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F9D98" w14:textId="77777777" w:rsidR="00C92655" w:rsidRPr="00987EE3" w:rsidRDefault="00C92655" w:rsidP="00C92655">
      <w:bookmarkStart w:id="0" w:name="_Hlk35278347"/>
    </w:p>
    <w:p w14:paraId="254DB1DA" w14:textId="77777777" w:rsidR="00C92655" w:rsidRPr="00A425CF" w:rsidRDefault="00C92655" w:rsidP="00C92655">
      <w:pPr>
        <w:pStyle w:val="Sinespaciado"/>
        <w:jc w:val="right"/>
        <w:rPr>
          <w:rFonts w:ascii="Arial" w:hAnsi="Arial" w:cs="Arial"/>
          <w:b/>
          <w:bCs/>
        </w:rPr>
      </w:pPr>
      <w:r w:rsidRPr="00A425CF">
        <w:rPr>
          <w:rFonts w:ascii="Arial" w:hAnsi="Arial" w:cs="Arial"/>
          <w:b/>
          <w:bCs/>
        </w:rPr>
        <w:t xml:space="preserve">Toluca de Lerdo, Capital del Estado de México, </w:t>
      </w:r>
    </w:p>
    <w:p w14:paraId="30ACC5BF" w14:textId="18C7A53B" w:rsidR="00C92655" w:rsidRPr="00A425CF" w:rsidRDefault="00C92655" w:rsidP="00C92655">
      <w:pPr>
        <w:pStyle w:val="Sinespaciado"/>
        <w:jc w:val="right"/>
        <w:rPr>
          <w:rFonts w:ascii="Arial" w:hAnsi="Arial" w:cs="Arial"/>
          <w:b/>
          <w:bCs/>
        </w:rPr>
      </w:pPr>
      <w:r w:rsidRPr="00A425CF">
        <w:rPr>
          <w:rFonts w:ascii="Arial" w:hAnsi="Arial" w:cs="Arial"/>
          <w:b/>
          <w:bCs/>
        </w:rPr>
        <w:t xml:space="preserve"> </w:t>
      </w:r>
      <w:r w:rsidR="00CA0B71">
        <w:rPr>
          <w:rFonts w:ascii="Arial" w:hAnsi="Arial" w:cs="Arial"/>
          <w:b/>
          <w:bCs/>
        </w:rPr>
        <w:t>1</w:t>
      </w:r>
      <w:r w:rsidR="009F42AD">
        <w:rPr>
          <w:rFonts w:ascii="Arial" w:hAnsi="Arial" w:cs="Arial"/>
          <w:b/>
          <w:bCs/>
        </w:rPr>
        <w:t>5</w:t>
      </w:r>
      <w:r w:rsidRPr="00A425CF">
        <w:rPr>
          <w:rFonts w:ascii="Arial" w:hAnsi="Arial" w:cs="Arial"/>
          <w:b/>
          <w:bCs/>
        </w:rPr>
        <w:t xml:space="preserve"> </w:t>
      </w:r>
      <w:r>
        <w:rPr>
          <w:rFonts w:ascii="Arial" w:hAnsi="Arial" w:cs="Arial"/>
          <w:b/>
          <w:bCs/>
        </w:rPr>
        <w:t>de diciembre</w:t>
      </w:r>
      <w:r w:rsidRPr="00A425CF">
        <w:rPr>
          <w:rFonts w:ascii="Arial" w:hAnsi="Arial" w:cs="Arial"/>
          <w:b/>
          <w:bCs/>
        </w:rPr>
        <w:t xml:space="preserve"> del 2020.</w:t>
      </w:r>
    </w:p>
    <w:p w14:paraId="6F2B0A26" w14:textId="77777777" w:rsidR="00C92655" w:rsidRPr="00B316F5" w:rsidRDefault="00C92655" w:rsidP="00C92655">
      <w:pPr>
        <w:spacing w:line="360" w:lineRule="auto"/>
        <w:jc w:val="right"/>
        <w:rPr>
          <w:rFonts w:ascii="Arial" w:hAnsi="Arial" w:cs="Arial"/>
          <w:b/>
        </w:rPr>
      </w:pPr>
      <w:r w:rsidRPr="00B316F5">
        <w:rPr>
          <w:rFonts w:ascii="Arial" w:hAnsi="Arial" w:cs="Arial"/>
          <w:b/>
        </w:rPr>
        <w:t xml:space="preserve">  </w:t>
      </w:r>
    </w:p>
    <w:p w14:paraId="613144DF" w14:textId="77777777" w:rsidR="00C92655" w:rsidRPr="00B316F5" w:rsidRDefault="00C92655" w:rsidP="00C92655">
      <w:pPr>
        <w:spacing w:line="360" w:lineRule="auto"/>
        <w:jc w:val="right"/>
        <w:rPr>
          <w:rFonts w:ascii="Arial" w:hAnsi="Arial" w:cs="Arial"/>
          <w:b/>
        </w:rPr>
      </w:pPr>
      <w:r w:rsidRPr="00B316F5">
        <w:rPr>
          <w:rFonts w:ascii="Arial" w:hAnsi="Arial" w:cs="Arial"/>
          <w:b/>
        </w:rPr>
        <w:t xml:space="preserve">  </w:t>
      </w:r>
    </w:p>
    <w:p w14:paraId="3A2BFC99" w14:textId="77777777" w:rsidR="00C92655" w:rsidRPr="00B316F5" w:rsidRDefault="00C92655" w:rsidP="00C92655">
      <w:pPr>
        <w:spacing w:line="360" w:lineRule="auto"/>
        <w:jc w:val="right"/>
        <w:rPr>
          <w:rFonts w:ascii="Arial" w:hAnsi="Arial" w:cs="Arial"/>
          <w:b/>
        </w:rPr>
      </w:pPr>
      <w:r w:rsidRPr="00B316F5">
        <w:rPr>
          <w:rFonts w:ascii="Arial" w:hAnsi="Arial" w:cs="Arial"/>
          <w:b/>
        </w:rPr>
        <w:t xml:space="preserve">  </w:t>
      </w:r>
    </w:p>
    <w:p w14:paraId="44864E67" w14:textId="77777777" w:rsidR="00C92655" w:rsidRPr="00581903" w:rsidRDefault="00C92655" w:rsidP="00C92655">
      <w:pPr>
        <w:jc w:val="both"/>
        <w:rPr>
          <w:rFonts w:ascii="Arial" w:eastAsia="Questrial" w:hAnsi="Arial" w:cs="Arial"/>
          <w:b/>
        </w:rPr>
      </w:pPr>
      <w:r w:rsidRPr="00581903">
        <w:rPr>
          <w:rFonts w:ascii="Arial" w:eastAsia="Questrial" w:hAnsi="Arial" w:cs="Arial"/>
          <w:b/>
        </w:rPr>
        <w:t xml:space="preserve">DIPUTADA </w:t>
      </w:r>
      <w:r>
        <w:rPr>
          <w:rFonts w:ascii="Arial" w:eastAsia="Questrial" w:hAnsi="Arial" w:cs="Arial"/>
          <w:b/>
        </w:rPr>
        <w:t>KARINA LABASTIDA SOTELO</w:t>
      </w:r>
    </w:p>
    <w:p w14:paraId="6F7A9092" w14:textId="77777777" w:rsidR="00C92655" w:rsidRPr="00581903" w:rsidRDefault="00C92655" w:rsidP="00C92655">
      <w:pPr>
        <w:jc w:val="both"/>
        <w:rPr>
          <w:rFonts w:ascii="Arial" w:eastAsia="Questrial" w:hAnsi="Arial" w:cs="Arial"/>
          <w:b/>
        </w:rPr>
      </w:pPr>
      <w:r w:rsidRPr="00581903">
        <w:rPr>
          <w:rFonts w:ascii="Arial" w:eastAsia="Questrial" w:hAnsi="Arial" w:cs="Arial"/>
          <w:b/>
        </w:rPr>
        <w:t xml:space="preserve">PRESIDENTA DE LA H. LX LEGISLATURA </w:t>
      </w:r>
    </w:p>
    <w:p w14:paraId="4C0911FF" w14:textId="77777777" w:rsidR="00C92655" w:rsidRPr="00581903" w:rsidRDefault="00C92655" w:rsidP="00C92655">
      <w:pPr>
        <w:jc w:val="both"/>
        <w:rPr>
          <w:rFonts w:ascii="Arial" w:eastAsia="Questrial" w:hAnsi="Arial" w:cs="Arial"/>
          <w:b/>
        </w:rPr>
      </w:pPr>
      <w:r w:rsidRPr="00581903">
        <w:rPr>
          <w:rFonts w:ascii="Arial" w:eastAsia="Questrial" w:hAnsi="Arial" w:cs="Arial"/>
          <w:b/>
        </w:rPr>
        <w:t>DEL ESTADO LIBRE Y SOBERANO DE MÉXICO</w:t>
      </w:r>
    </w:p>
    <w:p w14:paraId="13043F47" w14:textId="77777777" w:rsidR="00C92655" w:rsidRDefault="00C92655" w:rsidP="00C92655">
      <w:pPr>
        <w:jc w:val="both"/>
        <w:rPr>
          <w:rFonts w:ascii="Arial" w:eastAsia="Questrial" w:hAnsi="Arial" w:cs="Arial"/>
          <w:b/>
        </w:rPr>
      </w:pPr>
      <w:r w:rsidRPr="00581903">
        <w:rPr>
          <w:rFonts w:ascii="Arial" w:eastAsia="Questrial" w:hAnsi="Arial" w:cs="Arial"/>
          <w:b/>
        </w:rPr>
        <w:t>PRESENTE</w:t>
      </w:r>
    </w:p>
    <w:p w14:paraId="24FC3FE4" w14:textId="77777777" w:rsidR="00C92655" w:rsidRPr="00AA4FB0" w:rsidRDefault="00C92655" w:rsidP="00C92655">
      <w:pPr>
        <w:jc w:val="both"/>
        <w:rPr>
          <w:rFonts w:ascii="Arial" w:eastAsia="Questrial" w:hAnsi="Arial" w:cs="Arial"/>
          <w:b/>
        </w:rPr>
      </w:pPr>
    </w:p>
    <w:p w14:paraId="7C2BD109" w14:textId="77777777" w:rsidR="00C92655" w:rsidRPr="000E367A" w:rsidRDefault="00C92655" w:rsidP="00C926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
          <w:bCs/>
          <w:bdr w:val="none" w:sz="0" w:space="0" w:color="auto"/>
          <w:lang w:val="es-ES_tradnl" w:eastAsia="es-ES_tradnl"/>
        </w:rPr>
      </w:pPr>
    </w:p>
    <w:p w14:paraId="37FF43DA" w14:textId="7F22B360" w:rsidR="00C92655" w:rsidRPr="00C77431" w:rsidRDefault="00C92655" w:rsidP="00C926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
          <w:color w:val="000000"/>
          <w:bdr w:val="none" w:sz="0" w:space="0" w:color="auto"/>
          <w:shd w:val="clear" w:color="auto" w:fill="FFFFFF"/>
          <w:lang w:eastAsia="es-ES_tradnl"/>
        </w:rPr>
      </w:pPr>
      <w:r w:rsidRPr="000E367A">
        <w:rPr>
          <w:rFonts w:ascii="Arial" w:eastAsia="Times New Roman" w:hAnsi="Arial" w:cs="Arial"/>
          <w:bdr w:val="none" w:sz="0" w:space="0" w:color="auto"/>
          <w:lang w:eastAsia="es-ES_tradnl"/>
        </w:rPr>
        <w:t xml:space="preserve">Quien suscribe, </w:t>
      </w:r>
      <w:r w:rsidRPr="00881E8D">
        <w:rPr>
          <w:rFonts w:ascii="Arial" w:eastAsia="Times New Roman" w:hAnsi="Arial" w:cs="Arial"/>
          <w:b/>
          <w:bCs/>
          <w:bdr w:val="none" w:sz="0" w:space="0" w:color="auto"/>
          <w:lang w:eastAsia="es-ES_tradnl"/>
        </w:rPr>
        <w:t xml:space="preserve">Diputado </w:t>
      </w:r>
      <w:bookmarkStart w:id="1" w:name="_Hlk2584458"/>
      <w:r w:rsidRPr="00881E8D">
        <w:rPr>
          <w:rFonts w:ascii="Arial" w:eastAsia="Times New Roman" w:hAnsi="Arial" w:cs="Arial"/>
          <w:b/>
          <w:bCs/>
          <w:bdr w:val="none" w:sz="0" w:space="0" w:color="auto"/>
          <w:lang w:eastAsia="es-ES_tradnl"/>
        </w:rPr>
        <w:t>José Antonio García García</w:t>
      </w:r>
      <w:bookmarkEnd w:id="1"/>
      <w:r w:rsidRPr="000E367A">
        <w:rPr>
          <w:rFonts w:ascii="Arial" w:eastAsia="Times New Roman" w:hAnsi="Arial" w:cs="Arial"/>
          <w:bdr w:val="none" w:sz="0" w:space="0" w:color="auto"/>
          <w:lang w:eastAsia="es-ES_tradnl"/>
        </w:rPr>
        <w:t>, integrante de la LX Legislatura del Estado de México por el Grupo Parlamentario del Partido Acción Nacional, con fundamento en lo dispuesto en los artículos 51, fracción II, 61, Fracción I de la Constitución Política del Estado Libre y Soberano de México, 28, fracción I y 30 de la Ley Orgánica del Poder Legislativo del Estado Libre y Soberano de México, someto a la consideración de esta H. Asamblea</w:t>
      </w:r>
      <w:r w:rsidRPr="000E367A">
        <w:rPr>
          <w:rFonts w:ascii="Arial" w:eastAsia="Times New Roman" w:hAnsi="Arial" w:cs="Arial"/>
          <w:b/>
          <w:bCs/>
          <w:bdr w:val="none" w:sz="0" w:space="0" w:color="auto"/>
          <w:lang w:eastAsia="es-ES_tradnl"/>
        </w:rPr>
        <w:t xml:space="preserve">, </w:t>
      </w:r>
      <w:r w:rsidRPr="000E367A">
        <w:rPr>
          <w:rFonts w:ascii="Arial" w:eastAsia="Times New Roman" w:hAnsi="Arial" w:cs="Arial"/>
          <w:color w:val="000000"/>
          <w:bdr w:val="none" w:sz="0" w:space="0" w:color="auto"/>
          <w:shd w:val="clear" w:color="auto" w:fill="FFFFFF"/>
          <w:lang w:eastAsia="es-ES_tradnl"/>
        </w:rPr>
        <w:t>la</w:t>
      </w:r>
      <w:r w:rsidRPr="0004573A">
        <w:rPr>
          <w:rFonts w:ascii="Arial" w:eastAsia="Times New Roman" w:hAnsi="Arial" w:cs="Arial"/>
          <w:b/>
          <w:color w:val="000000"/>
          <w:bdr w:val="none" w:sz="0" w:space="0" w:color="auto"/>
          <w:shd w:val="clear" w:color="auto" w:fill="FFFFFF"/>
          <w:lang w:eastAsia="es-ES_tradnl"/>
        </w:rPr>
        <w:t xml:space="preserve"> presente Iniciativa con Proyecto de Decreto por el que s</w:t>
      </w:r>
      <w:r>
        <w:rPr>
          <w:rFonts w:ascii="Arial" w:eastAsia="Times New Roman" w:hAnsi="Arial" w:cs="Arial"/>
          <w:b/>
          <w:color w:val="000000"/>
          <w:bdr w:val="none" w:sz="0" w:space="0" w:color="auto"/>
          <w:shd w:val="clear" w:color="auto" w:fill="FFFFFF"/>
          <w:lang w:eastAsia="es-ES_tradnl"/>
        </w:rPr>
        <w:t>e</w:t>
      </w:r>
      <w:r w:rsidRPr="00D9355D">
        <w:rPr>
          <w:rFonts w:ascii="Arial" w:eastAsia="Times New Roman" w:hAnsi="Arial" w:cs="Arial"/>
          <w:b/>
          <w:color w:val="000000"/>
          <w:bdr w:val="none" w:sz="0" w:space="0" w:color="auto"/>
          <w:shd w:val="clear" w:color="auto" w:fill="FFFFFF"/>
          <w:lang w:eastAsia="es-ES_tradnl"/>
        </w:rPr>
        <w:t xml:space="preserve"> reforma</w:t>
      </w:r>
      <w:r w:rsidR="003C7949">
        <w:rPr>
          <w:rFonts w:ascii="Arial" w:eastAsia="Times New Roman" w:hAnsi="Arial" w:cs="Arial"/>
          <w:b/>
          <w:color w:val="000000"/>
          <w:bdr w:val="none" w:sz="0" w:space="0" w:color="auto"/>
          <w:shd w:val="clear" w:color="auto" w:fill="FFFFFF"/>
          <w:lang w:eastAsia="es-ES_tradnl"/>
        </w:rPr>
        <w:t>n y adicionan diversas disposi</w:t>
      </w:r>
      <w:bookmarkStart w:id="2" w:name="_GoBack"/>
      <w:bookmarkEnd w:id="2"/>
      <w:r w:rsidR="003C7949">
        <w:rPr>
          <w:rFonts w:ascii="Arial" w:eastAsia="Times New Roman" w:hAnsi="Arial" w:cs="Arial"/>
          <w:b/>
          <w:color w:val="000000"/>
          <w:bdr w:val="none" w:sz="0" w:space="0" w:color="auto"/>
          <w:shd w:val="clear" w:color="auto" w:fill="FFFFFF"/>
          <w:lang w:eastAsia="es-ES_tradnl"/>
        </w:rPr>
        <w:t xml:space="preserve">ciones de </w:t>
      </w:r>
      <w:r w:rsidR="003C7949" w:rsidRPr="003C7949">
        <w:rPr>
          <w:rFonts w:ascii="Arial" w:eastAsia="Times New Roman" w:hAnsi="Arial" w:cs="Arial"/>
          <w:b/>
          <w:color w:val="000000"/>
          <w:bdr w:val="none" w:sz="0" w:space="0" w:color="auto"/>
          <w:shd w:val="clear" w:color="auto" w:fill="FFFFFF"/>
          <w:lang w:eastAsia="es-ES_tradnl"/>
        </w:rPr>
        <w:t xml:space="preserve">Ley </w:t>
      </w:r>
      <w:r w:rsidR="003C7949">
        <w:rPr>
          <w:rFonts w:ascii="Arial" w:eastAsia="Times New Roman" w:hAnsi="Arial" w:cs="Arial"/>
          <w:b/>
          <w:color w:val="000000"/>
          <w:bdr w:val="none" w:sz="0" w:space="0" w:color="auto"/>
          <w:shd w:val="clear" w:color="auto" w:fill="FFFFFF"/>
          <w:lang w:eastAsia="es-ES_tradnl"/>
        </w:rPr>
        <w:t>d</w:t>
      </w:r>
      <w:r w:rsidR="003C7949" w:rsidRPr="003C7949">
        <w:rPr>
          <w:rFonts w:ascii="Arial" w:eastAsia="Times New Roman" w:hAnsi="Arial" w:cs="Arial"/>
          <w:b/>
          <w:color w:val="000000"/>
          <w:bdr w:val="none" w:sz="0" w:space="0" w:color="auto"/>
          <w:shd w:val="clear" w:color="auto" w:fill="FFFFFF"/>
          <w:lang w:eastAsia="es-ES_tradnl"/>
        </w:rPr>
        <w:t xml:space="preserve">el Agua </w:t>
      </w:r>
      <w:r w:rsidR="003C7949">
        <w:rPr>
          <w:rFonts w:ascii="Arial" w:eastAsia="Times New Roman" w:hAnsi="Arial" w:cs="Arial"/>
          <w:b/>
          <w:color w:val="000000"/>
          <w:bdr w:val="none" w:sz="0" w:space="0" w:color="auto"/>
          <w:shd w:val="clear" w:color="auto" w:fill="FFFFFF"/>
          <w:lang w:eastAsia="es-ES_tradnl"/>
        </w:rPr>
        <w:t>p</w:t>
      </w:r>
      <w:r w:rsidR="003C7949" w:rsidRPr="003C7949">
        <w:rPr>
          <w:rFonts w:ascii="Arial" w:eastAsia="Times New Roman" w:hAnsi="Arial" w:cs="Arial"/>
          <w:b/>
          <w:color w:val="000000"/>
          <w:bdr w:val="none" w:sz="0" w:space="0" w:color="auto"/>
          <w:shd w:val="clear" w:color="auto" w:fill="FFFFFF"/>
          <w:lang w:eastAsia="es-ES_tradnl"/>
        </w:rPr>
        <w:t xml:space="preserve">ara </w:t>
      </w:r>
      <w:r w:rsidR="003C7949">
        <w:rPr>
          <w:rFonts w:ascii="Arial" w:eastAsia="Times New Roman" w:hAnsi="Arial" w:cs="Arial"/>
          <w:b/>
          <w:color w:val="000000"/>
          <w:bdr w:val="none" w:sz="0" w:space="0" w:color="auto"/>
          <w:shd w:val="clear" w:color="auto" w:fill="FFFFFF"/>
          <w:lang w:eastAsia="es-ES_tradnl"/>
        </w:rPr>
        <w:t>e</w:t>
      </w:r>
      <w:r w:rsidR="003C7949" w:rsidRPr="003C7949">
        <w:rPr>
          <w:rFonts w:ascii="Arial" w:eastAsia="Times New Roman" w:hAnsi="Arial" w:cs="Arial"/>
          <w:b/>
          <w:color w:val="000000"/>
          <w:bdr w:val="none" w:sz="0" w:space="0" w:color="auto"/>
          <w:shd w:val="clear" w:color="auto" w:fill="FFFFFF"/>
          <w:lang w:eastAsia="es-ES_tradnl"/>
        </w:rPr>
        <w:t xml:space="preserve">l Estado </w:t>
      </w:r>
      <w:r w:rsidR="003C7949">
        <w:rPr>
          <w:rFonts w:ascii="Arial" w:eastAsia="Times New Roman" w:hAnsi="Arial" w:cs="Arial"/>
          <w:b/>
          <w:color w:val="000000"/>
          <w:bdr w:val="none" w:sz="0" w:space="0" w:color="auto"/>
          <w:shd w:val="clear" w:color="auto" w:fill="FFFFFF"/>
          <w:lang w:eastAsia="es-ES_tradnl"/>
        </w:rPr>
        <w:t>d</w:t>
      </w:r>
      <w:r w:rsidR="003C7949" w:rsidRPr="003C7949">
        <w:rPr>
          <w:rFonts w:ascii="Arial" w:eastAsia="Times New Roman" w:hAnsi="Arial" w:cs="Arial"/>
          <w:b/>
          <w:color w:val="000000"/>
          <w:bdr w:val="none" w:sz="0" w:space="0" w:color="auto"/>
          <w:shd w:val="clear" w:color="auto" w:fill="FFFFFF"/>
          <w:lang w:eastAsia="es-ES_tradnl"/>
        </w:rPr>
        <w:t xml:space="preserve">e México </w:t>
      </w:r>
      <w:r w:rsidR="003C7949">
        <w:rPr>
          <w:rFonts w:ascii="Arial" w:eastAsia="Times New Roman" w:hAnsi="Arial" w:cs="Arial"/>
          <w:b/>
          <w:color w:val="000000"/>
          <w:bdr w:val="none" w:sz="0" w:space="0" w:color="auto"/>
          <w:shd w:val="clear" w:color="auto" w:fill="FFFFFF"/>
          <w:lang w:eastAsia="es-ES_tradnl"/>
        </w:rPr>
        <w:t>y</w:t>
      </w:r>
      <w:r w:rsidR="003C7949" w:rsidRPr="003C7949">
        <w:rPr>
          <w:rFonts w:ascii="Arial" w:eastAsia="Times New Roman" w:hAnsi="Arial" w:cs="Arial"/>
          <w:b/>
          <w:color w:val="000000"/>
          <w:bdr w:val="none" w:sz="0" w:space="0" w:color="auto"/>
          <w:shd w:val="clear" w:color="auto" w:fill="FFFFFF"/>
          <w:lang w:eastAsia="es-ES_tradnl"/>
        </w:rPr>
        <w:t xml:space="preserve"> Municipio</w:t>
      </w:r>
      <w:r w:rsidR="003C7949">
        <w:rPr>
          <w:rFonts w:ascii="Arial" w:eastAsia="Times New Roman" w:hAnsi="Arial" w:cs="Arial"/>
          <w:b/>
          <w:color w:val="000000"/>
          <w:bdr w:val="none" w:sz="0" w:space="0" w:color="auto"/>
          <w:shd w:val="clear" w:color="auto" w:fill="FFFFFF"/>
          <w:lang w:eastAsia="es-ES_tradnl"/>
        </w:rPr>
        <w:t>s</w:t>
      </w:r>
      <w:r>
        <w:rPr>
          <w:rFonts w:ascii="Arial" w:eastAsia="Times New Roman" w:hAnsi="Arial" w:cs="Arial"/>
          <w:b/>
          <w:color w:val="000000"/>
          <w:bdr w:val="none" w:sz="0" w:space="0" w:color="auto"/>
          <w:shd w:val="clear" w:color="auto" w:fill="FFFFFF"/>
          <w:lang w:eastAsia="es-ES_tradnl"/>
        </w:rPr>
        <w:t>,</w:t>
      </w:r>
      <w:r w:rsidR="003C7949">
        <w:rPr>
          <w:rFonts w:ascii="Arial" w:eastAsia="Times New Roman" w:hAnsi="Arial" w:cs="Arial"/>
          <w:b/>
          <w:color w:val="000000"/>
          <w:bdr w:val="none" w:sz="0" w:space="0" w:color="auto"/>
          <w:shd w:val="clear" w:color="auto" w:fill="FFFFFF"/>
          <w:lang w:eastAsia="es-ES_tradnl"/>
        </w:rPr>
        <w:t xml:space="preserve"> para establecer sanciones por el desperdicio y contaminación de aguas de la entidad mexiquense, </w:t>
      </w:r>
      <w:r>
        <w:rPr>
          <w:rFonts w:ascii="Arial" w:eastAsia="Times New Roman" w:hAnsi="Arial" w:cs="Arial"/>
          <w:color w:val="000000"/>
          <w:bdr w:val="none" w:sz="0" w:space="0" w:color="auto"/>
          <w:shd w:val="clear" w:color="auto" w:fill="FFFFFF"/>
          <w:lang w:eastAsia="es-ES_tradnl"/>
        </w:rPr>
        <w:t>d</w:t>
      </w:r>
      <w:r w:rsidRPr="000E367A">
        <w:rPr>
          <w:rFonts w:ascii="Arial" w:eastAsia="Times New Roman" w:hAnsi="Arial" w:cs="Arial"/>
          <w:color w:val="000000"/>
          <w:bdr w:val="none" w:sz="0" w:space="0" w:color="auto"/>
          <w:shd w:val="clear" w:color="auto" w:fill="FFFFFF"/>
          <w:lang w:eastAsia="es-ES_tradnl"/>
        </w:rPr>
        <w:t>e conformidad con la siguiente:</w:t>
      </w:r>
    </w:p>
    <w:p w14:paraId="56DAC627" w14:textId="77777777" w:rsidR="00C92655" w:rsidRPr="002401D4" w:rsidRDefault="00C92655" w:rsidP="00C92655">
      <w:pPr>
        <w:spacing w:line="360" w:lineRule="auto"/>
        <w:rPr>
          <w:rFonts w:ascii="Arial" w:hAnsi="Arial" w:cs="Arial"/>
          <w:b/>
        </w:rPr>
      </w:pPr>
    </w:p>
    <w:p w14:paraId="21F0BCB5" w14:textId="77777777" w:rsidR="00C92655" w:rsidRDefault="00C92655" w:rsidP="00C92655">
      <w:pPr>
        <w:spacing w:line="360" w:lineRule="auto"/>
        <w:jc w:val="center"/>
        <w:rPr>
          <w:rFonts w:ascii="Arial" w:hAnsi="Arial" w:cs="Arial"/>
          <w:b/>
        </w:rPr>
      </w:pPr>
      <w:r w:rsidRPr="002401D4">
        <w:rPr>
          <w:rFonts w:ascii="Arial" w:hAnsi="Arial" w:cs="Arial"/>
          <w:b/>
        </w:rPr>
        <w:t>Exposición De Motivos</w:t>
      </w:r>
      <w:bookmarkStart w:id="3" w:name="_Hlk2636685"/>
    </w:p>
    <w:bookmarkEnd w:id="3"/>
    <w:p w14:paraId="383A968D" w14:textId="77777777" w:rsidR="003C7949" w:rsidRPr="00CA0B71" w:rsidRDefault="003C7949" w:rsidP="00C92655">
      <w:pPr>
        <w:spacing w:line="360" w:lineRule="auto"/>
        <w:jc w:val="both"/>
        <w:rPr>
          <w:rFonts w:ascii="Arial" w:hAnsi="Arial" w:cs="Arial"/>
          <w:bCs/>
        </w:rPr>
      </w:pPr>
    </w:p>
    <w:p w14:paraId="70010CFD" w14:textId="0C5E954B" w:rsidR="00AD7DF1" w:rsidRDefault="00AD7DF1" w:rsidP="00C92655">
      <w:pPr>
        <w:spacing w:line="360" w:lineRule="auto"/>
        <w:jc w:val="both"/>
        <w:rPr>
          <w:rFonts w:ascii="Arial" w:hAnsi="Arial" w:cs="Arial"/>
          <w:bCs/>
        </w:rPr>
      </w:pPr>
      <w:r>
        <w:rPr>
          <w:rFonts w:ascii="Arial" w:hAnsi="Arial" w:cs="Arial"/>
          <w:bCs/>
        </w:rPr>
        <w:t xml:space="preserve">De acuerdo con la Organización de las Naciones Unidas (ONU), el agua </w:t>
      </w:r>
      <w:r w:rsidRPr="00AD7DF1">
        <w:rPr>
          <w:rFonts w:ascii="Arial" w:hAnsi="Arial" w:cs="Arial"/>
          <w:bCs/>
        </w:rPr>
        <w:t xml:space="preserve">es fundamental para el desarrollo socioeconómico, la energía, la producción de alimentos, los ecosistemas y para </w:t>
      </w:r>
      <w:r w:rsidR="0070402D">
        <w:rPr>
          <w:rFonts w:ascii="Arial" w:hAnsi="Arial" w:cs="Arial"/>
          <w:bCs/>
        </w:rPr>
        <w:t xml:space="preserve">sobre </w:t>
      </w:r>
      <w:r>
        <w:rPr>
          <w:rFonts w:ascii="Arial" w:hAnsi="Arial" w:cs="Arial"/>
          <w:bCs/>
        </w:rPr>
        <w:t xml:space="preserve">todo para </w:t>
      </w:r>
      <w:r w:rsidRPr="00AD7DF1">
        <w:rPr>
          <w:rFonts w:ascii="Arial" w:hAnsi="Arial" w:cs="Arial"/>
          <w:bCs/>
        </w:rPr>
        <w:t xml:space="preserve">la supervivencia de los seres humanos. </w:t>
      </w:r>
    </w:p>
    <w:p w14:paraId="06523900" w14:textId="77777777" w:rsidR="00AD7DF1" w:rsidRDefault="00AD7DF1" w:rsidP="00C92655">
      <w:pPr>
        <w:spacing w:line="360" w:lineRule="auto"/>
        <w:jc w:val="both"/>
        <w:rPr>
          <w:rFonts w:ascii="Arial" w:hAnsi="Arial" w:cs="Arial"/>
          <w:bCs/>
        </w:rPr>
      </w:pPr>
    </w:p>
    <w:p w14:paraId="0013ACCB" w14:textId="00E9B9E6" w:rsidR="00AD7DF1" w:rsidRDefault="00B73A99" w:rsidP="00C92655">
      <w:pPr>
        <w:spacing w:line="360" w:lineRule="auto"/>
        <w:jc w:val="both"/>
        <w:rPr>
          <w:rFonts w:ascii="Arial" w:hAnsi="Arial" w:cs="Arial"/>
          <w:bCs/>
        </w:rPr>
      </w:pPr>
      <w:r w:rsidRPr="00B73A99">
        <w:rPr>
          <w:rFonts w:ascii="Arial" w:hAnsi="Arial" w:cs="Arial"/>
          <w:bCs/>
        </w:rPr>
        <w:lastRenderedPageBreak/>
        <w:t>A pesar de ser un líquido vital para las personas, de acuerdo con dicha organización a nivel mundial poco más de 2 mil 100 millones de personas se encuentran sin acceso a servicios de agua y alrededor de 4 mil 500 millones de personas viven sin servicios de saneamiento, dicha situación lamentablemente provoca la pérdida de vida de alrededor de 340 mil niños cada año y tiene otras repercusiones que afectan en gran medida a</w:t>
      </w:r>
      <w:r>
        <w:rPr>
          <w:rFonts w:ascii="Arial" w:hAnsi="Arial" w:cs="Arial"/>
          <w:bCs/>
        </w:rPr>
        <w:t xml:space="preserve"> sociedades y economías enteras</w:t>
      </w:r>
      <w:r w:rsidR="00DA6DA4" w:rsidRPr="00DA6DA4">
        <w:rPr>
          <w:rFonts w:ascii="Arial" w:hAnsi="Arial" w:cs="Arial"/>
          <w:bCs/>
        </w:rPr>
        <w:t>.</w:t>
      </w:r>
      <w:r w:rsidR="007D70C3">
        <w:rPr>
          <w:rStyle w:val="Refdenotaalpie"/>
          <w:rFonts w:ascii="Arial" w:hAnsi="Arial" w:cs="Arial"/>
          <w:bCs/>
        </w:rPr>
        <w:footnoteReference w:id="1"/>
      </w:r>
    </w:p>
    <w:p w14:paraId="1AD36EE9" w14:textId="3749D6EC" w:rsidR="00DA6DA4" w:rsidRDefault="00DA6DA4" w:rsidP="00C92655">
      <w:pPr>
        <w:spacing w:line="360" w:lineRule="auto"/>
        <w:jc w:val="both"/>
        <w:rPr>
          <w:rFonts w:ascii="Arial" w:hAnsi="Arial" w:cs="Arial"/>
          <w:bCs/>
        </w:rPr>
      </w:pPr>
    </w:p>
    <w:p w14:paraId="26C6E41E" w14:textId="1C9839BA" w:rsidR="00DA6DA4" w:rsidRDefault="00DA6DA4" w:rsidP="00C92655">
      <w:pPr>
        <w:spacing w:line="360" w:lineRule="auto"/>
        <w:jc w:val="both"/>
        <w:rPr>
          <w:rFonts w:ascii="Arial" w:hAnsi="Arial" w:cs="Arial"/>
          <w:bCs/>
        </w:rPr>
      </w:pPr>
      <w:r>
        <w:rPr>
          <w:rFonts w:ascii="Arial" w:hAnsi="Arial" w:cs="Arial"/>
          <w:bCs/>
        </w:rPr>
        <w:t xml:space="preserve">En México, según datos del </w:t>
      </w:r>
      <w:r w:rsidRPr="00DA6DA4">
        <w:rPr>
          <w:rFonts w:ascii="Arial" w:hAnsi="Arial" w:cs="Arial"/>
          <w:bCs/>
        </w:rPr>
        <w:t>Informe Anual sobre la Situación de Pobreza y Rezago Social</w:t>
      </w:r>
      <w:r>
        <w:rPr>
          <w:rFonts w:ascii="Arial" w:hAnsi="Arial" w:cs="Arial"/>
          <w:bCs/>
        </w:rPr>
        <w:t xml:space="preserve">, del </w:t>
      </w:r>
      <w:r w:rsidRPr="00DA6DA4">
        <w:rPr>
          <w:rFonts w:ascii="Arial" w:hAnsi="Arial" w:cs="Arial"/>
          <w:bCs/>
        </w:rPr>
        <w:t>Consejo Nacional de Evaluación de la Política de Desarrollo Social (CONEVAL)</w:t>
      </w:r>
      <w:r>
        <w:rPr>
          <w:rFonts w:ascii="Arial" w:hAnsi="Arial" w:cs="Arial"/>
          <w:bCs/>
        </w:rPr>
        <w:t xml:space="preserve">, señalan que hasta 2016, poco más de 9.3 millones de mexicanos </w:t>
      </w:r>
      <w:r w:rsidRPr="00DA6DA4">
        <w:rPr>
          <w:rFonts w:ascii="Arial" w:hAnsi="Arial" w:cs="Arial"/>
          <w:bCs/>
        </w:rPr>
        <w:t>carecían de acceso al agua med</w:t>
      </w:r>
      <w:r>
        <w:rPr>
          <w:rFonts w:ascii="Arial" w:hAnsi="Arial" w:cs="Arial"/>
          <w:bCs/>
        </w:rPr>
        <w:t xml:space="preserve">iante una toma en sus viviendas. </w:t>
      </w:r>
    </w:p>
    <w:p w14:paraId="5921817D" w14:textId="3B4D9788" w:rsidR="00AD7DF1" w:rsidRDefault="00AD7DF1" w:rsidP="00C92655">
      <w:pPr>
        <w:spacing w:line="360" w:lineRule="auto"/>
        <w:jc w:val="both"/>
        <w:rPr>
          <w:rFonts w:ascii="Arial" w:hAnsi="Arial" w:cs="Arial"/>
          <w:bCs/>
        </w:rPr>
      </w:pPr>
    </w:p>
    <w:p w14:paraId="17708BC9" w14:textId="7CA93BD7" w:rsidR="007D70C3" w:rsidRDefault="007D70C3" w:rsidP="00C92655">
      <w:pPr>
        <w:spacing w:line="360" w:lineRule="auto"/>
        <w:jc w:val="both"/>
        <w:rPr>
          <w:rFonts w:ascii="Arial" w:hAnsi="Arial" w:cs="Arial"/>
          <w:bCs/>
        </w:rPr>
      </w:pPr>
      <w:r>
        <w:rPr>
          <w:rFonts w:ascii="Arial" w:hAnsi="Arial" w:cs="Arial"/>
          <w:bCs/>
        </w:rPr>
        <w:t xml:space="preserve">Respecto a la entidad mexiquense, de acuerdo con el CONEVAL, poco más de 792 mil personas se encuentran sin acceso al agua en sus viviendas, lo cual repercute directamente en su calidad de vida de las y los mexiquenses. </w:t>
      </w:r>
    </w:p>
    <w:p w14:paraId="2ABB1E30" w14:textId="7109939B" w:rsidR="007D70C3" w:rsidRDefault="007D70C3" w:rsidP="00C92655">
      <w:pPr>
        <w:spacing w:line="360" w:lineRule="auto"/>
        <w:jc w:val="both"/>
        <w:rPr>
          <w:rFonts w:ascii="Arial" w:hAnsi="Arial" w:cs="Arial"/>
          <w:bCs/>
        </w:rPr>
      </w:pPr>
      <w:r>
        <w:rPr>
          <w:rFonts w:ascii="Arial" w:hAnsi="Arial" w:cs="Arial"/>
          <w:bCs/>
        </w:rPr>
        <w:t xml:space="preserve"> </w:t>
      </w:r>
    </w:p>
    <w:p w14:paraId="42C97122" w14:textId="7681DC82" w:rsidR="00AD7DF1" w:rsidRDefault="0007522A" w:rsidP="00C92655">
      <w:pPr>
        <w:spacing w:line="360" w:lineRule="auto"/>
        <w:jc w:val="both"/>
        <w:rPr>
          <w:rFonts w:ascii="Arial" w:hAnsi="Arial" w:cs="Arial"/>
          <w:bCs/>
        </w:rPr>
      </w:pPr>
      <w:r>
        <w:rPr>
          <w:rFonts w:ascii="Arial" w:hAnsi="Arial" w:cs="Arial"/>
          <w:bCs/>
        </w:rPr>
        <w:t>Ante dicho escenario</w:t>
      </w:r>
      <w:r w:rsidR="00AD7DF1">
        <w:rPr>
          <w:rFonts w:ascii="Arial" w:hAnsi="Arial" w:cs="Arial"/>
          <w:bCs/>
        </w:rPr>
        <w:t xml:space="preserve"> la OCDE,</w:t>
      </w:r>
      <w:r>
        <w:rPr>
          <w:rFonts w:ascii="Arial" w:hAnsi="Arial" w:cs="Arial"/>
          <w:bCs/>
        </w:rPr>
        <w:t xml:space="preserve"> ha señalado que</w:t>
      </w:r>
      <w:r w:rsidR="00AD7DF1">
        <w:rPr>
          <w:rFonts w:ascii="Arial" w:hAnsi="Arial" w:cs="Arial"/>
          <w:bCs/>
        </w:rPr>
        <w:t xml:space="preserve"> u</w:t>
      </w:r>
      <w:r w:rsidR="00AD7DF1" w:rsidRPr="00AD7DF1">
        <w:rPr>
          <w:rFonts w:ascii="Arial" w:hAnsi="Arial" w:cs="Arial"/>
          <w:bCs/>
        </w:rPr>
        <w:t>no de los retos más importantes a los que se enfrenta</w:t>
      </w:r>
      <w:r>
        <w:rPr>
          <w:rFonts w:ascii="Arial" w:hAnsi="Arial" w:cs="Arial"/>
          <w:bCs/>
        </w:rPr>
        <w:t>n los países como México, radica en</w:t>
      </w:r>
      <w:r w:rsidR="00AD7DF1" w:rsidRPr="00AD7DF1">
        <w:rPr>
          <w:rFonts w:ascii="Arial" w:hAnsi="Arial" w:cs="Arial"/>
          <w:bCs/>
        </w:rPr>
        <w:t xml:space="preserve"> garantizar el suministro seguro, fiable y a precio razonable de agua y servicios de saneamiento</w:t>
      </w:r>
      <w:r w:rsidR="00AD7DF1">
        <w:rPr>
          <w:rFonts w:ascii="Arial" w:hAnsi="Arial" w:cs="Arial"/>
          <w:bCs/>
        </w:rPr>
        <w:t xml:space="preserve">. </w:t>
      </w:r>
      <w:r w:rsidR="00AD7DF1" w:rsidRPr="00AD7DF1">
        <w:rPr>
          <w:rFonts w:ascii="Arial" w:hAnsi="Arial" w:cs="Arial"/>
          <w:bCs/>
          <w:vertAlign w:val="superscript"/>
        </w:rPr>
        <w:footnoteReference w:id="2"/>
      </w:r>
    </w:p>
    <w:p w14:paraId="5D7247FC" w14:textId="1E500762" w:rsidR="00AD7DF1" w:rsidRDefault="00AD7DF1" w:rsidP="00C92655">
      <w:pPr>
        <w:spacing w:line="360" w:lineRule="auto"/>
        <w:jc w:val="both"/>
        <w:rPr>
          <w:rFonts w:ascii="Arial" w:hAnsi="Arial" w:cs="Arial"/>
          <w:bCs/>
        </w:rPr>
      </w:pPr>
    </w:p>
    <w:p w14:paraId="3E17F553" w14:textId="71FEFEE7" w:rsidR="00AD7DF1" w:rsidRDefault="00AD7DF1" w:rsidP="00C92655">
      <w:pPr>
        <w:spacing w:line="360" w:lineRule="auto"/>
        <w:jc w:val="both"/>
        <w:rPr>
          <w:rFonts w:ascii="Arial" w:hAnsi="Arial" w:cs="Arial"/>
          <w:bCs/>
        </w:rPr>
      </w:pPr>
      <w:r>
        <w:rPr>
          <w:rFonts w:ascii="Arial" w:hAnsi="Arial" w:cs="Arial"/>
          <w:bCs/>
        </w:rPr>
        <w:t xml:space="preserve">Ello en virtud de que actualmente existe </w:t>
      </w:r>
      <w:r w:rsidRPr="00AD7DF1">
        <w:rPr>
          <w:rFonts w:ascii="Arial" w:hAnsi="Arial" w:cs="Arial"/>
          <w:bCs/>
        </w:rPr>
        <w:t>la preocupación generalizada de que la deficiente gestión del agua será uno de los principales limitadores del desarrollo sostenibl</w:t>
      </w:r>
      <w:r>
        <w:rPr>
          <w:rFonts w:ascii="Arial" w:hAnsi="Arial" w:cs="Arial"/>
          <w:bCs/>
        </w:rPr>
        <w:t>e durante las próximas décadas, puesto que l</w:t>
      </w:r>
      <w:r w:rsidRPr="00AD7DF1">
        <w:rPr>
          <w:rFonts w:ascii="Arial" w:hAnsi="Arial" w:cs="Arial"/>
          <w:bCs/>
        </w:rPr>
        <w:t xml:space="preserve">a escasez de agua es </w:t>
      </w:r>
      <w:r w:rsidRPr="00AD7DF1">
        <w:rPr>
          <w:rFonts w:ascii="Arial" w:hAnsi="Arial" w:cs="Arial"/>
          <w:bCs/>
        </w:rPr>
        <w:lastRenderedPageBreak/>
        <w:t>frecuente en muchas regiones</w:t>
      </w:r>
      <w:r w:rsidR="0007522A">
        <w:rPr>
          <w:rFonts w:ascii="Arial" w:hAnsi="Arial" w:cs="Arial"/>
          <w:bCs/>
        </w:rPr>
        <w:t xml:space="preserve"> del país</w:t>
      </w:r>
      <w:r w:rsidRPr="00AD7DF1">
        <w:rPr>
          <w:rFonts w:ascii="Arial" w:hAnsi="Arial" w:cs="Arial"/>
          <w:bCs/>
        </w:rPr>
        <w:t xml:space="preserve"> y aume</w:t>
      </w:r>
      <w:r>
        <w:rPr>
          <w:rFonts w:ascii="Arial" w:hAnsi="Arial" w:cs="Arial"/>
          <w:bCs/>
        </w:rPr>
        <w:t xml:space="preserve">nta debido a la contaminación, desperdicio y </w:t>
      </w:r>
      <w:r w:rsidRPr="00AD7DF1">
        <w:rPr>
          <w:rFonts w:ascii="Arial" w:hAnsi="Arial" w:cs="Arial"/>
          <w:bCs/>
        </w:rPr>
        <w:t>degradación de muchos cuerpos de agua.</w:t>
      </w:r>
      <w:r>
        <w:rPr>
          <w:rStyle w:val="Refdenotaalpie"/>
          <w:rFonts w:ascii="Arial" w:hAnsi="Arial" w:cs="Arial"/>
          <w:bCs/>
        </w:rPr>
        <w:footnoteReference w:id="3"/>
      </w:r>
    </w:p>
    <w:p w14:paraId="05418149" w14:textId="77777777" w:rsidR="00AD7DF1" w:rsidRDefault="00AD7DF1" w:rsidP="00C92655">
      <w:pPr>
        <w:spacing w:line="360" w:lineRule="auto"/>
        <w:jc w:val="both"/>
        <w:rPr>
          <w:rFonts w:ascii="Arial" w:hAnsi="Arial" w:cs="Arial"/>
          <w:bCs/>
        </w:rPr>
      </w:pPr>
    </w:p>
    <w:p w14:paraId="6105F5F5" w14:textId="469B90A4" w:rsidR="002813C2" w:rsidRDefault="0007522A" w:rsidP="008F052B">
      <w:pPr>
        <w:spacing w:line="360" w:lineRule="auto"/>
        <w:jc w:val="both"/>
        <w:rPr>
          <w:rFonts w:ascii="Arial" w:hAnsi="Arial" w:cs="Arial"/>
          <w:bCs/>
        </w:rPr>
      </w:pPr>
      <w:r>
        <w:rPr>
          <w:rFonts w:ascii="Arial" w:hAnsi="Arial" w:cs="Arial"/>
          <w:bCs/>
        </w:rPr>
        <w:t xml:space="preserve">La contaminación del agua, el desperdicio del líquido vital y la mala gestión </w:t>
      </w:r>
      <w:r w:rsidR="003C7949" w:rsidRPr="00CA0B71">
        <w:rPr>
          <w:rFonts w:ascii="Arial" w:hAnsi="Arial" w:cs="Arial"/>
          <w:bCs/>
        </w:rPr>
        <w:t xml:space="preserve">del </w:t>
      </w:r>
      <w:r w:rsidR="008F052B" w:rsidRPr="00CA0B71">
        <w:rPr>
          <w:rFonts w:ascii="Arial" w:hAnsi="Arial" w:cs="Arial"/>
          <w:bCs/>
        </w:rPr>
        <w:t>agua a nivel nacional y de la entidad mexiquense, ha sido sin duda, u</w:t>
      </w:r>
      <w:r w:rsidR="003C7949" w:rsidRPr="00CA0B71">
        <w:rPr>
          <w:rFonts w:ascii="Arial" w:hAnsi="Arial" w:cs="Arial"/>
          <w:bCs/>
        </w:rPr>
        <w:t xml:space="preserve">n problema grave que por </w:t>
      </w:r>
      <w:r>
        <w:rPr>
          <w:rFonts w:ascii="Arial" w:hAnsi="Arial" w:cs="Arial"/>
          <w:bCs/>
        </w:rPr>
        <w:t xml:space="preserve">décadas ha exigido su atención, pues si bien, el territorio del Estado de México </w:t>
      </w:r>
      <w:r w:rsidR="008F052B" w:rsidRPr="00CA0B71">
        <w:rPr>
          <w:rFonts w:ascii="Arial" w:hAnsi="Arial" w:cs="Arial"/>
          <w:bCs/>
        </w:rPr>
        <w:t>cuenta con una gran cantidad de agua</w:t>
      </w:r>
      <w:r w:rsidR="00AB7A5D">
        <w:rPr>
          <w:rFonts w:ascii="Arial" w:hAnsi="Arial" w:cs="Arial"/>
          <w:bCs/>
        </w:rPr>
        <w:t xml:space="preserve"> en ríos, lagos, lagunas y causes</w:t>
      </w:r>
      <w:r w:rsidR="008F052B" w:rsidRPr="00CA0B71">
        <w:rPr>
          <w:rFonts w:ascii="Arial" w:hAnsi="Arial" w:cs="Arial"/>
          <w:bCs/>
        </w:rPr>
        <w:t>, desafortunadamente, la gran mayoría está</w:t>
      </w:r>
      <w:r w:rsidR="00AB7A5D">
        <w:rPr>
          <w:rFonts w:ascii="Arial" w:hAnsi="Arial" w:cs="Arial"/>
          <w:bCs/>
        </w:rPr>
        <w:t>n contaminados</w:t>
      </w:r>
      <w:r w:rsidR="008F052B" w:rsidRPr="00CA0B71">
        <w:rPr>
          <w:rFonts w:ascii="Arial" w:hAnsi="Arial" w:cs="Arial"/>
          <w:bCs/>
        </w:rPr>
        <w:t xml:space="preserve">; </w:t>
      </w:r>
      <w:r>
        <w:rPr>
          <w:rFonts w:ascii="Arial" w:hAnsi="Arial" w:cs="Arial"/>
          <w:bCs/>
        </w:rPr>
        <w:t xml:space="preserve">aunado a ello no se cuenta con una cultura general de ahorro y uso eficiente del agua por parte de </w:t>
      </w:r>
      <w:r w:rsidR="00AB7A5D">
        <w:rPr>
          <w:rFonts w:ascii="Arial" w:hAnsi="Arial" w:cs="Arial"/>
          <w:bCs/>
        </w:rPr>
        <w:t xml:space="preserve">muchos ciudadanos. </w:t>
      </w:r>
    </w:p>
    <w:p w14:paraId="5908C4E9" w14:textId="4892C433" w:rsidR="009F7C6B" w:rsidRDefault="009F7C6B" w:rsidP="008F052B">
      <w:pPr>
        <w:spacing w:line="360" w:lineRule="auto"/>
        <w:jc w:val="both"/>
        <w:rPr>
          <w:rFonts w:ascii="Arial" w:hAnsi="Arial" w:cs="Arial"/>
          <w:bCs/>
        </w:rPr>
      </w:pPr>
    </w:p>
    <w:p w14:paraId="76DF2971" w14:textId="77777777" w:rsidR="009F7C6B" w:rsidRPr="009F7C6B" w:rsidRDefault="009F7C6B" w:rsidP="009F7C6B">
      <w:pPr>
        <w:spacing w:line="360" w:lineRule="auto"/>
        <w:rPr>
          <w:rFonts w:ascii="Arial" w:hAnsi="Arial" w:cs="Arial"/>
          <w:bCs/>
        </w:rPr>
      </w:pPr>
      <w:r>
        <w:rPr>
          <w:rFonts w:ascii="Arial" w:hAnsi="Arial" w:cs="Arial"/>
          <w:bCs/>
        </w:rPr>
        <w:t xml:space="preserve">Asimismo, </w:t>
      </w:r>
      <w:r w:rsidRPr="009F7C6B">
        <w:rPr>
          <w:rFonts w:ascii="Arial" w:hAnsi="Arial" w:cs="Arial"/>
          <w:bCs/>
        </w:rPr>
        <w:t xml:space="preserve">es importante señalar que hace unos días, debido a la preocupación de escases del agua a nivel mundial, el agua ha empezado a cotizar en el mercado de futuros de Wall Street como ocurre con el petróleo o el trigo, por ello, es vital el uso eficiente de la misma. </w:t>
      </w:r>
    </w:p>
    <w:p w14:paraId="0DEDA88F" w14:textId="4F0130A9" w:rsidR="00AB7A5D" w:rsidRDefault="00AB7A5D" w:rsidP="008F052B">
      <w:pPr>
        <w:spacing w:line="360" w:lineRule="auto"/>
        <w:jc w:val="both"/>
        <w:rPr>
          <w:rFonts w:ascii="Arial" w:hAnsi="Arial" w:cs="Arial"/>
          <w:bCs/>
        </w:rPr>
      </w:pPr>
    </w:p>
    <w:p w14:paraId="1C30894D" w14:textId="71A9712C" w:rsidR="008F052B" w:rsidRPr="00CA0B71" w:rsidRDefault="008F052B" w:rsidP="008F052B">
      <w:pPr>
        <w:spacing w:line="360" w:lineRule="auto"/>
        <w:jc w:val="both"/>
        <w:rPr>
          <w:rFonts w:ascii="Arial" w:hAnsi="Arial" w:cs="Arial"/>
          <w:bCs/>
        </w:rPr>
      </w:pPr>
      <w:r w:rsidRPr="008F052B">
        <w:rPr>
          <w:rFonts w:ascii="Arial" w:hAnsi="Arial" w:cs="Arial"/>
          <w:bCs/>
        </w:rPr>
        <w:t>Ante este escenario, el manejo de</w:t>
      </w:r>
      <w:r w:rsidR="00CF1BF2">
        <w:rPr>
          <w:rFonts w:ascii="Arial" w:hAnsi="Arial" w:cs="Arial"/>
          <w:bCs/>
        </w:rPr>
        <w:t>l agua en la entidad mexiquense</w:t>
      </w:r>
      <w:r w:rsidRPr="008F052B">
        <w:rPr>
          <w:rFonts w:ascii="Arial" w:hAnsi="Arial" w:cs="Arial"/>
          <w:bCs/>
        </w:rPr>
        <w:t xml:space="preserve"> representa uno de los más importantes retos ambientales para el futuro.</w:t>
      </w:r>
    </w:p>
    <w:p w14:paraId="4E1F87A9" w14:textId="2AA42C2C" w:rsidR="008F052B" w:rsidRPr="00CA0B71" w:rsidRDefault="008F052B" w:rsidP="008F052B">
      <w:pPr>
        <w:spacing w:line="360" w:lineRule="auto"/>
        <w:jc w:val="both"/>
        <w:rPr>
          <w:rFonts w:ascii="Arial" w:hAnsi="Arial" w:cs="Arial"/>
          <w:bCs/>
        </w:rPr>
      </w:pPr>
    </w:p>
    <w:p w14:paraId="43523D6F" w14:textId="3B7B8CFD" w:rsidR="00EB6B95" w:rsidRPr="00FE06A5" w:rsidRDefault="008F052B" w:rsidP="00CF1BF2">
      <w:pPr>
        <w:spacing w:line="360" w:lineRule="auto"/>
        <w:jc w:val="both"/>
        <w:rPr>
          <w:rFonts w:ascii="Arial" w:eastAsia="Arial" w:hAnsi="Arial" w:cs="Arial"/>
          <w:bCs/>
        </w:rPr>
      </w:pPr>
      <w:r w:rsidRPr="00FE06A5">
        <w:rPr>
          <w:rFonts w:ascii="Arial" w:hAnsi="Arial" w:cs="Arial"/>
          <w:bCs/>
        </w:rPr>
        <w:t>En virtud de lo anterior</w:t>
      </w:r>
      <w:r w:rsidR="00AB7A5D" w:rsidRPr="00FE06A5">
        <w:rPr>
          <w:rFonts w:ascii="Arial" w:hAnsi="Arial" w:cs="Arial"/>
          <w:bCs/>
        </w:rPr>
        <w:t>,</w:t>
      </w:r>
      <w:r w:rsidRPr="00FE06A5">
        <w:rPr>
          <w:rFonts w:ascii="Arial" w:hAnsi="Arial" w:cs="Arial"/>
          <w:bCs/>
        </w:rPr>
        <w:t xml:space="preserve"> la presente iniciativa busca </w:t>
      </w:r>
      <w:r w:rsidR="00CF1BF2" w:rsidRPr="00FE06A5">
        <w:rPr>
          <w:rFonts w:ascii="Arial" w:hAnsi="Arial" w:cs="Arial"/>
          <w:bCs/>
        </w:rPr>
        <w:t xml:space="preserve">incrementar en un 40% el monto de las multas previstas en la Ley del Agua para el Estado de México y Municipios por faltas como: </w:t>
      </w:r>
      <w:r w:rsidR="00CF1BF2" w:rsidRPr="00FE06A5">
        <w:rPr>
          <w:rFonts w:ascii="Arial" w:eastAsia="Arial" w:hAnsi="Arial" w:cs="Arial"/>
        </w:rPr>
        <w:t xml:space="preserve">Desperdiciar el agua </w:t>
      </w:r>
      <w:r w:rsidR="00CF1BF2" w:rsidRPr="00FE06A5">
        <w:rPr>
          <w:rFonts w:ascii="Arial" w:eastAsia="Arial" w:hAnsi="Arial" w:cs="Arial"/>
          <w:bCs/>
        </w:rPr>
        <w:t xml:space="preserve">e incumplir con las disposiciones relativas al uso eficiente de la misma, </w:t>
      </w:r>
      <w:r w:rsidR="00EB6B95" w:rsidRPr="00FE06A5">
        <w:rPr>
          <w:rFonts w:ascii="Arial" w:eastAsia="Arial" w:hAnsi="Arial" w:cs="Arial"/>
          <w:bCs/>
        </w:rPr>
        <w:t xml:space="preserve">con </w:t>
      </w:r>
      <w:r w:rsidR="00FE06A5" w:rsidRPr="00FE06A5">
        <w:rPr>
          <w:rFonts w:ascii="Arial" w:eastAsia="Arial" w:hAnsi="Arial" w:cs="Arial"/>
          <w:bCs/>
        </w:rPr>
        <w:t>sanciones de</w:t>
      </w:r>
      <w:r w:rsidR="00EB6B95" w:rsidRPr="00FE06A5">
        <w:rPr>
          <w:rFonts w:ascii="Arial" w:eastAsia="Arial" w:hAnsi="Arial" w:cs="Arial"/>
          <w:bCs/>
        </w:rPr>
        <w:t xml:space="preserve"> hasta por</w:t>
      </w:r>
      <w:r w:rsidR="00980B05" w:rsidRPr="00FE06A5">
        <w:rPr>
          <w:rFonts w:ascii="Arial" w:eastAsia="Arial" w:hAnsi="Arial" w:cs="Arial"/>
          <w:bCs/>
        </w:rPr>
        <w:t xml:space="preserve"> 60 mil 816 pesos. </w:t>
      </w:r>
      <w:r w:rsidR="00EB6B95" w:rsidRPr="00FE06A5">
        <w:rPr>
          <w:rFonts w:ascii="Arial" w:eastAsia="Arial" w:hAnsi="Arial" w:cs="Arial"/>
          <w:bCs/>
        </w:rPr>
        <w:t xml:space="preserve"> </w:t>
      </w:r>
    </w:p>
    <w:p w14:paraId="3F141E76" w14:textId="77777777" w:rsidR="00EB6B95" w:rsidRPr="00FE06A5" w:rsidRDefault="00EB6B95" w:rsidP="00CF1BF2">
      <w:pPr>
        <w:spacing w:line="360" w:lineRule="auto"/>
        <w:jc w:val="both"/>
        <w:rPr>
          <w:rFonts w:ascii="Arial" w:eastAsia="Arial" w:hAnsi="Arial" w:cs="Arial"/>
          <w:bCs/>
        </w:rPr>
      </w:pPr>
    </w:p>
    <w:p w14:paraId="74C8E2C0" w14:textId="02440569" w:rsidR="00CF1BF2" w:rsidRPr="00FE06A5" w:rsidRDefault="00980B05" w:rsidP="00CF1BF2">
      <w:pPr>
        <w:spacing w:line="360" w:lineRule="auto"/>
        <w:jc w:val="both"/>
        <w:rPr>
          <w:rFonts w:ascii="Arial" w:eastAsia="Arial" w:hAnsi="Arial" w:cs="Arial"/>
          <w:bCs/>
        </w:rPr>
      </w:pPr>
      <w:r w:rsidRPr="00FE06A5">
        <w:rPr>
          <w:rFonts w:ascii="Arial" w:eastAsia="Arial" w:hAnsi="Arial" w:cs="Arial"/>
          <w:bCs/>
        </w:rPr>
        <w:lastRenderedPageBreak/>
        <w:t xml:space="preserve">Asimismo, la presente propuesta busca </w:t>
      </w:r>
      <w:r w:rsidR="00CF1BF2" w:rsidRPr="00FE06A5">
        <w:rPr>
          <w:rFonts w:ascii="Arial" w:eastAsia="Arial" w:hAnsi="Arial" w:cs="Arial"/>
          <w:bCs/>
        </w:rPr>
        <w:t>establecer</w:t>
      </w:r>
      <w:r w:rsidRPr="00FE06A5">
        <w:rPr>
          <w:rFonts w:ascii="Arial" w:eastAsia="Arial" w:hAnsi="Arial" w:cs="Arial"/>
          <w:bCs/>
        </w:rPr>
        <w:t xml:space="preserve"> las mismas</w:t>
      </w:r>
      <w:r w:rsidR="00CF1BF2" w:rsidRPr="00FE06A5">
        <w:rPr>
          <w:rFonts w:ascii="Arial" w:eastAsia="Arial" w:hAnsi="Arial" w:cs="Arial"/>
          <w:bCs/>
        </w:rPr>
        <w:t xml:space="preserve"> sanciones</w:t>
      </w:r>
      <w:r w:rsidRPr="00FE06A5">
        <w:rPr>
          <w:rFonts w:ascii="Arial" w:eastAsia="Arial" w:hAnsi="Arial" w:cs="Arial"/>
          <w:bCs/>
        </w:rPr>
        <w:t>,</w:t>
      </w:r>
      <w:r w:rsidR="00CF1BF2" w:rsidRPr="00FE06A5">
        <w:rPr>
          <w:rFonts w:ascii="Arial" w:eastAsia="Arial" w:hAnsi="Arial" w:cs="Arial"/>
          <w:bCs/>
        </w:rPr>
        <w:t xml:space="preserve"> por </w:t>
      </w:r>
      <w:r w:rsidR="00CF1BF2" w:rsidRPr="00FE06A5">
        <w:rPr>
          <w:rFonts w:ascii="Arial" w:eastAsia="Arial" w:hAnsi="Arial" w:cs="Arial"/>
        </w:rPr>
        <w:t>arrojar o depositar cualquier contaminante, en contravención a las disposiciones legales, en ríos, cauces, vasos, lagos, lagunas, y demás depósitos o corrientes de agua de jurisdicción estatal</w:t>
      </w:r>
      <w:r w:rsidR="00FE06A5" w:rsidRPr="00FE06A5">
        <w:rPr>
          <w:rFonts w:ascii="Arial" w:eastAsia="Arial" w:hAnsi="Arial" w:cs="Arial"/>
        </w:rPr>
        <w:t xml:space="preserve">. </w:t>
      </w:r>
    </w:p>
    <w:p w14:paraId="1AAAE357" w14:textId="725D2FE9" w:rsidR="008F052B" w:rsidRPr="00CA0B71" w:rsidRDefault="008F052B" w:rsidP="00C92655">
      <w:pPr>
        <w:spacing w:line="360" w:lineRule="auto"/>
        <w:jc w:val="both"/>
        <w:rPr>
          <w:rFonts w:ascii="Arial" w:hAnsi="Arial" w:cs="Arial"/>
          <w:bCs/>
        </w:rPr>
      </w:pPr>
    </w:p>
    <w:p w14:paraId="30AAA680" w14:textId="2CE9CCF6" w:rsidR="00C92655" w:rsidRDefault="008F052B" w:rsidP="00980B05">
      <w:pPr>
        <w:spacing w:line="360" w:lineRule="auto"/>
        <w:jc w:val="both"/>
        <w:rPr>
          <w:rFonts w:ascii="Arial" w:hAnsi="Arial" w:cs="Arial"/>
          <w:bCs/>
        </w:rPr>
      </w:pPr>
      <w:r w:rsidRPr="00CA0B71">
        <w:rPr>
          <w:rFonts w:ascii="Arial" w:hAnsi="Arial" w:cs="Arial"/>
          <w:bCs/>
        </w:rPr>
        <w:t>Cabe señalar que</w:t>
      </w:r>
      <w:r w:rsidR="00980B05">
        <w:rPr>
          <w:rFonts w:ascii="Arial" w:hAnsi="Arial" w:cs="Arial"/>
          <w:bCs/>
        </w:rPr>
        <w:t xml:space="preserve"> la presente iniciativa se encuentra alineada con el </w:t>
      </w:r>
      <w:r w:rsidR="00980B05" w:rsidRPr="00C92655">
        <w:rPr>
          <w:rFonts w:ascii="Arial" w:hAnsi="Arial" w:cs="Arial"/>
          <w:bCs/>
        </w:rPr>
        <w:t>Plan de Desarrollo del Estado de México 2017-2023</w:t>
      </w:r>
      <w:r w:rsidR="00980B05">
        <w:rPr>
          <w:rFonts w:ascii="Arial" w:hAnsi="Arial" w:cs="Arial"/>
          <w:bCs/>
        </w:rPr>
        <w:t xml:space="preserve">, </w:t>
      </w:r>
      <w:r w:rsidR="00980B05" w:rsidRPr="00C92655">
        <w:rPr>
          <w:rFonts w:ascii="Arial" w:hAnsi="Arial" w:cs="Arial"/>
          <w:bCs/>
        </w:rPr>
        <w:t>específicamente</w:t>
      </w:r>
      <w:r w:rsidR="00980B05">
        <w:rPr>
          <w:rFonts w:ascii="Arial" w:hAnsi="Arial" w:cs="Arial"/>
          <w:bCs/>
        </w:rPr>
        <w:t xml:space="preserve"> con </w:t>
      </w:r>
      <w:r w:rsidRPr="00CA0B71">
        <w:rPr>
          <w:rFonts w:ascii="Arial" w:hAnsi="Arial" w:cs="Arial"/>
          <w:bCs/>
        </w:rPr>
        <w:t>e</w:t>
      </w:r>
      <w:r w:rsidR="00C92655" w:rsidRPr="00CA0B71">
        <w:rPr>
          <w:rFonts w:ascii="Arial" w:hAnsi="Arial" w:cs="Arial"/>
          <w:bCs/>
        </w:rPr>
        <w:t>l objetivo central en materia de agua, enmarcado en los Objetivos de Desarrollo Sostenible,</w:t>
      </w:r>
      <w:r w:rsidR="00980B05">
        <w:rPr>
          <w:rFonts w:ascii="Arial" w:hAnsi="Arial" w:cs="Arial"/>
          <w:bCs/>
        </w:rPr>
        <w:t xml:space="preserve"> el cual</w:t>
      </w:r>
      <w:r w:rsidR="00C92655" w:rsidRPr="00CA0B71">
        <w:rPr>
          <w:rFonts w:ascii="Arial" w:hAnsi="Arial" w:cs="Arial"/>
          <w:bCs/>
        </w:rPr>
        <w:t xml:space="preserve"> radica en garantizar la disponibilidad</w:t>
      </w:r>
      <w:r w:rsidR="00C92655" w:rsidRPr="00C92655">
        <w:rPr>
          <w:rFonts w:ascii="Arial" w:hAnsi="Arial" w:cs="Arial"/>
          <w:bCs/>
        </w:rPr>
        <w:t xml:space="preserve"> de agua, su gestión sostenible y el saneamiento para la población del Estado de México en un marco de sustentabilidad de los ecosistemas. </w:t>
      </w:r>
    </w:p>
    <w:p w14:paraId="2068C1D3" w14:textId="78516CF7" w:rsidR="00980B05" w:rsidRDefault="00980B05" w:rsidP="00980B05">
      <w:pPr>
        <w:spacing w:line="360" w:lineRule="auto"/>
        <w:jc w:val="both"/>
        <w:rPr>
          <w:rFonts w:ascii="Arial" w:hAnsi="Arial" w:cs="Arial"/>
          <w:bCs/>
        </w:rPr>
      </w:pPr>
    </w:p>
    <w:p w14:paraId="66CE37B0" w14:textId="1EC488BA" w:rsidR="00980B05" w:rsidRDefault="00980B05" w:rsidP="00980B05">
      <w:pPr>
        <w:spacing w:line="360" w:lineRule="auto"/>
        <w:jc w:val="both"/>
        <w:rPr>
          <w:rFonts w:ascii="Arial" w:hAnsi="Arial" w:cs="Arial"/>
          <w:bCs/>
        </w:rPr>
      </w:pPr>
      <w:r>
        <w:rPr>
          <w:rFonts w:ascii="Arial" w:hAnsi="Arial" w:cs="Arial"/>
          <w:bCs/>
        </w:rPr>
        <w:t>En el Grupo Parlamentario del Partido Acción Nacional, consideramos indispensable establecer acciones que coadyuven a garantizar el</w:t>
      </w:r>
      <w:r w:rsidRPr="00980B05">
        <w:rPr>
          <w:rFonts w:ascii="Arial" w:hAnsi="Arial" w:cs="Arial"/>
          <w:bCs/>
        </w:rPr>
        <w:t xml:space="preserve"> acceso a servicios de agua</w:t>
      </w:r>
      <w:r>
        <w:rPr>
          <w:rFonts w:ascii="Arial" w:hAnsi="Arial" w:cs="Arial"/>
          <w:bCs/>
        </w:rPr>
        <w:t xml:space="preserve"> para futuras generaciones mexiquenses.  </w:t>
      </w:r>
    </w:p>
    <w:p w14:paraId="1DC2567E" w14:textId="77777777" w:rsidR="00C92655" w:rsidRPr="0004573A" w:rsidRDefault="00C92655" w:rsidP="00C92655">
      <w:pPr>
        <w:spacing w:line="360" w:lineRule="auto"/>
        <w:jc w:val="both"/>
        <w:rPr>
          <w:rFonts w:ascii="Arial" w:hAnsi="Arial" w:cs="Arial"/>
          <w:bCs/>
        </w:rPr>
      </w:pPr>
    </w:p>
    <w:p w14:paraId="437CD905" w14:textId="77777777" w:rsidR="00C92655" w:rsidRPr="0004573A" w:rsidRDefault="00C92655" w:rsidP="00C92655">
      <w:pPr>
        <w:spacing w:line="360" w:lineRule="auto"/>
        <w:jc w:val="both"/>
        <w:rPr>
          <w:rFonts w:ascii="Arial" w:hAnsi="Arial" w:cs="Arial"/>
          <w:bCs/>
        </w:rPr>
      </w:pPr>
      <w:r w:rsidRPr="0004573A">
        <w:rPr>
          <w:rFonts w:ascii="Arial" w:hAnsi="Arial" w:cs="Arial"/>
          <w:bCs/>
        </w:rPr>
        <w:t xml:space="preserve">Por lo anteriormente expuesto, fundamentado y motivado, someto a la consideración de ésta H. Soberanía, el siguiente:  </w:t>
      </w:r>
    </w:p>
    <w:p w14:paraId="279E65F7" w14:textId="77777777" w:rsidR="00C92655" w:rsidRDefault="00C92655" w:rsidP="00C92655">
      <w:pPr>
        <w:spacing w:line="360" w:lineRule="auto"/>
        <w:jc w:val="both"/>
        <w:rPr>
          <w:rFonts w:ascii="Arial" w:hAnsi="Arial" w:cs="Arial"/>
          <w:color w:val="000000"/>
        </w:rPr>
      </w:pPr>
    </w:p>
    <w:p w14:paraId="02BA83B5" w14:textId="77777777" w:rsidR="00C92655" w:rsidRDefault="00C92655" w:rsidP="00C92655">
      <w:pPr>
        <w:spacing w:line="360" w:lineRule="auto"/>
        <w:jc w:val="both"/>
        <w:rPr>
          <w:rFonts w:ascii="Arial" w:hAnsi="Arial" w:cs="Arial"/>
          <w:color w:val="000000"/>
        </w:rPr>
      </w:pPr>
    </w:p>
    <w:p w14:paraId="485B7B77" w14:textId="77777777" w:rsidR="00C92655" w:rsidRPr="00DD00B9" w:rsidRDefault="00C92655" w:rsidP="00C92655">
      <w:pPr>
        <w:spacing w:line="360" w:lineRule="auto"/>
        <w:jc w:val="center"/>
        <w:rPr>
          <w:rFonts w:ascii="Arial" w:hAnsi="Arial" w:cs="Arial"/>
          <w:b/>
          <w:color w:val="000000"/>
        </w:rPr>
      </w:pPr>
      <w:r w:rsidRPr="00DD00B9">
        <w:rPr>
          <w:rFonts w:ascii="Arial" w:hAnsi="Arial" w:cs="Arial"/>
          <w:b/>
          <w:color w:val="000000"/>
        </w:rPr>
        <w:t>PROYECTO DE DECRETO</w:t>
      </w:r>
    </w:p>
    <w:p w14:paraId="789C4D5C" w14:textId="77777777" w:rsidR="00C92655" w:rsidRPr="00DD00B9" w:rsidRDefault="00C92655" w:rsidP="00C92655">
      <w:pPr>
        <w:spacing w:line="360" w:lineRule="auto"/>
        <w:jc w:val="both"/>
        <w:rPr>
          <w:rFonts w:ascii="Arial" w:hAnsi="Arial" w:cs="Arial"/>
          <w:b/>
          <w:color w:val="000000"/>
        </w:rPr>
      </w:pPr>
    </w:p>
    <w:p w14:paraId="1F50BE0E" w14:textId="77777777" w:rsidR="00C92655" w:rsidRPr="00DD00B9" w:rsidRDefault="00C92655" w:rsidP="00C92655">
      <w:pPr>
        <w:spacing w:line="360" w:lineRule="auto"/>
        <w:jc w:val="both"/>
        <w:rPr>
          <w:rFonts w:ascii="Arial" w:hAnsi="Arial" w:cs="Arial"/>
          <w:b/>
          <w:color w:val="000000"/>
        </w:rPr>
      </w:pPr>
      <w:r w:rsidRPr="00DD00B9">
        <w:rPr>
          <w:rFonts w:ascii="Arial" w:hAnsi="Arial" w:cs="Arial"/>
          <w:b/>
          <w:color w:val="000000"/>
        </w:rPr>
        <w:t>DECRETO NÚMERO___</w:t>
      </w:r>
    </w:p>
    <w:p w14:paraId="7797EDD5" w14:textId="77777777" w:rsidR="00C92655" w:rsidRPr="00DD00B9" w:rsidRDefault="00C92655" w:rsidP="00C92655">
      <w:pPr>
        <w:spacing w:line="360" w:lineRule="auto"/>
        <w:jc w:val="both"/>
        <w:rPr>
          <w:rFonts w:ascii="Arial" w:hAnsi="Arial" w:cs="Arial"/>
          <w:b/>
          <w:color w:val="000000"/>
        </w:rPr>
      </w:pPr>
      <w:r w:rsidRPr="00DD00B9">
        <w:rPr>
          <w:rFonts w:ascii="Arial" w:hAnsi="Arial" w:cs="Arial"/>
          <w:b/>
          <w:color w:val="000000"/>
        </w:rPr>
        <w:t>LA H. “LX” LEGISLATURA DEL ESTADO DE MÉXICO</w:t>
      </w:r>
    </w:p>
    <w:p w14:paraId="1A8C00EA" w14:textId="77777777" w:rsidR="00C92655" w:rsidRDefault="00C92655" w:rsidP="00C92655">
      <w:pPr>
        <w:spacing w:line="360" w:lineRule="auto"/>
        <w:jc w:val="both"/>
        <w:rPr>
          <w:rFonts w:ascii="Arial" w:hAnsi="Arial" w:cs="Arial"/>
          <w:b/>
          <w:color w:val="000000"/>
        </w:rPr>
      </w:pPr>
      <w:r w:rsidRPr="00DD00B9">
        <w:rPr>
          <w:rFonts w:ascii="Arial" w:hAnsi="Arial" w:cs="Arial"/>
          <w:b/>
          <w:color w:val="000000"/>
        </w:rPr>
        <w:t>DECRETA:</w:t>
      </w:r>
    </w:p>
    <w:p w14:paraId="080BC04B" w14:textId="77777777" w:rsidR="00C92655" w:rsidRDefault="00C92655" w:rsidP="00C92655">
      <w:pPr>
        <w:spacing w:line="360" w:lineRule="auto"/>
        <w:jc w:val="both"/>
        <w:rPr>
          <w:rFonts w:ascii="Arial" w:hAnsi="Arial" w:cs="Arial"/>
          <w:b/>
          <w:color w:val="000000"/>
        </w:rPr>
      </w:pPr>
    </w:p>
    <w:p w14:paraId="45DCA1F6" w14:textId="0A584E17" w:rsidR="00C92655" w:rsidRPr="001A00F5" w:rsidRDefault="00C92655" w:rsidP="00C92655">
      <w:pPr>
        <w:spacing w:line="360" w:lineRule="auto"/>
        <w:ind w:left="-6" w:right="187"/>
        <w:jc w:val="both"/>
        <w:rPr>
          <w:rFonts w:ascii="Arial" w:hAnsi="Arial" w:cs="Arial"/>
        </w:rPr>
      </w:pPr>
      <w:r w:rsidRPr="00D364F5">
        <w:rPr>
          <w:rFonts w:ascii="Arial" w:eastAsia="Arial" w:hAnsi="Arial" w:cs="Arial"/>
          <w:b/>
        </w:rPr>
        <w:t>Artículo Único</w:t>
      </w:r>
      <w:r w:rsidRPr="00D364F5">
        <w:rPr>
          <w:rFonts w:ascii="Arial" w:hAnsi="Arial" w:cs="Arial"/>
        </w:rPr>
        <w:t xml:space="preserve">. </w:t>
      </w:r>
      <w:r w:rsidRPr="001A00F5">
        <w:rPr>
          <w:rFonts w:ascii="Arial" w:hAnsi="Arial" w:cs="Arial"/>
        </w:rPr>
        <w:t xml:space="preserve">Se </w:t>
      </w:r>
      <w:r w:rsidRPr="007A0E04">
        <w:rPr>
          <w:rFonts w:ascii="Arial" w:hAnsi="Arial" w:cs="Arial"/>
          <w:b/>
          <w:bCs/>
        </w:rPr>
        <w:t>reforma</w:t>
      </w:r>
      <w:r w:rsidR="007A0E04" w:rsidRPr="007A0E04">
        <w:rPr>
          <w:rFonts w:ascii="Arial" w:hAnsi="Arial" w:cs="Arial"/>
          <w:b/>
          <w:bCs/>
        </w:rPr>
        <w:t>n</w:t>
      </w:r>
      <w:r w:rsidR="007A0E04">
        <w:rPr>
          <w:rFonts w:ascii="Arial" w:hAnsi="Arial" w:cs="Arial"/>
        </w:rPr>
        <w:t xml:space="preserve"> los artículos 155 en su fracción IX; 156 en sus fracciones I y IV y se </w:t>
      </w:r>
      <w:r w:rsidR="007A0E04" w:rsidRPr="007A0E04">
        <w:rPr>
          <w:rFonts w:ascii="Arial" w:hAnsi="Arial" w:cs="Arial"/>
          <w:b/>
          <w:bCs/>
        </w:rPr>
        <w:t>adiciona</w:t>
      </w:r>
      <w:r w:rsidR="00446610">
        <w:rPr>
          <w:rFonts w:ascii="Arial" w:hAnsi="Arial" w:cs="Arial"/>
          <w:b/>
          <w:bCs/>
        </w:rPr>
        <w:t>n</w:t>
      </w:r>
      <w:r w:rsidR="007A0E04">
        <w:rPr>
          <w:rFonts w:ascii="Arial" w:hAnsi="Arial" w:cs="Arial"/>
        </w:rPr>
        <w:t xml:space="preserve"> la fracción XVIII y se recorre la subsecuente </w:t>
      </w:r>
      <w:r w:rsidR="00A712A7">
        <w:rPr>
          <w:rFonts w:ascii="Arial" w:hAnsi="Arial" w:cs="Arial"/>
        </w:rPr>
        <w:t>d</w:t>
      </w:r>
      <w:r w:rsidRPr="001A00F5">
        <w:rPr>
          <w:rFonts w:ascii="Arial" w:hAnsi="Arial" w:cs="Arial"/>
        </w:rPr>
        <w:t xml:space="preserve">el </w:t>
      </w:r>
      <w:r w:rsidR="00E12478" w:rsidRPr="001A00F5">
        <w:rPr>
          <w:rFonts w:ascii="Arial" w:hAnsi="Arial" w:cs="Arial"/>
        </w:rPr>
        <w:lastRenderedPageBreak/>
        <w:t>artículo</w:t>
      </w:r>
      <w:r w:rsidRPr="001A00F5">
        <w:rPr>
          <w:rFonts w:ascii="Arial" w:hAnsi="Arial" w:cs="Arial"/>
        </w:rPr>
        <w:t xml:space="preserve"> </w:t>
      </w:r>
      <w:r w:rsidR="00A712A7">
        <w:rPr>
          <w:rFonts w:ascii="Arial" w:hAnsi="Arial" w:cs="Arial"/>
        </w:rPr>
        <w:t>15</w:t>
      </w:r>
      <w:r w:rsidRPr="001A00F5">
        <w:rPr>
          <w:rFonts w:ascii="Arial" w:hAnsi="Arial" w:cs="Arial"/>
        </w:rPr>
        <w:t>5</w:t>
      </w:r>
      <w:r w:rsidR="00446610">
        <w:rPr>
          <w:rFonts w:ascii="Arial" w:hAnsi="Arial" w:cs="Arial"/>
        </w:rPr>
        <w:t xml:space="preserve"> y la fracción </w:t>
      </w:r>
      <w:r w:rsidR="00446610" w:rsidRPr="00446610">
        <w:rPr>
          <w:rFonts w:ascii="Arial" w:eastAsia="Arial" w:hAnsi="Arial" w:cs="Arial"/>
          <w:bCs/>
        </w:rPr>
        <w:t>I Bis al artículo 156</w:t>
      </w:r>
      <w:r w:rsidR="00446610">
        <w:rPr>
          <w:rFonts w:ascii="Arial" w:eastAsia="Arial" w:hAnsi="Arial" w:cs="Arial"/>
          <w:b/>
        </w:rPr>
        <w:t>,</w:t>
      </w:r>
      <w:r w:rsidR="00446610">
        <w:rPr>
          <w:rFonts w:ascii="Arial" w:hAnsi="Arial" w:cs="Arial"/>
        </w:rPr>
        <w:t xml:space="preserve"> todos </w:t>
      </w:r>
      <w:r w:rsidRPr="001A00F5">
        <w:rPr>
          <w:rFonts w:ascii="Arial" w:eastAsia="Times New Roman" w:hAnsi="Arial" w:cs="Arial"/>
          <w:color w:val="000000"/>
          <w:bdr w:val="none" w:sz="0" w:space="0" w:color="auto"/>
          <w:shd w:val="clear" w:color="auto" w:fill="FFFFFF"/>
          <w:lang w:eastAsia="es-ES_tradnl"/>
        </w:rPr>
        <w:t>de la</w:t>
      </w:r>
      <w:r w:rsidR="00A712A7">
        <w:rPr>
          <w:rFonts w:ascii="Arial" w:eastAsia="Times New Roman" w:hAnsi="Arial" w:cs="Arial"/>
          <w:color w:val="000000"/>
          <w:bdr w:val="none" w:sz="0" w:space="0" w:color="auto"/>
          <w:shd w:val="clear" w:color="auto" w:fill="FFFFFF"/>
          <w:lang w:eastAsia="es-ES_tradnl"/>
        </w:rPr>
        <w:t xml:space="preserve"> </w:t>
      </w:r>
      <w:r w:rsidR="00A712A7" w:rsidRPr="00A712A7">
        <w:rPr>
          <w:rFonts w:ascii="Arial" w:eastAsia="Times New Roman" w:hAnsi="Arial" w:cs="Arial"/>
          <w:bCs/>
          <w:color w:val="000000"/>
          <w:bdr w:val="none" w:sz="0" w:space="0" w:color="auto"/>
          <w:shd w:val="clear" w:color="auto" w:fill="FFFFFF"/>
          <w:lang w:eastAsia="es-ES_tradnl"/>
        </w:rPr>
        <w:t>Ley del Agua para el Estado de México y Municipios</w:t>
      </w:r>
      <w:r w:rsidRPr="001A00F5">
        <w:rPr>
          <w:rFonts w:ascii="Arial" w:eastAsia="Times New Roman" w:hAnsi="Arial" w:cs="Arial"/>
          <w:color w:val="000000"/>
          <w:bdr w:val="none" w:sz="0" w:space="0" w:color="auto"/>
          <w:shd w:val="clear" w:color="auto" w:fill="FFFFFF"/>
          <w:lang w:eastAsia="es-ES_tradnl"/>
        </w:rPr>
        <w:t>,</w:t>
      </w:r>
      <w:r w:rsidRPr="001A00F5">
        <w:rPr>
          <w:rFonts w:ascii="Arial" w:hAnsi="Arial" w:cs="Arial"/>
        </w:rPr>
        <w:t xml:space="preserve"> para quedar como sigue: </w:t>
      </w:r>
    </w:p>
    <w:p w14:paraId="3C3E345B" w14:textId="77777777" w:rsidR="00C92655" w:rsidRDefault="00C92655" w:rsidP="00C92655">
      <w:pPr>
        <w:ind w:left="-5" w:right="189"/>
        <w:jc w:val="both"/>
        <w:rPr>
          <w:rFonts w:ascii="Arial" w:hAnsi="Arial" w:cs="Arial"/>
        </w:rPr>
      </w:pPr>
    </w:p>
    <w:p w14:paraId="396B66AB" w14:textId="77777777" w:rsidR="00C92655" w:rsidRPr="00D364F5" w:rsidRDefault="00C92655" w:rsidP="00C92655">
      <w:pPr>
        <w:spacing w:after="117" w:line="259" w:lineRule="auto"/>
        <w:jc w:val="both"/>
        <w:rPr>
          <w:rFonts w:ascii="Arial" w:hAnsi="Arial" w:cs="Arial"/>
        </w:rPr>
      </w:pPr>
    </w:p>
    <w:p w14:paraId="684E7F44" w14:textId="17E3F6B1" w:rsidR="00C92655" w:rsidRDefault="00C92655" w:rsidP="00C92655">
      <w:pPr>
        <w:spacing w:line="360" w:lineRule="auto"/>
        <w:jc w:val="both"/>
        <w:rPr>
          <w:rFonts w:ascii="Arial" w:eastAsia="Arial" w:hAnsi="Arial" w:cs="Arial"/>
          <w:b/>
        </w:rPr>
      </w:pPr>
      <w:r w:rsidRPr="00D364F5">
        <w:rPr>
          <w:rFonts w:ascii="Arial" w:eastAsia="Arial" w:hAnsi="Arial" w:cs="Arial"/>
          <w:b/>
        </w:rPr>
        <w:t xml:space="preserve">Artículo </w:t>
      </w:r>
      <w:r w:rsidR="0026024D">
        <w:rPr>
          <w:rFonts w:ascii="Arial" w:eastAsia="Arial" w:hAnsi="Arial" w:cs="Arial"/>
          <w:b/>
        </w:rPr>
        <w:t>15</w:t>
      </w:r>
      <w:r w:rsidRPr="00D364F5">
        <w:rPr>
          <w:rFonts w:ascii="Arial" w:eastAsia="Arial" w:hAnsi="Arial" w:cs="Arial"/>
          <w:b/>
        </w:rPr>
        <w:t>5.</w:t>
      </w:r>
      <w:r w:rsidR="0026024D">
        <w:rPr>
          <w:rFonts w:ascii="Arial" w:eastAsia="Arial" w:hAnsi="Arial" w:cs="Arial"/>
          <w:b/>
        </w:rPr>
        <w:t xml:space="preserve"> </w:t>
      </w:r>
      <w:r>
        <w:rPr>
          <w:rFonts w:ascii="Arial" w:eastAsia="Arial" w:hAnsi="Arial" w:cs="Arial"/>
          <w:b/>
        </w:rPr>
        <w:t>…</w:t>
      </w:r>
    </w:p>
    <w:p w14:paraId="2675490B" w14:textId="77777777" w:rsidR="00C92655" w:rsidRDefault="00C92655" w:rsidP="00C92655">
      <w:pPr>
        <w:spacing w:line="360" w:lineRule="auto"/>
        <w:jc w:val="both"/>
        <w:rPr>
          <w:rFonts w:ascii="Arial" w:eastAsia="Arial" w:hAnsi="Arial" w:cs="Arial"/>
          <w:b/>
        </w:rPr>
      </w:pPr>
    </w:p>
    <w:p w14:paraId="7698E588" w14:textId="5936CC49" w:rsidR="00E12478" w:rsidRDefault="00C92655" w:rsidP="00C92655">
      <w:pPr>
        <w:spacing w:line="360" w:lineRule="auto"/>
        <w:jc w:val="both"/>
        <w:rPr>
          <w:rFonts w:ascii="Arial" w:eastAsia="Arial" w:hAnsi="Arial" w:cs="Arial"/>
          <w:b/>
        </w:rPr>
      </w:pPr>
      <w:r>
        <w:rPr>
          <w:rFonts w:ascii="Arial" w:eastAsia="Arial" w:hAnsi="Arial" w:cs="Arial"/>
          <w:b/>
        </w:rPr>
        <w:t xml:space="preserve">I a la </w:t>
      </w:r>
      <w:r w:rsidR="00E12478">
        <w:rPr>
          <w:rFonts w:ascii="Arial" w:eastAsia="Arial" w:hAnsi="Arial" w:cs="Arial"/>
          <w:b/>
        </w:rPr>
        <w:t>VIII. …</w:t>
      </w:r>
    </w:p>
    <w:p w14:paraId="2647E889" w14:textId="2FB08558" w:rsidR="00E12478" w:rsidRDefault="00E12478" w:rsidP="00C92655">
      <w:pPr>
        <w:spacing w:line="360" w:lineRule="auto"/>
        <w:jc w:val="both"/>
        <w:rPr>
          <w:rFonts w:ascii="Arial" w:eastAsia="Arial" w:hAnsi="Arial" w:cs="Arial"/>
          <w:b/>
        </w:rPr>
      </w:pPr>
    </w:p>
    <w:p w14:paraId="21F855F1" w14:textId="42BB5D2F" w:rsidR="00E12478" w:rsidRDefault="00E12478" w:rsidP="00C92655">
      <w:pPr>
        <w:spacing w:line="360" w:lineRule="auto"/>
        <w:jc w:val="both"/>
        <w:rPr>
          <w:rFonts w:ascii="Arial" w:eastAsia="Arial" w:hAnsi="Arial" w:cs="Arial"/>
          <w:b/>
        </w:rPr>
      </w:pPr>
      <w:r>
        <w:rPr>
          <w:rFonts w:ascii="Arial" w:eastAsia="Arial" w:hAnsi="Arial" w:cs="Arial"/>
          <w:b/>
        </w:rPr>
        <w:t xml:space="preserve">IX. Desperdiciar el agua </w:t>
      </w:r>
      <w:r w:rsidRPr="00E12478">
        <w:rPr>
          <w:rFonts w:ascii="Arial" w:eastAsia="Arial" w:hAnsi="Arial" w:cs="Arial"/>
          <w:bCs/>
        </w:rPr>
        <w:t>e incumplir con las disposiciones relativas al uso eficiente del agua previstas en la presente Ley, su Reglamento y demás disposiciones aplicables que emitan las autoridades del agua;</w:t>
      </w:r>
    </w:p>
    <w:p w14:paraId="4625ECA4" w14:textId="77777777" w:rsidR="00E12478" w:rsidRDefault="00E12478" w:rsidP="00C92655">
      <w:pPr>
        <w:spacing w:line="360" w:lineRule="auto"/>
        <w:jc w:val="both"/>
        <w:rPr>
          <w:rFonts w:ascii="Arial" w:eastAsia="Arial" w:hAnsi="Arial" w:cs="Arial"/>
          <w:b/>
        </w:rPr>
      </w:pPr>
    </w:p>
    <w:p w14:paraId="7C7FEFB4" w14:textId="7AFEAEFB" w:rsidR="00C92655" w:rsidRDefault="00E12478" w:rsidP="00C92655">
      <w:pPr>
        <w:spacing w:line="360" w:lineRule="auto"/>
        <w:jc w:val="both"/>
        <w:rPr>
          <w:rFonts w:ascii="Arial" w:eastAsia="Arial" w:hAnsi="Arial" w:cs="Arial"/>
          <w:b/>
        </w:rPr>
      </w:pPr>
      <w:r>
        <w:rPr>
          <w:rFonts w:ascii="Arial" w:eastAsia="Arial" w:hAnsi="Arial" w:cs="Arial"/>
          <w:b/>
        </w:rPr>
        <w:t xml:space="preserve">X a la </w:t>
      </w:r>
      <w:r w:rsidR="0026024D">
        <w:rPr>
          <w:rFonts w:ascii="Arial" w:eastAsia="Arial" w:hAnsi="Arial" w:cs="Arial"/>
          <w:b/>
        </w:rPr>
        <w:t>XV</w:t>
      </w:r>
      <w:r w:rsidR="00C92655">
        <w:rPr>
          <w:rFonts w:ascii="Arial" w:eastAsia="Arial" w:hAnsi="Arial" w:cs="Arial"/>
          <w:b/>
        </w:rPr>
        <w:t>II. …</w:t>
      </w:r>
    </w:p>
    <w:p w14:paraId="531BBBE2" w14:textId="77777777" w:rsidR="00C92655" w:rsidRDefault="00C92655" w:rsidP="00C92655">
      <w:pPr>
        <w:spacing w:line="360" w:lineRule="auto"/>
        <w:jc w:val="both"/>
        <w:rPr>
          <w:rFonts w:ascii="Arial" w:eastAsia="Arial" w:hAnsi="Arial" w:cs="Arial"/>
          <w:b/>
        </w:rPr>
      </w:pPr>
    </w:p>
    <w:p w14:paraId="2AC62A9A" w14:textId="45E1A175" w:rsidR="00C92655" w:rsidRDefault="00C92655" w:rsidP="00C92655">
      <w:pPr>
        <w:spacing w:line="360" w:lineRule="auto"/>
        <w:jc w:val="both"/>
        <w:rPr>
          <w:rFonts w:ascii="Arial" w:eastAsia="Arial" w:hAnsi="Arial" w:cs="Arial"/>
          <w:bCs/>
        </w:rPr>
      </w:pPr>
      <w:r w:rsidRPr="00C92655">
        <w:rPr>
          <w:rFonts w:ascii="Arial" w:eastAsia="Arial" w:hAnsi="Arial" w:cs="Arial"/>
          <w:b/>
        </w:rPr>
        <w:t>XVII</w:t>
      </w:r>
      <w:r>
        <w:rPr>
          <w:rFonts w:ascii="Arial" w:eastAsia="Arial" w:hAnsi="Arial" w:cs="Arial"/>
          <w:b/>
        </w:rPr>
        <w:t>I</w:t>
      </w:r>
      <w:r w:rsidRPr="00C92655">
        <w:rPr>
          <w:rFonts w:ascii="Arial" w:eastAsia="Arial" w:hAnsi="Arial" w:cs="Arial"/>
          <w:b/>
        </w:rPr>
        <w:t>.</w:t>
      </w:r>
      <w:r>
        <w:rPr>
          <w:rFonts w:ascii="Arial" w:eastAsia="Arial" w:hAnsi="Arial" w:cs="Arial"/>
          <w:b/>
        </w:rPr>
        <w:t xml:space="preserve"> </w:t>
      </w:r>
      <w:r w:rsidRPr="0026024D">
        <w:rPr>
          <w:rFonts w:ascii="Arial" w:eastAsia="Arial" w:hAnsi="Arial" w:cs="Arial"/>
          <w:b/>
        </w:rPr>
        <w:t>Arrojar o depositar cualquier contaminante, en contravención a las disposiciones legales, en ríos, cauces, vasos, lagos, lagunas, y demás depósitos o corrientes de agua</w:t>
      </w:r>
      <w:r w:rsidR="0026024D" w:rsidRPr="0026024D">
        <w:rPr>
          <w:rFonts w:ascii="Arial" w:eastAsia="Arial" w:hAnsi="Arial" w:cs="Arial"/>
          <w:b/>
        </w:rPr>
        <w:t xml:space="preserve"> de jurisdicción estatal</w:t>
      </w:r>
      <w:r w:rsidRPr="0026024D">
        <w:rPr>
          <w:rFonts w:ascii="Arial" w:eastAsia="Arial" w:hAnsi="Arial" w:cs="Arial"/>
          <w:b/>
        </w:rPr>
        <w:t xml:space="preserve">, o infiltrar materiales y sustancias que contaminen </w:t>
      </w:r>
      <w:r w:rsidR="0026024D" w:rsidRPr="0026024D">
        <w:rPr>
          <w:rFonts w:ascii="Arial" w:eastAsia="Arial" w:hAnsi="Arial" w:cs="Arial"/>
          <w:b/>
        </w:rPr>
        <w:t>dichas aguas</w:t>
      </w:r>
      <w:r w:rsidR="0026024D">
        <w:rPr>
          <w:rFonts w:ascii="Arial" w:eastAsia="Arial" w:hAnsi="Arial" w:cs="Arial"/>
          <w:bCs/>
        </w:rPr>
        <w:t>.</w:t>
      </w:r>
    </w:p>
    <w:p w14:paraId="7BFBD8F8" w14:textId="77777777" w:rsidR="0026024D" w:rsidRDefault="0026024D" w:rsidP="00C92655">
      <w:pPr>
        <w:spacing w:line="360" w:lineRule="auto"/>
        <w:jc w:val="both"/>
        <w:rPr>
          <w:rFonts w:ascii="Arial" w:eastAsia="Arial" w:hAnsi="Arial" w:cs="Arial"/>
          <w:bCs/>
        </w:rPr>
      </w:pPr>
    </w:p>
    <w:p w14:paraId="07FAAF95" w14:textId="03092007" w:rsidR="0026024D" w:rsidRPr="00E12478" w:rsidRDefault="0026024D" w:rsidP="00C92655">
      <w:pPr>
        <w:spacing w:line="360" w:lineRule="auto"/>
        <w:jc w:val="both"/>
        <w:rPr>
          <w:rFonts w:ascii="Arial" w:eastAsia="Arial" w:hAnsi="Arial" w:cs="Arial"/>
          <w:bCs/>
        </w:rPr>
      </w:pPr>
      <w:r w:rsidRPr="00C92655">
        <w:rPr>
          <w:rFonts w:ascii="Arial" w:eastAsia="Arial" w:hAnsi="Arial" w:cs="Arial"/>
          <w:b/>
        </w:rPr>
        <w:t>X</w:t>
      </w:r>
      <w:r>
        <w:rPr>
          <w:rFonts w:ascii="Arial" w:eastAsia="Arial" w:hAnsi="Arial" w:cs="Arial"/>
          <w:b/>
        </w:rPr>
        <w:t xml:space="preserve">IX. </w:t>
      </w:r>
      <w:r w:rsidR="003C7949" w:rsidRPr="003C7949">
        <w:rPr>
          <w:rFonts w:ascii="Arial" w:eastAsia="Arial" w:hAnsi="Arial" w:cs="Arial"/>
          <w:bCs/>
        </w:rPr>
        <w:t>Incurrir en cualquier otra violación a los preceptos que señala esta Ley y su Reglamento.</w:t>
      </w:r>
    </w:p>
    <w:p w14:paraId="02D3D8FC" w14:textId="1437DEFE" w:rsidR="0026024D" w:rsidRDefault="0026024D" w:rsidP="00C92655">
      <w:pPr>
        <w:spacing w:line="360" w:lineRule="auto"/>
        <w:jc w:val="both"/>
        <w:rPr>
          <w:rFonts w:ascii="Arial" w:eastAsia="Arial" w:hAnsi="Arial" w:cs="Arial"/>
          <w:b/>
        </w:rPr>
      </w:pPr>
    </w:p>
    <w:p w14:paraId="4AE6D010" w14:textId="1D25E510" w:rsidR="0026024D" w:rsidRDefault="0026024D" w:rsidP="0026024D">
      <w:pPr>
        <w:spacing w:line="360" w:lineRule="auto"/>
        <w:jc w:val="both"/>
        <w:rPr>
          <w:rFonts w:ascii="Arial" w:eastAsia="Arial" w:hAnsi="Arial" w:cs="Arial"/>
          <w:b/>
        </w:rPr>
      </w:pPr>
      <w:r w:rsidRPr="00D364F5">
        <w:rPr>
          <w:rFonts w:ascii="Arial" w:eastAsia="Arial" w:hAnsi="Arial" w:cs="Arial"/>
          <w:b/>
        </w:rPr>
        <w:t xml:space="preserve">Artículo </w:t>
      </w:r>
      <w:r>
        <w:rPr>
          <w:rFonts w:ascii="Arial" w:eastAsia="Arial" w:hAnsi="Arial" w:cs="Arial"/>
          <w:b/>
        </w:rPr>
        <w:t>156</w:t>
      </w:r>
      <w:r w:rsidRPr="00D364F5">
        <w:rPr>
          <w:rFonts w:ascii="Arial" w:eastAsia="Arial" w:hAnsi="Arial" w:cs="Arial"/>
          <w:b/>
        </w:rPr>
        <w:t>.</w:t>
      </w:r>
      <w:r>
        <w:rPr>
          <w:rFonts w:ascii="Arial" w:eastAsia="Arial" w:hAnsi="Arial" w:cs="Arial"/>
          <w:b/>
        </w:rPr>
        <w:t xml:space="preserve"> …</w:t>
      </w:r>
    </w:p>
    <w:p w14:paraId="3E726688" w14:textId="77777777" w:rsidR="0026024D" w:rsidRPr="0026024D" w:rsidRDefault="0026024D" w:rsidP="00C92655">
      <w:pPr>
        <w:spacing w:line="360" w:lineRule="auto"/>
        <w:jc w:val="both"/>
        <w:rPr>
          <w:rFonts w:ascii="Arial" w:eastAsia="Arial" w:hAnsi="Arial" w:cs="Arial"/>
          <w:b/>
        </w:rPr>
      </w:pPr>
    </w:p>
    <w:p w14:paraId="791C6195" w14:textId="096C486D" w:rsidR="00C92655" w:rsidRDefault="003C7949" w:rsidP="00C92655">
      <w:pPr>
        <w:spacing w:line="360" w:lineRule="auto"/>
        <w:jc w:val="both"/>
        <w:rPr>
          <w:rFonts w:ascii="Arial" w:eastAsia="Arial" w:hAnsi="Arial" w:cs="Arial"/>
          <w:b/>
        </w:rPr>
      </w:pPr>
      <w:r w:rsidRPr="003C7949">
        <w:rPr>
          <w:rFonts w:ascii="Arial" w:eastAsia="Arial" w:hAnsi="Arial" w:cs="Arial"/>
          <w:b/>
        </w:rPr>
        <w:t xml:space="preserve">I. </w:t>
      </w:r>
      <w:r w:rsidRPr="003C7949">
        <w:rPr>
          <w:rFonts w:ascii="Arial" w:eastAsia="Arial" w:hAnsi="Arial" w:cs="Arial"/>
          <w:bCs/>
        </w:rPr>
        <w:t xml:space="preserve">De diez a </w:t>
      </w:r>
      <w:r w:rsidR="00446610" w:rsidRPr="00446610">
        <w:rPr>
          <w:rFonts w:ascii="Arial" w:eastAsia="Arial" w:hAnsi="Arial" w:cs="Arial"/>
          <w:bCs/>
        </w:rPr>
        <w:t>quinientas</w:t>
      </w:r>
      <w:r w:rsidR="00E12478">
        <w:rPr>
          <w:rFonts w:ascii="Arial" w:eastAsia="Arial" w:hAnsi="Arial" w:cs="Arial"/>
          <w:bCs/>
        </w:rPr>
        <w:t xml:space="preserve"> </w:t>
      </w:r>
      <w:r w:rsidRPr="003C7949">
        <w:rPr>
          <w:rFonts w:ascii="Arial" w:eastAsia="Arial" w:hAnsi="Arial" w:cs="Arial"/>
          <w:bCs/>
        </w:rPr>
        <w:t>en el caso de violación a cualquiera de las fracciones V, VII, X, XI, XII, XIII, XIV, XV, XVII</w:t>
      </w:r>
      <w:r w:rsidR="00446610">
        <w:rPr>
          <w:rFonts w:ascii="Arial" w:eastAsia="Arial" w:hAnsi="Arial" w:cs="Arial"/>
          <w:b/>
        </w:rPr>
        <w:t xml:space="preserve"> </w:t>
      </w:r>
      <w:r w:rsidR="007A0E04">
        <w:rPr>
          <w:rFonts w:ascii="Arial" w:eastAsia="Arial" w:hAnsi="Arial" w:cs="Arial"/>
          <w:b/>
        </w:rPr>
        <w:t xml:space="preserve">y </w:t>
      </w:r>
      <w:r w:rsidRPr="003C7949">
        <w:rPr>
          <w:rFonts w:ascii="Arial" w:eastAsia="Arial" w:hAnsi="Arial" w:cs="Arial"/>
          <w:b/>
        </w:rPr>
        <w:t>XIX</w:t>
      </w:r>
      <w:r w:rsidR="007A0E04">
        <w:rPr>
          <w:rFonts w:ascii="Arial" w:eastAsia="Arial" w:hAnsi="Arial" w:cs="Arial"/>
          <w:b/>
        </w:rPr>
        <w:t>.</w:t>
      </w:r>
    </w:p>
    <w:p w14:paraId="6EFCB059" w14:textId="0AC83380" w:rsidR="00446610" w:rsidRDefault="00446610" w:rsidP="00C92655">
      <w:pPr>
        <w:spacing w:line="360" w:lineRule="auto"/>
        <w:jc w:val="both"/>
        <w:rPr>
          <w:rFonts w:ascii="Arial" w:eastAsia="Arial" w:hAnsi="Arial" w:cs="Arial"/>
          <w:b/>
        </w:rPr>
      </w:pPr>
    </w:p>
    <w:p w14:paraId="3D6C757D" w14:textId="1D6C6B6D" w:rsidR="00446610" w:rsidRDefault="00446610" w:rsidP="00C92655">
      <w:pPr>
        <w:spacing w:line="360" w:lineRule="auto"/>
        <w:jc w:val="both"/>
        <w:rPr>
          <w:rFonts w:ascii="Arial" w:eastAsia="Arial" w:hAnsi="Arial" w:cs="Arial"/>
          <w:b/>
        </w:rPr>
      </w:pPr>
      <w:r>
        <w:rPr>
          <w:rFonts w:ascii="Arial" w:eastAsia="Arial" w:hAnsi="Arial" w:cs="Arial"/>
          <w:b/>
        </w:rPr>
        <w:lastRenderedPageBreak/>
        <w:t xml:space="preserve">I Bis. </w:t>
      </w:r>
      <w:r w:rsidRPr="00446610">
        <w:rPr>
          <w:rFonts w:ascii="Arial" w:eastAsia="Arial" w:hAnsi="Arial" w:cs="Arial"/>
          <w:b/>
        </w:rPr>
        <w:t>De veinte a setecientas en el caso de violación a cualquiera de las fracciones IX y XVIII.</w:t>
      </w:r>
      <w:r>
        <w:rPr>
          <w:rFonts w:ascii="Arial" w:eastAsia="Arial" w:hAnsi="Arial" w:cs="Arial"/>
          <w:bCs/>
        </w:rPr>
        <w:t xml:space="preserve"> </w:t>
      </w:r>
    </w:p>
    <w:p w14:paraId="04541FDB" w14:textId="5B7608E4" w:rsidR="003C7949" w:rsidRDefault="007A0E04" w:rsidP="00C92655">
      <w:pPr>
        <w:spacing w:line="360" w:lineRule="auto"/>
        <w:jc w:val="both"/>
        <w:rPr>
          <w:rFonts w:ascii="Arial" w:eastAsia="Arial" w:hAnsi="Arial" w:cs="Arial"/>
          <w:b/>
        </w:rPr>
      </w:pPr>
      <w:r>
        <w:rPr>
          <w:rFonts w:ascii="Arial" w:eastAsia="Arial" w:hAnsi="Arial" w:cs="Arial"/>
          <w:b/>
        </w:rPr>
        <w:t xml:space="preserve"> </w:t>
      </w:r>
    </w:p>
    <w:p w14:paraId="7D55C442" w14:textId="1E1D93A6" w:rsidR="003C7949" w:rsidRDefault="003C7949" w:rsidP="00C92655">
      <w:pPr>
        <w:spacing w:line="360" w:lineRule="auto"/>
        <w:jc w:val="both"/>
        <w:rPr>
          <w:rFonts w:ascii="Arial" w:eastAsia="Arial" w:hAnsi="Arial" w:cs="Arial"/>
          <w:b/>
        </w:rPr>
      </w:pPr>
      <w:r>
        <w:rPr>
          <w:rFonts w:ascii="Arial" w:eastAsia="Arial" w:hAnsi="Arial" w:cs="Arial"/>
          <w:b/>
        </w:rPr>
        <w:t>II a la III. …</w:t>
      </w:r>
    </w:p>
    <w:p w14:paraId="6FB5F695" w14:textId="32C1A392" w:rsidR="003C7949" w:rsidRDefault="003C7949" w:rsidP="00C92655">
      <w:pPr>
        <w:spacing w:line="360" w:lineRule="auto"/>
        <w:jc w:val="both"/>
        <w:rPr>
          <w:rFonts w:ascii="Arial" w:eastAsia="Arial" w:hAnsi="Arial" w:cs="Arial"/>
          <w:b/>
        </w:rPr>
      </w:pPr>
    </w:p>
    <w:p w14:paraId="49ACF22D" w14:textId="53136BCA" w:rsidR="003C7949" w:rsidRPr="003C7949" w:rsidRDefault="003C7949" w:rsidP="00C92655">
      <w:pPr>
        <w:spacing w:line="360" w:lineRule="auto"/>
        <w:jc w:val="both"/>
        <w:rPr>
          <w:rFonts w:ascii="Arial" w:eastAsia="Arial" w:hAnsi="Arial" w:cs="Arial"/>
          <w:b/>
        </w:rPr>
      </w:pPr>
      <w:r>
        <w:rPr>
          <w:rFonts w:ascii="Arial" w:eastAsia="Arial" w:hAnsi="Arial" w:cs="Arial"/>
          <w:b/>
        </w:rPr>
        <w:t xml:space="preserve">IV. </w:t>
      </w:r>
      <w:r w:rsidRPr="003C7949">
        <w:rPr>
          <w:rFonts w:ascii="Arial" w:eastAsia="Arial" w:hAnsi="Arial" w:cs="Arial"/>
          <w:bCs/>
        </w:rPr>
        <w:t xml:space="preserve">La multa establecida para la fracción </w:t>
      </w:r>
      <w:r w:rsidRPr="003C7949">
        <w:rPr>
          <w:rFonts w:ascii="Arial" w:eastAsia="Arial" w:hAnsi="Arial" w:cs="Arial"/>
          <w:b/>
        </w:rPr>
        <w:t>X</w:t>
      </w:r>
      <w:r w:rsidR="00A712A7">
        <w:rPr>
          <w:rFonts w:ascii="Arial" w:eastAsia="Arial" w:hAnsi="Arial" w:cs="Arial"/>
          <w:b/>
        </w:rPr>
        <w:t>I</w:t>
      </w:r>
      <w:r w:rsidRPr="003C7949">
        <w:rPr>
          <w:rFonts w:ascii="Arial" w:eastAsia="Arial" w:hAnsi="Arial" w:cs="Arial"/>
          <w:b/>
        </w:rPr>
        <w:t>X</w:t>
      </w:r>
      <w:r w:rsidRPr="003C7949">
        <w:rPr>
          <w:rFonts w:ascii="Arial" w:eastAsia="Arial" w:hAnsi="Arial" w:cs="Arial"/>
          <w:bCs/>
        </w:rPr>
        <w:t>, será fijada por la autoridad tomando en consideración la naturaleza de la violación de la Ley</w:t>
      </w:r>
      <w:r>
        <w:rPr>
          <w:rFonts w:ascii="Arial" w:eastAsia="Arial" w:hAnsi="Arial" w:cs="Arial"/>
          <w:bCs/>
        </w:rPr>
        <w:t>.</w:t>
      </w:r>
    </w:p>
    <w:p w14:paraId="50D8996C" w14:textId="77777777" w:rsidR="00C92655" w:rsidRDefault="00C92655" w:rsidP="00C92655">
      <w:pPr>
        <w:spacing w:line="360" w:lineRule="auto"/>
        <w:jc w:val="center"/>
        <w:rPr>
          <w:rFonts w:ascii="Arial" w:eastAsia="Arial" w:hAnsi="Arial" w:cs="Arial"/>
          <w:b/>
        </w:rPr>
      </w:pPr>
    </w:p>
    <w:p w14:paraId="2082ADA9" w14:textId="77777777" w:rsidR="00C92655" w:rsidRPr="000B66CD" w:rsidRDefault="00C92655" w:rsidP="00C92655">
      <w:pPr>
        <w:spacing w:line="360" w:lineRule="auto"/>
        <w:jc w:val="center"/>
        <w:rPr>
          <w:rStyle w:val="Textoennegrita"/>
          <w:rFonts w:ascii="Arial" w:eastAsia="Arial" w:hAnsi="Arial" w:cs="Arial"/>
        </w:rPr>
      </w:pPr>
      <w:r w:rsidRPr="000B66CD">
        <w:rPr>
          <w:rStyle w:val="Textoennegrita"/>
          <w:rFonts w:ascii="Arial" w:eastAsia="Arial" w:hAnsi="Arial" w:cs="Arial"/>
        </w:rPr>
        <w:t>ARTÍCULOS TRANSITORIOS</w:t>
      </w:r>
    </w:p>
    <w:p w14:paraId="504CF5AC" w14:textId="77777777" w:rsidR="00C92655" w:rsidRPr="000B66CD" w:rsidRDefault="00C92655" w:rsidP="00C92655">
      <w:pPr>
        <w:pStyle w:val="Textosinformato"/>
        <w:tabs>
          <w:tab w:val="right" w:leader="dot" w:pos="8828"/>
        </w:tabs>
        <w:spacing w:line="360" w:lineRule="auto"/>
        <w:jc w:val="center"/>
        <w:rPr>
          <w:rFonts w:ascii="Arial" w:hAnsi="Arial" w:cs="Arial"/>
          <w:sz w:val="24"/>
          <w:szCs w:val="24"/>
        </w:rPr>
      </w:pPr>
    </w:p>
    <w:p w14:paraId="3379BA0D" w14:textId="77777777" w:rsidR="00C92655" w:rsidRDefault="00C92655" w:rsidP="00C92655">
      <w:pPr>
        <w:shd w:val="clear" w:color="auto" w:fill="FFFFFF"/>
        <w:spacing w:before="100" w:beforeAutospacing="1" w:after="100" w:afterAutospacing="1" w:line="360" w:lineRule="auto"/>
        <w:contextualSpacing/>
        <w:jc w:val="both"/>
        <w:rPr>
          <w:rFonts w:ascii="Arial" w:eastAsia="Arial" w:hAnsi="Arial" w:cs="Arial"/>
          <w:bCs/>
          <w:lang w:val="es-ES"/>
        </w:rPr>
      </w:pPr>
      <w:r w:rsidRPr="00E3737E">
        <w:rPr>
          <w:rFonts w:ascii="Arial" w:eastAsia="Arial" w:hAnsi="Arial" w:cs="Arial"/>
          <w:b/>
          <w:bCs/>
          <w:lang w:val="es-ES"/>
        </w:rPr>
        <w:t xml:space="preserve">PRIMERO. </w:t>
      </w:r>
      <w:r w:rsidRPr="00E3737E">
        <w:rPr>
          <w:rFonts w:ascii="Arial" w:eastAsia="Arial" w:hAnsi="Arial" w:cs="Arial"/>
          <w:bCs/>
          <w:lang w:val="es-ES"/>
        </w:rPr>
        <w:t>Publíquese el presente Decreto en el periódico oficial “Gaceta del Gobierno”.</w:t>
      </w:r>
    </w:p>
    <w:p w14:paraId="5FE35425" w14:textId="77777777" w:rsidR="00C92655" w:rsidRPr="00E3737E" w:rsidRDefault="00C92655" w:rsidP="00C92655">
      <w:pPr>
        <w:shd w:val="clear" w:color="auto" w:fill="FFFFFF"/>
        <w:spacing w:before="100" w:beforeAutospacing="1" w:after="100" w:afterAutospacing="1" w:line="360" w:lineRule="auto"/>
        <w:contextualSpacing/>
        <w:jc w:val="both"/>
        <w:rPr>
          <w:rFonts w:ascii="Arial" w:eastAsia="Arial" w:hAnsi="Arial" w:cs="Arial"/>
          <w:bCs/>
          <w:lang w:val="es-ES"/>
        </w:rPr>
      </w:pPr>
    </w:p>
    <w:p w14:paraId="2F1FFDF6" w14:textId="77777777" w:rsidR="00C92655" w:rsidRPr="00E3737E" w:rsidRDefault="00C92655" w:rsidP="00C92655">
      <w:pPr>
        <w:shd w:val="clear" w:color="auto" w:fill="FFFFFF"/>
        <w:spacing w:before="100" w:beforeAutospacing="1" w:after="100" w:afterAutospacing="1" w:line="360" w:lineRule="auto"/>
        <w:contextualSpacing/>
        <w:jc w:val="both"/>
        <w:rPr>
          <w:rFonts w:ascii="Arial" w:eastAsia="Arial" w:hAnsi="Arial" w:cs="Arial"/>
          <w:bCs/>
          <w:lang w:val="es-ES"/>
        </w:rPr>
      </w:pPr>
    </w:p>
    <w:p w14:paraId="795E9D22" w14:textId="77777777" w:rsidR="00C92655" w:rsidRDefault="00C92655" w:rsidP="00C92655">
      <w:pPr>
        <w:shd w:val="clear" w:color="auto" w:fill="FFFFFF"/>
        <w:spacing w:before="100" w:beforeAutospacing="1" w:after="100" w:afterAutospacing="1" w:line="360" w:lineRule="auto"/>
        <w:contextualSpacing/>
        <w:jc w:val="both"/>
        <w:rPr>
          <w:rFonts w:ascii="Arial" w:eastAsia="Arial" w:hAnsi="Arial" w:cs="Arial"/>
        </w:rPr>
      </w:pPr>
      <w:r w:rsidRPr="00E3737E">
        <w:rPr>
          <w:rFonts w:ascii="Arial" w:eastAsia="Arial" w:hAnsi="Arial" w:cs="Arial"/>
          <w:b/>
          <w:bCs/>
          <w:lang w:val="es-ES"/>
        </w:rPr>
        <w:t xml:space="preserve">SEGUNDO. </w:t>
      </w:r>
      <w:r w:rsidRPr="009C360C">
        <w:rPr>
          <w:rFonts w:ascii="Arial" w:eastAsia="Arial" w:hAnsi="Arial" w:cs="Arial"/>
        </w:rPr>
        <w:t>El presente Decreto entrará en vigor al día siguiente de su publicación en el Periódico Oficial “Gaceta del Gobierno”.</w:t>
      </w:r>
    </w:p>
    <w:p w14:paraId="3DBF083B" w14:textId="77777777" w:rsidR="00C92655" w:rsidRDefault="00C92655" w:rsidP="00C92655">
      <w:pPr>
        <w:shd w:val="clear" w:color="auto" w:fill="FFFFFF"/>
        <w:spacing w:before="100" w:beforeAutospacing="1" w:after="100" w:afterAutospacing="1" w:line="360" w:lineRule="auto"/>
        <w:contextualSpacing/>
        <w:jc w:val="both"/>
        <w:rPr>
          <w:rFonts w:ascii="Arial" w:eastAsia="Arial" w:hAnsi="Arial" w:cs="Arial"/>
          <w:b/>
          <w:bCs/>
          <w:lang w:val="es-ES"/>
        </w:rPr>
      </w:pPr>
    </w:p>
    <w:p w14:paraId="64AB820B" w14:textId="77777777" w:rsidR="00C92655" w:rsidRDefault="00C92655" w:rsidP="00C92655">
      <w:pPr>
        <w:shd w:val="clear" w:color="auto" w:fill="FFFFFF"/>
        <w:spacing w:before="100" w:beforeAutospacing="1" w:after="100" w:afterAutospacing="1" w:line="360" w:lineRule="auto"/>
        <w:contextualSpacing/>
        <w:jc w:val="both"/>
        <w:rPr>
          <w:rFonts w:ascii="Arial" w:eastAsia="Arial" w:hAnsi="Arial" w:cs="Arial"/>
          <w:bCs/>
        </w:rPr>
      </w:pPr>
    </w:p>
    <w:p w14:paraId="22A8CC32" w14:textId="77777777" w:rsidR="00C92655" w:rsidRDefault="00C92655" w:rsidP="00C92655">
      <w:pPr>
        <w:shd w:val="clear" w:color="auto" w:fill="FFFFFF"/>
        <w:spacing w:before="100" w:beforeAutospacing="1" w:after="100" w:afterAutospacing="1" w:line="360" w:lineRule="auto"/>
        <w:contextualSpacing/>
        <w:jc w:val="both"/>
        <w:rPr>
          <w:rFonts w:ascii="Arial" w:eastAsia="Arial" w:hAnsi="Arial" w:cs="Arial"/>
          <w:bCs/>
        </w:rPr>
      </w:pPr>
    </w:p>
    <w:p w14:paraId="40AE58BB" w14:textId="77777777" w:rsidR="00C92655" w:rsidRDefault="00C92655" w:rsidP="00C92655">
      <w:pPr>
        <w:shd w:val="clear" w:color="auto" w:fill="FFFFFF"/>
        <w:spacing w:before="100" w:beforeAutospacing="1" w:after="100" w:afterAutospacing="1" w:line="360" w:lineRule="auto"/>
        <w:contextualSpacing/>
        <w:jc w:val="center"/>
        <w:rPr>
          <w:rFonts w:ascii="Arial" w:eastAsia="Arial" w:hAnsi="Arial" w:cs="Arial"/>
          <w:bCs/>
        </w:rPr>
      </w:pPr>
      <w:r w:rsidRPr="005D43DD">
        <w:rPr>
          <w:rFonts w:ascii="Arial" w:eastAsia="Arial" w:hAnsi="Arial" w:cs="Arial"/>
          <w:bCs/>
        </w:rPr>
        <w:t>Lo tendrá entendido el Gobernador del Estado, haciendo que se publique y se cumpla.</w:t>
      </w:r>
    </w:p>
    <w:p w14:paraId="7B8ECB1B" w14:textId="77777777" w:rsidR="00C92655" w:rsidRPr="00860E03" w:rsidRDefault="00C92655" w:rsidP="00C92655">
      <w:pPr>
        <w:shd w:val="clear" w:color="auto" w:fill="FFFFFF"/>
        <w:spacing w:before="100" w:beforeAutospacing="1" w:after="100" w:afterAutospacing="1" w:line="360" w:lineRule="auto"/>
        <w:contextualSpacing/>
        <w:jc w:val="center"/>
        <w:rPr>
          <w:rFonts w:ascii="Arial" w:eastAsia="Arial" w:hAnsi="Arial" w:cs="Arial"/>
          <w:bCs/>
        </w:rPr>
      </w:pPr>
    </w:p>
    <w:p w14:paraId="3012CE75" w14:textId="61990B3F" w:rsidR="00C92655" w:rsidRPr="00BA4247" w:rsidRDefault="00C92655" w:rsidP="00C92655">
      <w:pPr>
        <w:spacing w:line="340" w:lineRule="exact"/>
      </w:pPr>
      <w:r w:rsidRPr="009B46B2">
        <w:rPr>
          <w:rFonts w:ascii="Arial" w:hAnsi="Arial" w:cs="Arial"/>
        </w:rPr>
        <w:t>Dado en el Palaci</w:t>
      </w:r>
      <w:r>
        <w:rPr>
          <w:rFonts w:ascii="Arial" w:hAnsi="Arial" w:cs="Arial"/>
        </w:rPr>
        <w:t>o del Poder Legislativo, en la C</w:t>
      </w:r>
      <w:r w:rsidRPr="009B46B2">
        <w:rPr>
          <w:rFonts w:ascii="Arial" w:hAnsi="Arial" w:cs="Arial"/>
        </w:rPr>
        <w:t>iudad de Toluca, Capital del Estado de México, a los</w:t>
      </w:r>
      <w:r>
        <w:rPr>
          <w:rFonts w:ascii="Arial" w:hAnsi="Arial" w:cs="Arial"/>
        </w:rPr>
        <w:t xml:space="preserve"> </w:t>
      </w:r>
      <w:r w:rsidR="00CA0B71">
        <w:rPr>
          <w:rFonts w:ascii="Arial" w:hAnsi="Arial" w:cs="Arial"/>
        </w:rPr>
        <w:t>1</w:t>
      </w:r>
      <w:r w:rsidR="009F42AD">
        <w:rPr>
          <w:rFonts w:ascii="Arial" w:hAnsi="Arial" w:cs="Arial"/>
        </w:rPr>
        <w:t>5</w:t>
      </w:r>
      <w:r>
        <w:rPr>
          <w:rFonts w:ascii="Arial" w:hAnsi="Arial" w:cs="Arial"/>
        </w:rPr>
        <w:t xml:space="preserve"> </w:t>
      </w:r>
      <w:r w:rsidRPr="009B46B2">
        <w:rPr>
          <w:rFonts w:ascii="Arial" w:hAnsi="Arial" w:cs="Arial"/>
        </w:rPr>
        <w:t>días del mes de</w:t>
      </w:r>
      <w:r>
        <w:rPr>
          <w:rFonts w:ascii="Arial" w:hAnsi="Arial" w:cs="Arial"/>
        </w:rPr>
        <w:t xml:space="preserve"> diciembre del año dos mil veinte.</w:t>
      </w:r>
    </w:p>
    <w:p w14:paraId="5C873DE3" w14:textId="77777777" w:rsidR="00C92655" w:rsidRPr="0040093E" w:rsidRDefault="00C92655" w:rsidP="00C92655">
      <w:pPr>
        <w:shd w:val="clear" w:color="auto" w:fill="FFFFFF"/>
        <w:spacing w:before="100" w:beforeAutospacing="1" w:after="100" w:afterAutospacing="1" w:line="360" w:lineRule="auto"/>
        <w:contextualSpacing/>
        <w:rPr>
          <w:rFonts w:ascii="Arial" w:hAnsi="Arial" w:cs="Arial"/>
          <w:b/>
        </w:rPr>
      </w:pPr>
    </w:p>
    <w:p w14:paraId="4B5E1012" w14:textId="77777777" w:rsidR="00C92655" w:rsidRDefault="00C92655" w:rsidP="00C92655">
      <w:pPr>
        <w:shd w:val="clear" w:color="auto" w:fill="FFFFFF"/>
        <w:spacing w:before="100" w:beforeAutospacing="1" w:after="100" w:afterAutospacing="1" w:line="360" w:lineRule="auto"/>
        <w:contextualSpacing/>
        <w:jc w:val="center"/>
        <w:rPr>
          <w:rFonts w:ascii="Arial" w:hAnsi="Arial" w:cs="Arial"/>
          <w:b/>
        </w:rPr>
      </w:pPr>
      <w:r w:rsidRPr="0040093E">
        <w:rPr>
          <w:rFonts w:ascii="Arial" w:hAnsi="Arial" w:cs="Arial"/>
          <w:b/>
        </w:rPr>
        <w:t>ATENTAMENTE</w:t>
      </w:r>
    </w:p>
    <w:p w14:paraId="729B5DE0" w14:textId="77777777" w:rsidR="00C92655" w:rsidRDefault="00C92655" w:rsidP="00C92655">
      <w:pPr>
        <w:shd w:val="clear" w:color="auto" w:fill="FFFFFF"/>
        <w:spacing w:before="100" w:beforeAutospacing="1" w:after="100" w:afterAutospacing="1" w:line="360" w:lineRule="auto"/>
        <w:contextualSpacing/>
        <w:jc w:val="center"/>
        <w:rPr>
          <w:rFonts w:ascii="Arial" w:hAnsi="Arial" w:cs="Arial"/>
          <w:b/>
        </w:rPr>
      </w:pPr>
    </w:p>
    <w:p w14:paraId="4D6D4453" w14:textId="77777777" w:rsidR="00C92655" w:rsidRDefault="00C92655" w:rsidP="00C92655">
      <w:pPr>
        <w:shd w:val="clear" w:color="auto" w:fill="FFFFFF"/>
        <w:spacing w:before="100" w:beforeAutospacing="1" w:after="100" w:afterAutospacing="1" w:line="360" w:lineRule="auto"/>
        <w:contextualSpacing/>
        <w:jc w:val="center"/>
        <w:rPr>
          <w:rFonts w:ascii="Arial" w:hAnsi="Arial" w:cs="Arial"/>
          <w:b/>
        </w:rPr>
      </w:pPr>
    </w:p>
    <w:p w14:paraId="73E2F7FF" w14:textId="77777777" w:rsidR="00C92655" w:rsidRDefault="00C92655" w:rsidP="00C92655">
      <w:pPr>
        <w:shd w:val="clear" w:color="auto" w:fill="FFFFFF"/>
        <w:spacing w:before="100" w:beforeAutospacing="1" w:after="100" w:afterAutospacing="1" w:line="360" w:lineRule="auto"/>
        <w:contextualSpacing/>
        <w:jc w:val="center"/>
        <w:rPr>
          <w:rFonts w:ascii="Arial" w:hAnsi="Arial" w:cs="Arial"/>
          <w:b/>
        </w:rPr>
      </w:pPr>
    </w:p>
    <w:p w14:paraId="1A6BD572" w14:textId="6DCE3E23" w:rsidR="009977E7" w:rsidRDefault="00C92655" w:rsidP="009F7C6B">
      <w:pPr>
        <w:shd w:val="clear" w:color="auto" w:fill="FFFFFF"/>
        <w:spacing w:before="100" w:beforeAutospacing="1" w:after="100" w:afterAutospacing="1" w:line="360" w:lineRule="auto"/>
        <w:contextualSpacing/>
        <w:jc w:val="center"/>
      </w:pPr>
      <w:r w:rsidRPr="0040093E">
        <w:rPr>
          <w:rFonts w:ascii="Arial" w:hAnsi="Arial" w:cs="Arial"/>
          <w:b/>
        </w:rPr>
        <w:t>Diputado José Antonio García García</w:t>
      </w:r>
      <w:bookmarkEnd w:id="0"/>
      <w:r>
        <w:t xml:space="preserve"> </w:t>
      </w:r>
    </w:p>
    <w:sectPr w:rsidR="009977E7" w:rsidSect="005D43DD">
      <w:headerReference w:type="default" r:id="rId7"/>
      <w:footerReference w:type="even" r:id="rId8"/>
      <w:footerReference w:type="default" r:id="rId9"/>
      <w:pgSz w:w="12240" w:h="15840"/>
      <w:pgMar w:top="185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50C97" w14:textId="77777777" w:rsidR="007B7CDB" w:rsidRDefault="007B7CDB" w:rsidP="00C92655">
      <w:r>
        <w:separator/>
      </w:r>
    </w:p>
  </w:endnote>
  <w:endnote w:type="continuationSeparator" w:id="0">
    <w:p w14:paraId="221DFF12" w14:textId="77777777" w:rsidR="007B7CDB" w:rsidRDefault="007B7CDB" w:rsidP="00C9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402830922"/>
      <w:docPartObj>
        <w:docPartGallery w:val="Page Numbers (Bottom of Page)"/>
        <w:docPartUnique/>
      </w:docPartObj>
    </w:sdtPr>
    <w:sdtEndPr>
      <w:rPr>
        <w:rStyle w:val="Nmerodepgina"/>
      </w:rPr>
    </w:sdtEndPr>
    <w:sdtContent>
      <w:p w14:paraId="564F1D57" w14:textId="77777777" w:rsidR="005D43DD" w:rsidRDefault="005E0BE2" w:rsidP="005D43D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4258552" w14:textId="77777777" w:rsidR="005D43DD" w:rsidRDefault="007B7CDB" w:rsidP="005D43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192633"/>
      <w:docPartObj>
        <w:docPartGallery w:val="Page Numbers (Bottom of Page)"/>
        <w:docPartUnique/>
      </w:docPartObj>
    </w:sdtPr>
    <w:sdtEndPr/>
    <w:sdtContent>
      <w:p w14:paraId="0EA63016" w14:textId="584A2A1D" w:rsidR="005D43DD" w:rsidRDefault="005E0BE2">
        <w:pPr>
          <w:pStyle w:val="Piedepgina"/>
          <w:jc w:val="right"/>
        </w:pPr>
        <w:r>
          <w:fldChar w:fldCharType="begin"/>
        </w:r>
        <w:r>
          <w:instrText>PAGE   \* MERGEFORMAT</w:instrText>
        </w:r>
        <w:r>
          <w:fldChar w:fldCharType="separate"/>
        </w:r>
        <w:r w:rsidR="00A16ACE" w:rsidRPr="00A16ACE">
          <w:rPr>
            <w:noProof/>
            <w:lang w:val="es-ES"/>
          </w:rPr>
          <w:t>7</w:t>
        </w:r>
        <w:r>
          <w:fldChar w:fldCharType="end"/>
        </w:r>
      </w:p>
    </w:sdtContent>
  </w:sdt>
  <w:p w14:paraId="188F6D26" w14:textId="77777777" w:rsidR="005D43DD" w:rsidRPr="001A5324" w:rsidRDefault="007B7CDB" w:rsidP="005D43DD">
    <w:pPr>
      <w:pStyle w:val="Piedepgina"/>
      <w:ind w:right="360"/>
      <w:jc w:val="both"/>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DD7A7" w14:textId="77777777" w:rsidR="007B7CDB" w:rsidRDefault="007B7CDB" w:rsidP="00C92655">
      <w:r>
        <w:separator/>
      </w:r>
    </w:p>
  </w:footnote>
  <w:footnote w:type="continuationSeparator" w:id="0">
    <w:p w14:paraId="33CC95C4" w14:textId="77777777" w:rsidR="007B7CDB" w:rsidRDefault="007B7CDB" w:rsidP="00C92655">
      <w:r>
        <w:continuationSeparator/>
      </w:r>
    </w:p>
  </w:footnote>
  <w:footnote w:id="1">
    <w:p w14:paraId="51A47D59" w14:textId="2F7DCF6B" w:rsidR="007D70C3" w:rsidRPr="007D70C3" w:rsidRDefault="007D70C3">
      <w:pPr>
        <w:pStyle w:val="Textonotapie"/>
        <w:rPr>
          <w:bCs/>
        </w:rPr>
      </w:pPr>
      <w:r>
        <w:rPr>
          <w:rStyle w:val="Refdenotaalpie"/>
        </w:rPr>
        <w:footnoteRef/>
      </w:r>
      <w:r>
        <w:t xml:space="preserve"> </w:t>
      </w:r>
      <w:r w:rsidRPr="007D70C3">
        <w:rPr>
          <w:bCs/>
        </w:rPr>
        <w:t>El papel de ONU-Agua como mecanismo de coordinación interinstitucional para el agua y el saneamiento</w:t>
      </w:r>
      <w:r>
        <w:rPr>
          <w:bCs/>
        </w:rPr>
        <w:t xml:space="preserve">; ONU; disponible en la pág. web.- </w:t>
      </w:r>
      <w:hyperlink r:id="rId1" w:history="1">
        <w:r w:rsidRPr="001E3E58">
          <w:rPr>
            <w:rStyle w:val="Hipervnculo"/>
            <w:bCs/>
          </w:rPr>
          <w:t>https://www.un.org/es/chronicle/article/el-papel-de-onu-agua-como-mecanismo-de-coordinacion-interinstitucional-para-el-agua-y-el-saneamiento</w:t>
        </w:r>
      </w:hyperlink>
      <w:r>
        <w:rPr>
          <w:bCs/>
        </w:rPr>
        <w:t xml:space="preserve">. </w:t>
      </w:r>
    </w:p>
  </w:footnote>
  <w:footnote w:id="2">
    <w:p w14:paraId="2B250B46" w14:textId="77777777" w:rsidR="00AD7DF1" w:rsidRPr="007D70C3" w:rsidRDefault="00AD7DF1" w:rsidP="00AD7DF1">
      <w:pPr>
        <w:pStyle w:val="Textonotapie"/>
      </w:pPr>
      <w:r w:rsidRPr="007D70C3">
        <w:rPr>
          <w:rStyle w:val="Refdenotaalpie"/>
        </w:rPr>
        <w:footnoteRef/>
      </w:r>
      <w:r w:rsidRPr="007D70C3">
        <w:t xml:space="preserve"> Mejora de la gestión del agua: Experiencias recientes de la OCDE, disponible en la pág. web. - </w:t>
      </w:r>
      <w:r w:rsidRPr="007D70C3">
        <w:rPr>
          <w:u w:val="single"/>
        </w:rPr>
        <w:t>https://www.oecd.org/env/resources/2509720.pdf</w:t>
      </w:r>
    </w:p>
  </w:footnote>
  <w:footnote w:id="3">
    <w:p w14:paraId="5FB29544" w14:textId="0BD85281" w:rsidR="00AD7DF1" w:rsidRDefault="00AD7DF1">
      <w:pPr>
        <w:pStyle w:val="Textonotapie"/>
      </w:pPr>
      <w:r w:rsidRPr="007D70C3">
        <w:rPr>
          <w:rStyle w:val="Refdenotaalpie"/>
        </w:rPr>
        <w:footnoteRef/>
      </w:r>
      <w:r w:rsidRPr="007D70C3">
        <w:t xml:space="preserve"> Ibídem.</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F590B" w14:textId="77777777" w:rsidR="005D43DD" w:rsidRDefault="007B7CDB" w:rsidP="005D43DD">
    <w:pPr>
      <w:pStyle w:val="Encabezado"/>
      <w:rPr>
        <w:b/>
      </w:rPr>
    </w:pPr>
  </w:p>
  <w:p w14:paraId="5F17D86E" w14:textId="77777777" w:rsidR="005D43DD" w:rsidRPr="00AA67F6" w:rsidRDefault="005E0BE2" w:rsidP="005D43DD">
    <w:pPr>
      <w:pStyle w:val="Encabezado"/>
      <w:rPr>
        <w:b/>
      </w:rPr>
    </w:pPr>
    <w:r w:rsidRPr="00B3028B">
      <w:rPr>
        <w:b/>
        <w:noProof/>
        <w:lang w:eastAsia="es-MX"/>
      </w:rPr>
      <w:drawing>
        <wp:anchor distT="0" distB="0" distL="114300" distR="114300" simplePos="0" relativeHeight="251659264" behindDoc="1" locked="0" layoutInCell="1" allowOverlap="1" wp14:anchorId="2BBFD77C" wp14:editId="79BA72A8">
          <wp:simplePos x="0" y="0"/>
          <wp:positionH relativeFrom="margin">
            <wp:posOffset>1600200</wp:posOffset>
          </wp:positionH>
          <wp:positionV relativeFrom="margin">
            <wp:posOffset>-1501775</wp:posOffset>
          </wp:positionV>
          <wp:extent cx="2268220" cy="676910"/>
          <wp:effectExtent l="0" t="0" r="0" b="889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676910"/>
                  </a:xfrm>
                  <a:prstGeom prst="rect">
                    <a:avLst/>
                  </a:prstGeom>
                  <a:noFill/>
                </pic:spPr>
              </pic:pic>
            </a:graphicData>
          </a:graphic>
        </wp:anchor>
      </w:drawing>
    </w:r>
  </w:p>
  <w:p w14:paraId="30D6E135" w14:textId="77777777" w:rsidR="005D43DD" w:rsidRDefault="007B7CDB" w:rsidP="005D43DD">
    <w:pPr>
      <w:pStyle w:val="Encabezado"/>
      <w:tabs>
        <w:tab w:val="left" w:pos="3703"/>
      </w:tabs>
      <w:rPr>
        <w:rFonts w:ascii="Century Gothic" w:hAnsi="Century Gothic"/>
        <w:b/>
        <w:color w:val="692044"/>
        <w:sz w:val="18"/>
        <w:szCs w:val="18"/>
      </w:rPr>
    </w:pPr>
  </w:p>
  <w:p w14:paraId="3E8A81A6" w14:textId="77777777" w:rsidR="005D43DD" w:rsidRDefault="007B7CDB" w:rsidP="005D43DD">
    <w:pPr>
      <w:pStyle w:val="Encabezado"/>
      <w:jc w:val="center"/>
      <w:rPr>
        <w:rFonts w:ascii="Century Gothic" w:hAnsi="Century Gothic"/>
        <w:b/>
        <w:color w:val="692044"/>
        <w:sz w:val="18"/>
        <w:szCs w:val="18"/>
      </w:rPr>
    </w:pPr>
  </w:p>
  <w:p w14:paraId="629C9D83" w14:textId="77777777" w:rsidR="005D43DD" w:rsidRPr="00AA67F6" w:rsidRDefault="005E0BE2" w:rsidP="005D43DD">
    <w:pPr>
      <w:pStyle w:val="Encabezado"/>
      <w:jc w:val="center"/>
      <w:rPr>
        <w:rFonts w:ascii="Century Gothic" w:hAnsi="Century Gothic"/>
        <w:b/>
        <w:color w:val="692044"/>
      </w:rPr>
    </w:pPr>
    <w:r w:rsidRPr="00AA67F6">
      <w:rPr>
        <w:rFonts w:ascii="Century Gothic" w:hAnsi="Century Gothic"/>
        <w:b/>
        <w:bCs/>
        <w:color w:val="692044"/>
      </w:rPr>
      <w:t xml:space="preserve">DIPUTADO </w:t>
    </w:r>
    <w:r>
      <w:rPr>
        <w:rFonts w:ascii="Century Gothic" w:hAnsi="Century Gothic"/>
        <w:b/>
        <w:bCs/>
        <w:color w:val="692044"/>
      </w:rPr>
      <w:t>JOSÉ ANTONIO GARCÍA GARCÍA</w:t>
    </w:r>
  </w:p>
  <w:p w14:paraId="2D538D1F" w14:textId="77777777" w:rsidR="005D43DD" w:rsidRPr="00221BBC" w:rsidRDefault="005E0BE2" w:rsidP="005D43DD">
    <w:pPr>
      <w:pStyle w:val="Encabezado"/>
      <w:jc w:val="center"/>
      <w:rPr>
        <w:rFonts w:ascii="Century Gothic" w:hAnsi="Century Gothic"/>
        <w:b/>
        <w:color w:val="692044"/>
        <w:sz w:val="19"/>
        <w:szCs w:val="19"/>
      </w:rPr>
    </w:pPr>
    <w:r w:rsidRPr="00221BBC">
      <w:rPr>
        <w:rFonts w:ascii="Century Gothic" w:hAnsi="Century Gothic"/>
        <w:b/>
        <w:color w:val="692044"/>
        <w:sz w:val="19"/>
        <w:szCs w:val="19"/>
      </w:rPr>
      <w:t>2020. "Año de Laura Méndez de Cuenca; emblema de la mujer mexiquense".</w:t>
    </w:r>
  </w:p>
  <w:p w14:paraId="7959B2A1" w14:textId="77777777" w:rsidR="005D43DD" w:rsidRDefault="007B7CDB" w:rsidP="005D43DD">
    <w:pPr>
      <w:pStyle w:val="Encabezado"/>
      <w:jc w:val="center"/>
      <w:rPr>
        <w:rFonts w:ascii="Century Gothic" w:hAnsi="Century Gothic"/>
        <w:b/>
        <w:color w:val="692044"/>
        <w:sz w:val="18"/>
        <w:szCs w:val="18"/>
      </w:rPr>
    </w:pPr>
  </w:p>
  <w:p w14:paraId="0126B890" w14:textId="77777777" w:rsidR="005D43DD" w:rsidRPr="00AE486C" w:rsidRDefault="007B7CDB" w:rsidP="005D43DD">
    <w:pPr>
      <w:pStyle w:val="Encabezado"/>
      <w:jc w:val="center"/>
      <w:rPr>
        <w:rFonts w:ascii="Century Gothic" w:hAnsi="Century Gothic"/>
        <w:b/>
        <w:color w:val="692044"/>
        <w:sz w:val="18"/>
        <w:szCs w:val="18"/>
      </w:rPr>
    </w:pPr>
  </w:p>
  <w:p w14:paraId="45831958" w14:textId="77777777" w:rsidR="005D43DD" w:rsidRPr="00AE486C" w:rsidRDefault="007B7CDB" w:rsidP="005D43DD">
    <w:pPr>
      <w:pStyle w:val="Encabezado"/>
      <w:jc w:val="center"/>
      <w:rPr>
        <w:rFonts w:ascii="Century Gothic" w:hAnsi="Century Gothic"/>
        <w:b/>
        <w:color w:val="692044"/>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655"/>
    <w:rsid w:val="00031090"/>
    <w:rsid w:val="0007522A"/>
    <w:rsid w:val="0026024D"/>
    <w:rsid w:val="002813C2"/>
    <w:rsid w:val="003C7949"/>
    <w:rsid w:val="00446610"/>
    <w:rsid w:val="005E0BE2"/>
    <w:rsid w:val="006D05D7"/>
    <w:rsid w:val="0070402D"/>
    <w:rsid w:val="007A0E04"/>
    <w:rsid w:val="007B7CDB"/>
    <w:rsid w:val="007D70C3"/>
    <w:rsid w:val="008F052B"/>
    <w:rsid w:val="00980B05"/>
    <w:rsid w:val="009977E7"/>
    <w:rsid w:val="009E34A4"/>
    <w:rsid w:val="009F42AD"/>
    <w:rsid w:val="009F7C6B"/>
    <w:rsid w:val="00A16ACE"/>
    <w:rsid w:val="00A712A7"/>
    <w:rsid w:val="00AB7A5D"/>
    <w:rsid w:val="00AD7DF1"/>
    <w:rsid w:val="00B73A99"/>
    <w:rsid w:val="00C92655"/>
    <w:rsid w:val="00CA0B71"/>
    <w:rsid w:val="00CF1BF2"/>
    <w:rsid w:val="00DA6DA4"/>
    <w:rsid w:val="00E12478"/>
    <w:rsid w:val="00EB6B95"/>
    <w:rsid w:val="00F61114"/>
    <w:rsid w:val="00FB4426"/>
    <w:rsid w:val="00FE06A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2E4F65"/>
  <w15:docId w15:val="{086F16F8-1957-4BF3-8B6F-1567FDD4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926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basedOn w:val="Normal"/>
    <w:next w:val="Normal"/>
    <w:link w:val="Ttulo1Car"/>
    <w:uiPriority w:val="9"/>
    <w:qFormat/>
    <w:rsid w:val="007D70C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2655"/>
    <w:pPr>
      <w:tabs>
        <w:tab w:val="center" w:pos="4419"/>
        <w:tab w:val="right" w:pos="8838"/>
      </w:tabs>
    </w:pPr>
  </w:style>
  <w:style w:type="character" w:customStyle="1" w:styleId="EncabezadoCar">
    <w:name w:val="Encabezado Car"/>
    <w:basedOn w:val="Fuentedeprrafopredeter"/>
    <w:link w:val="Encabezado"/>
    <w:uiPriority w:val="99"/>
    <w:rsid w:val="00C92655"/>
    <w:rPr>
      <w:rFonts w:ascii="Times New Roman" w:eastAsia="Arial Unicode MS" w:hAnsi="Times New Roman" w:cs="Times New Roman"/>
      <w:sz w:val="24"/>
      <w:szCs w:val="24"/>
      <w:bdr w:val="nil"/>
    </w:rPr>
  </w:style>
  <w:style w:type="paragraph" w:styleId="Piedepgina">
    <w:name w:val="footer"/>
    <w:basedOn w:val="Normal"/>
    <w:link w:val="PiedepginaCar"/>
    <w:uiPriority w:val="99"/>
    <w:unhideWhenUsed/>
    <w:rsid w:val="00C92655"/>
    <w:pPr>
      <w:tabs>
        <w:tab w:val="center" w:pos="4419"/>
        <w:tab w:val="right" w:pos="8838"/>
      </w:tabs>
    </w:pPr>
  </w:style>
  <w:style w:type="character" w:customStyle="1" w:styleId="PiedepginaCar">
    <w:name w:val="Pie de página Car"/>
    <w:basedOn w:val="Fuentedeprrafopredeter"/>
    <w:link w:val="Piedepgina"/>
    <w:uiPriority w:val="99"/>
    <w:rsid w:val="00C92655"/>
    <w:rPr>
      <w:rFonts w:ascii="Times New Roman" w:eastAsia="Arial Unicode MS" w:hAnsi="Times New Roman" w:cs="Times New Roman"/>
      <w:sz w:val="24"/>
      <w:szCs w:val="24"/>
      <w:bdr w:val="nil"/>
    </w:rPr>
  </w:style>
  <w:style w:type="character" w:styleId="Nmerodepgina">
    <w:name w:val="page number"/>
    <w:basedOn w:val="Fuentedeprrafopredeter"/>
    <w:uiPriority w:val="99"/>
    <w:semiHidden/>
    <w:unhideWhenUsed/>
    <w:rsid w:val="00C92655"/>
  </w:style>
  <w:style w:type="character" w:styleId="Textoennegrita">
    <w:name w:val="Strong"/>
    <w:basedOn w:val="Fuentedeprrafopredeter"/>
    <w:uiPriority w:val="22"/>
    <w:qFormat/>
    <w:rsid w:val="00C92655"/>
    <w:rPr>
      <w:b/>
      <w:bCs/>
    </w:rPr>
  </w:style>
  <w:style w:type="paragraph" w:styleId="Textosinformato">
    <w:name w:val="Plain Text"/>
    <w:basedOn w:val="Normal"/>
    <w:link w:val="TextosinformatoCar"/>
    <w:semiHidden/>
    <w:rsid w:val="00C92655"/>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sz w:val="20"/>
      <w:szCs w:val="20"/>
      <w:bdr w:val="none" w:sz="0" w:space="0" w:color="auto"/>
      <w:lang w:eastAsia="es-ES"/>
    </w:rPr>
  </w:style>
  <w:style w:type="character" w:customStyle="1" w:styleId="TextosinformatoCar">
    <w:name w:val="Texto sin formato Car"/>
    <w:basedOn w:val="Fuentedeprrafopredeter"/>
    <w:link w:val="Textosinformato"/>
    <w:semiHidden/>
    <w:rsid w:val="00C92655"/>
    <w:rPr>
      <w:rFonts w:ascii="Courier New" w:eastAsia="Times New Roman" w:hAnsi="Courier New" w:cs="Courier New"/>
      <w:sz w:val="20"/>
      <w:szCs w:val="20"/>
      <w:lang w:eastAsia="es-ES"/>
    </w:rPr>
  </w:style>
  <w:style w:type="paragraph" w:styleId="Sinespaciado">
    <w:name w:val="No Spacing"/>
    <w:uiPriority w:val="1"/>
    <w:qFormat/>
    <w:rsid w:val="00C926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styleId="Refdenotaalpie">
    <w:name w:val="footnote reference"/>
    <w:basedOn w:val="Fuentedeprrafopredeter"/>
    <w:uiPriority w:val="99"/>
    <w:semiHidden/>
    <w:unhideWhenUsed/>
    <w:rsid w:val="00C92655"/>
    <w:rPr>
      <w:vertAlign w:val="superscript"/>
    </w:rPr>
  </w:style>
  <w:style w:type="paragraph" w:customStyle="1" w:styleId="firmas">
    <w:name w:val="firmas"/>
    <w:basedOn w:val="Normal"/>
    <w:rsid w:val="00C926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styleId="Hipervnculo">
    <w:name w:val="Hyperlink"/>
    <w:basedOn w:val="Fuentedeprrafopredeter"/>
    <w:uiPriority w:val="99"/>
    <w:unhideWhenUsed/>
    <w:rsid w:val="00C92655"/>
    <w:rPr>
      <w:color w:val="0563C1" w:themeColor="hyperlink"/>
      <w:u w:val="single"/>
    </w:rPr>
  </w:style>
  <w:style w:type="paragraph" w:styleId="Prrafodelista">
    <w:name w:val="List Paragraph"/>
    <w:basedOn w:val="Normal"/>
    <w:uiPriority w:val="34"/>
    <w:qFormat/>
    <w:rsid w:val="003C7949"/>
    <w:pPr>
      <w:ind w:left="720"/>
      <w:contextualSpacing/>
    </w:pPr>
  </w:style>
  <w:style w:type="paragraph" w:styleId="Textonotapie">
    <w:name w:val="footnote text"/>
    <w:basedOn w:val="Normal"/>
    <w:link w:val="TextonotapieCar"/>
    <w:uiPriority w:val="99"/>
    <w:semiHidden/>
    <w:unhideWhenUsed/>
    <w:rsid w:val="00AD7DF1"/>
    <w:rPr>
      <w:sz w:val="20"/>
      <w:szCs w:val="20"/>
    </w:rPr>
  </w:style>
  <w:style w:type="character" w:customStyle="1" w:styleId="TextonotapieCar">
    <w:name w:val="Texto nota pie Car"/>
    <w:basedOn w:val="Fuentedeprrafopredeter"/>
    <w:link w:val="Textonotapie"/>
    <w:uiPriority w:val="99"/>
    <w:semiHidden/>
    <w:rsid w:val="00AD7DF1"/>
    <w:rPr>
      <w:rFonts w:ascii="Times New Roman" w:eastAsia="Arial Unicode MS" w:hAnsi="Times New Roman" w:cs="Times New Roman"/>
      <w:sz w:val="20"/>
      <w:szCs w:val="20"/>
      <w:bdr w:val="nil"/>
    </w:rPr>
  </w:style>
  <w:style w:type="character" w:customStyle="1" w:styleId="Ttulo1Car">
    <w:name w:val="Título 1 Car"/>
    <w:basedOn w:val="Fuentedeprrafopredeter"/>
    <w:link w:val="Ttulo1"/>
    <w:uiPriority w:val="9"/>
    <w:rsid w:val="007D70C3"/>
    <w:rPr>
      <w:rFonts w:asciiTheme="majorHAnsi" w:eastAsiaTheme="majorEastAsia" w:hAnsiTheme="majorHAnsi" w:cstheme="majorBidi"/>
      <w:color w:val="2F5496" w:themeColor="accent1" w:themeShade="BF"/>
      <w:sz w:val="32"/>
      <w:szCs w:val="3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5197">
      <w:bodyDiv w:val="1"/>
      <w:marLeft w:val="0"/>
      <w:marRight w:val="0"/>
      <w:marTop w:val="0"/>
      <w:marBottom w:val="0"/>
      <w:divBdr>
        <w:top w:val="none" w:sz="0" w:space="0" w:color="auto"/>
        <w:left w:val="none" w:sz="0" w:space="0" w:color="auto"/>
        <w:bottom w:val="none" w:sz="0" w:space="0" w:color="auto"/>
        <w:right w:val="none" w:sz="0" w:space="0" w:color="auto"/>
      </w:divBdr>
    </w:div>
    <w:div w:id="105124216">
      <w:bodyDiv w:val="1"/>
      <w:marLeft w:val="0"/>
      <w:marRight w:val="0"/>
      <w:marTop w:val="0"/>
      <w:marBottom w:val="0"/>
      <w:divBdr>
        <w:top w:val="none" w:sz="0" w:space="0" w:color="auto"/>
        <w:left w:val="none" w:sz="0" w:space="0" w:color="auto"/>
        <w:bottom w:val="none" w:sz="0" w:space="0" w:color="auto"/>
        <w:right w:val="none" w:sz="0" w:space="0" w:color="auto"/>
      </w:divBdr>
    </w:div>
    <w:div w:id="1042052599">
      <w:bodyDiv w:val="1"/>
      <w:marLeft w:val="0"/>
      <w:marRight w:val="0"/>
      <w:marTop w:val="0"/>
      <w:marBottom w:val="0"/>
      <w:divBdr>
        <w:top w:val="none" w:sz="0" w:space="0" w:color="auto"/>
        <w:left w:val="none" w:sz="0" w:space="0" w:color="auto"/>
        <w:bottom w:val="none" w:sz="0" w:space="0" w:color="auto"/>
        <w:right w:val="none" w:sz="0" w:space="0" w:color="auto"/>
      </w:divBdr>
    </w:div>
    <w:div w:id="202724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s/chronicle/article/el-papel-de-onu-agua-como-mecanismo-de-coordinacion-interinstitucional-para-el-agua-y-el-saneamien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20BED-DD07-407E-8F82-ACB94B31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1078</Words>
  <Characters>5930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Yane Solis</dc:creator>
  <cp:keywords/>
  <dc:description/>
  <cp:lastModifiedBy>HP</cp:lastModifiedBy>
  <cp:revision>2</cp:revision>
  <dcterms:created xsi:type="dcterms:W3CDTF">2020-12-16T00:06:00Z</dcterms:created>
  <dcterms:modified xsi:type="dcterms:W3CDTF">2020-12-16T00:06:00Z</dcterms:modified>
</cp:coreProperties>
</file>