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26" w:rsidRPr="00B13666" w:rsidRDefault="00884664" w:rsidP="00B13666">
      <w:pPr>
        <w:pStyle w:val="Default"/>
        <w:contextualSpacing/>
        <w:jc w:val="right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color w:val="auto"/>
          <w:sz w:val="32"/>
          <w:szCs w:val="32"/>
        </w:rPr>
        <w:t>T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oluca de Lerdo, México, a </w:t>
      </w:r>
    </w:p>
    <w:p w:rsidR="00CD0426" w:rsidRPr="00B13666" w:rsidRDefault="00884529" w:rsidP="00B13666">
      <w:pPr>
        <w:pStyle w:val="Default"/>
        <w:contextualSpacing/>
        <w:jc w:val="right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15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de diciembre del 202</w:t>
      </w:r>
      <w:r w:rsidR="00EB464D" w:rsidRPr="00B13666">
        <w:rPr>
          <w:rFonts w:ascii="Arial" w:hAnsi="Arial" w:cs="Arial"/>
          <w:color w:val="auto"/>
          <w:sz w:val="32"/>
          <w:szCs w:val="32"/>
        </w:rPr>
        <w:t>3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. </w:t>
      </w: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b/>
          <w:bCs/>
          <w:color w:val="auto"/>
          <w:sz w:val="32"/>
          <w:szCs w:val="32"/>
        </w:rPr>
        <w:t xml:space="preserve">DIP. </w:t>
      </w:r>
      <w:r w:rsidR="00EB464D" w:rsidRPr="00B13666">
        <w:rPr>
          <w:rFonts w:ascii="Arial" w:hAnsi="Arial" w:cs="Arial"/>
          <w:b/>
          <w:bCs/>
          <w:color w:val="auto"/>
          <w:sz w:val="32"/>
          <w:szCs w:val="32"/>
        </w:rPr>
        <w:t>AZUCENA CISNEROS COSS</w:t>
      </w:r>
      <w:r w:rsidRPr="00B1366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b/>
          <w:bCs/>
          <w:color w:val="auto"/>
          <w:sz w:val="32"/>
          <w:szCs w:val="32"/>
        </w:rPr>
        <w:t>PRESIDENTA DE LA H. “LX</w:t>
      </w:r>
      <w:r w:rsidR="00EB464D" w:rsidRPr="00B13666">
        <w:rPr>
          <w:rFonts w:ascii="Arial" w:hAnsi="Arial" w:cs="Arial"/>
          <w:b/>
          <w:bCs/>
          <w:color w:val="auto"/>
          <w:sz w:val="32"/>
          <w:szCs w:val="32"/>
        </w:rPr>
        <w:t>I</w:t>
      </w:r>
      <w:r w:rsidRPr="00B13666">
        <w:rPr>
          <w:rFonts w:ascii="Arial" w:hAnsi="Arial" w:cs="Arial"/>
          <w:b/>
          <w:bCs/>
          <w:color w:val="auto"/>
          <w:sz w:val="32"/>
          <w:szCs w:val="32"/>
        </w:rPr>
        <w:t xml:space="preserve">” LEGISLATURA </w:t>
      </w: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b/>
          <w:bCs/>
          <w:color w:val="auto"/>
          <w:sz w:val="32"/>
          <w:szCs w:val="32"/>
        </w:rPr>
        <w:t xml:space="preserve">DEL ESTADO DE MEXICO </w:t>
      </w: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b/>
          <w:bCs/>
          <w:color w:val="auto"/>
          <w:sz w:val="32"/>
          <w:szCs w:val="32"/>
        </w:rPr>
        <w:t xml:space="preserve">P R E S E N T E. </w:t>
      </w:r>
    </w:p>
    <w:p w:rsidR="00CD0426" w:rsidRPr="00B13666" w:rsidRDefault="00CD0426" w:rsidP="00B13666">
      <w:pPr>
        <w:pStyle w:val="Default"/>
        <w:contextualSpacing/>
        <w:rPr>
          <w:rFonts w:ascii="Arial" w:hAnsi="Arial" w:cs="Arial"/>
          <w:color w:val="auto"/>
          <w:sz w:val="32"/>
          <w:szCs w:val="32"/>
        </w:rPr>
      </w:pPr>
    </w:p>
    <w:p w:rsidR="00CD0426" w:rsidRPr="00B13666" w:rsidRDefault="00EB464D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color w:val="auto"/>
          <w:sz w:val="32"/>
          <w:szCs w:val="32"/>
        </w:rPr>
        <w:t xml:space="preserve">En términos de lo establecido en los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artículos 51 fracción II de la Constitución Política del Estado Libre y Soberano de México y 28 fracción I de la Ley Orgánica del Poder Legislativo del Estado Libre y Soberano de México y 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para atender lo previsto en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los artículos 35, 38, 39, 44, 61 fracción XII, 113, 114 y 116 de la Constitución Política del Estado Libre y Soberano de México, 29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párrafos primero, fracciones II y III, tercero y cuarto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del Código Electoral del Estado de México; 15 y 16 de la Ley Orgánica Municipal del Estado de México, 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quienes integramos la Junta de Coordinación Política,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nos permitimos </w:t>
      </w:r>
      <w:r w:rsidRPr="00B13666">
        <w:rPr>
          <w:rFonts w:ascii="Arial" w:hAnsi="Arial" w:cs="Arial"/>
          <w:color w:val="auto"/>
          <w:sz w:val="32"/>
          <w:szCs w:val="32"/>
        </w:rPr>
        <w:t>someter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a la </w:t>
      </w:r>
      <w:r w:rsidRPr="00B13666">
        <w:rPr>
          <w:rFonts w:ascii="Arial" w:hAnsi="Arial" w:cs="Arial"/>
          <w:color w:val="auto"/>
          <w:sz w:val="32"/>
          <w:szCs w:val="32"/>
        </w:rPr>
        <w:t>consideración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de la Honorable “LX</w:t>
      </w:r>
      <w:r w:rsidRPr="00B13666">
        <w:rPr>
          <w:rFonts w:ascii="Arial" w:hAnsi="Arial" w:cs="Arial"/>
          <w:color w:val="auto"/>
          <w:sz w:val="32"/>
          <w:szCs w:val="32"/>
        </w:rPr>
        <w:t>I</w:t>
      </w:r>
      <w:r w:rsidR="00CD0426" w:rsidRPr="00B13666">
        <w:rPr>
          <w:rFonts w:ascii="Arial" w:hAnsi="Arial" w:cs="Arial"/>
          <w:color w:val="auto"/>
          <w:sz w:val="32"/>
          <w:szCs w:val="32"/>
        </w:rPr>
        <w:t>” Legislatura, Iniciativa de Decreto por el que se convoca a l</w:t>
      </w:r>
      <w:r w:rsidRPr="00B13666">
        <w:rPr>
          <w:rFonts w:ascii="Arial" w:hAnsi="Arial" w:cs="Arial"/>
          <w:color w:val="auto"/>
          <w:sz w:val="32"/>
          <w:szCs w:val="32"/>
        </w:rPr>
        <w:t>a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ciudadan</w:t>
      </w:r>
      <w:r w:rsidRPr="00B13666">
        <w:rPr>
          <w:rFonts w:ascii="Arial" w:hAnsi="Arial" w:cs="Arial"/>
          <w:color w:val="auto"/>
          <w:sz w:val="32"/>
          <w:szCs w:val="32"/>
        </w:rPr>
        <w:t>ía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del Estado de México y a los partidos políticos con derecho a participar, </w:t>
      </w:r>
      <w:r w:rsidR="008025D8">
        <w:rPr>
          <w:rFonts w:ascii="Arial" w:hAnsi="Arial" w:cs="Arial"/>
          <w:color w:val="auto"/>
          <w:sz w:val="32"/>
          <w:szCs w:val="32"/>
        </w:rPr>
        <w:t>l</w:t>
      </w:r>
      <w:r w:rsidR="00CD0426" w:rsidRPr="00B13666">
        <w:rPr>
          <w:rFonts w:ascii="Arial" w:hAnsi="Arial" w:cs="Arial"/>
          <w:color w:val="auto"/>
          <w:sz w:val="32"/>
          <w:szCs w:val="32"/>
        </w:rPr>
        <w:t>a</w:t>
      </w:r>
      <w:r w:rsidR="008025D8">
        <w:rPr>
          <w:rFonts w:ascii="Arial" w:hAnsi="Arial" w:cs="Arial"/>
          <w:color w:val="auto"/>
          <w:sz w:val="32"/>
          <w:szCs w:val="32"/>
        </w:rPr>
        <w:t>s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elecciones ordinarias de</w:t>
      </w:r>
      <w:r w:rsidR="001A5583" w:rsidRPr="00B13666">
        <w:rPr>
          <w:rFonts w:ascii="Arial" w:hAnsi="Arial" w:cs="Arial"/>
          <w:color w:val="auto"/>
          <w:sz w:val="32"/>
          <w:szCs w:val="32"/>
        </w:rPr>
        <w:t xml:space="preserve"> Diputadas y </w:t>
      </w:r>
      <w:r w:rsidR="00CD0426" w:rsidRPr="00B13666">
        <w:rPr>
          <w:rFonts w:ascii="Arial" w:hAnsi="Arial" w:cs="Arial"/>
          <w:color w:val="auto"/>
          <w:sz w:val="32"/>
          <w:szCs w:val="32"/>
        </w:rPr>
        <w:t>Diputados Locales a la “LX</w:t>
      </w:r>
      <w:r w:rsidRPr="00B13666">
        <w:rPr>
          <w:rFonts w:ascii="Arial" w:hAnsi="Arial" w:cs="Arial"/>
          <w:color w:val="auto"/>
          <w:sz w:val="32"/>
          <w:szCs w:val="32"/>
        </w:rPr>
        <w:t>I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I” Legislatura y de </w:t>
      </w:r>
      <w:r w:rsidR="001A5583" w:rsidRPr="00B13666">
        <w:rPr>
          <w:rFonts w:ascii="Arial" w:hAnsi="Arial" w:cs="Arial"/>
          <w:color w:val="auto"/>
          <w:sz w:val="32"/>
          <w:szCs w:val="32"/>
        </w:rPr>
        <w:t>integrantes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 de Ayuntamientos de los Municipios del Estado de México, 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de conformidad con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la siguiente: </w:t>
      </w:r>
    </w:p>
    <w:p w:rsidR="00CD0426" w:rsidRPr="00B13666" w:rsidRDefault="00CD0426" w:rsidP="00B13666">
      <w:pPr>
        <w:pStyle w:val="Default"/>
        <w:contextualSpacing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CD0426" w:rsidRPr="00B13666" w:rsidRDefault="00CD0426" w:rsidP="00B13666">
      <w:pPr>
        <w:pStyle w:val="Default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b/>
          <w:bCs/>
          <w:color w:val="auto"/>
          <w:sz w:val="32"/>
          <w:szCs w:val="32"/>
        </w:rPr>
        <w:t>EXPOSICIÓN DE MOTIVOS</w:t>
      </w:r>
    </w:p>
    <w:p w:rsidR="00CD0426" w:rsidRPr="00B13666" w:rsidRDefault="00CD0426" w:rsidP="00B13666">
      <w:pPr>
        <w:pStyle w:val="Default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8475C6" w:rsidRPr="00B13666" w:rsidRDefault="008475C6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color w:val="auto"/>
          <w:sz w:val="32"/>
          <w:szCs w:val="32"/>
        </w:rPr>
        <w:t>La esencia del</w:t>
      </w:r>
      <w:r w:rsidR="008A79ED" w:rsidRPr="00B13666">
        <w:rPr>
          <w:rFonts w:ascii="Arial" w:hAnsi="Arial" w:cs="Arial"/>
          <w:color w:val="auto"/>
          <w:sz w:val="32"/>
          <w:szCs w:val="32"/>
        </w:rPr>
        <w:t xml:space="preserve"> </w:t>
      </w:r>
      <w:r w:rsidR="00F11BAE" w:rsidRPr="00B13666">
        <w:rPr>
          <w:rFonts w:ascii="Arial" w:hAnsi="Arial" w:cs="Arial"/>
          <w:color w:val="auto"/>
          <w:sz w:val="32"/>
          <w:szCs w:val="32"/>
        </w:rPr>
        <w:t xml:space="preserve">gobierno </w:t>
      </w:r>
      <w:r w:rsidR="00AC11BF" w:rsidRPr="00B13666">
        <w:rPr>
          <w:rFonts w:ascii="Arial" w:hAnsi="Arial" w:cs="Arial"/>
          <w:color w:val="auto"/>
          <w:sz w:val="32"/>
          <w:szCs w:val="32"/>
        </w:rPr>
        <w:t>democrátic</w:t>
      </w:r>
      <w:r w:rsidR="008A79ED" w:rsidRPr="00B13666">
        <w:rPr>
          <w:rFonts w:ascii="Arial" w:hAnsi="Arial" w:cs="Arial"/>
          <w:color w:val="auto"/>
          <w:sz w:val="32"/>
          <w:szCs w:val="32"/>
        </w:rPr>
        <w:t>o</w:t>
      </w:r>
      <w:r w:rsidR="008D27EC" w:rsidRPr="00B13666">
        <w:rPr>
          <w:rFonts w:ascii="Arial" w:hAnsi="Arial" w:cs="Arial"/>
          <w:color w:val="auto"/>
          <w:sz w:val="32"/>
          <w:szCs w:val="32"/>
        </w:rPr>
        <w:t xml:space="preserve"> y republicano</w:t>
      </w:r>
      <w:r w:rsidR="00AC11BF" w:rsidRPr="00B13666">
        <w:rPr>
          <w:rFonts w:ascii="Arial" w:hAnsi="Arial" w:cs="Arial"/>
          <w:color w:val="auto"/>
          <w:sz w:val="32"/>
          <w:szCs w:val="32"/>
        </w:rPr>
        <w:t xml:space="preserve"> se sustenta</w:t>
      </w:r>
      <w:r w:rsidR="008D27EC" w:rsidRPr="00B13666">
        <w:rPr>
          <w:rFonts w:ascii="Arial" w:hAnsi="Arial" w:cs="Arial"/>
          <w:color w:val="auto"/>
          <w:sz w:val="32"/>
          <w:szCs w:val="32"/>
        </w:rPr>
        <w:t>n</w:t>
      </w:r>
      <w:r w:rsidR="00AC11BF" w:rsidRPr="00B13666">
        <w:rPr>
          <w:rFonts w:ascii="Arial" w:hAnsi="Arial" w:cs="Arial"/>
          <w:color w:val="auto"/>
          <w:sz w:val="32"/>
          <w:szCs w:val="32"/>
        </w:rPr>
        <w:t xml:space="preserve"> en el ejercicio del sufragio </w:t>
      </w:r>
      <w:r w:rsidR="006F3638" w:rsidRPr="00B13666">
        <w:rPr>
          <w:rFonts w:ascii="Arial" w:hAnsi="Arial" w:cs="Arial"/>
          <w:color w:val="auto"/>
          <w:sz w:val="32"/>
          <w:szCs w:val="32"/>
        </w:rPr>
        <w:t>univers</w:t>
      </w:r>
      <w:r w:rsidR="00AC11BF" w:rsidRPr="00B13666">
        <w:rPr>
          <w:rFonts w:ascii="Arial" w:hAnsi="Arial" w:cs="Arial"/>
          <w:color w:val="auto"/>
          <w:sz w:val="32"/>
          <w:szCs w:val="32"/>
        </w:rPr>
        <w:t>al, libre</w:t>
      </w:r>
      <w:r w:rsidR="008A79ED" w:rsidRPr="00B13666">
        <w:rPr>
          <w:rFonts w:ascii="Arial" w:hAnsi="Arial" w:cs="Arial"/>
          <w:color w:val="auto"/>
          <w:sz w:val="32"/>
          <w:szCs w:val="32"/>
        </w:rPr>
        <w:t>,</w:t>
      </w:r>
      <w:r w:rsidR="00AC11BF" w:rsidRPr="00B13666">
        <w:rPr>
          <w:rFonts w:ascii="Arial" w:hAnsi="Arial" w:cs="Arial"/>
          <w:color w:val="auto"/>
          <w:sz w:val="32"/>
          <w:szCs w:val="32"/>
        </w:rPr>
        <w:t xml:space="preserve"> secreto</w:t>
      </w:r>
      <w:r w:rsidR="008A79ED" w:rsidRPr="00B13666">
        <w:rPr>
          <w:rFonts w:ascii="Arial" w:hAnsi="Arial" w:cs="Arial"/>
          <w:color w:val="auto"/>
          <w:sz w:val="32"/>
          <w:szCs w:val="32"/>
        </w:rPr>
        <w:t xml:space="preserve"> y directo</w:t>
      </w:r>
      <w:r w:rsidR="00AC11BF" w:rsidRPr="00B13666">
        <w:rPr>
          <w:rFonts w:ascii="Arial" w:hAnsi="Arial" w:cs="Arial"/>
          <w:color w:val="auto"/>
          <w:sz w:val="32"/>
          <w:szCs w:val="32"/>
        </w:rPr>
        <w:t>, mediante el cual la ciudadanía, libremente y conforme a disposiciones jurídicas y reglas electorales preestablecid</w:t>
      </w:r>
      <w:r w:rsidR="008A79ED" w:rsidRPr="00B13666">
        <w:rPr>
          <w:rFonts w:ascii="Arial" w:hAnsi="Arial" w:cs="Arial"/>
          <w:color w:val="auto"/>
          <w:sz w:val="32"/>
          <w:szCs w:val="32"/>
        </w:rPr>
        <w:t>a</w:t>
      </w:r>
      <w:r w:rsidR="00AC11BF" w:rsidRPr="00B13666">
        <w:rPr>
          <w:rFonts w:ascii="Arial" w:hAnsi="Arial" w:cs="Arial"/>
          <w:color w:val="auto"/>
          <w:sz w:val="32"/>
          <w:szCs w:val="32"/>
        </w:rPr>
        <w:t>s elige</w:t>
      </w:r>
      <w:r w:rsidR="008D27EC" w:rsidRPr="00B13666">
        <w:rPr>
          <w:rFonts w:ascii="Arial" w:hAnsi="Arial" w:cs="Arial"/>
          <w:color w:val="auto"/>
          <w:sz w:val="32"/>
          <w:szCs w:val="32"/>
        </w:rPr>
        <w:t xml:space="preserve"> o reelige </w:t>
      </w:r>
      <w:r w:rsidR="00AC11BF" w:rsidRPr="00B13666">
        <w:rPr>
          <w:rFonts w:ascii="Arial" w:hAnsi="Arial" w:cs="Arial"/>
          <w:color w:val="auto"/>
          <w:sz w:val="32"/>
          <w:szCs w:val="32"/>
        </w:rPr>
        <w:t>libremente a su</w:t>
      </w:r>
      <w:r w:rsidR="008A79ED" w:rsidRPr="00B13666">
        <w:rPr>
          <w:rFonts w:ascii="Arial" w:hAnsi="Arial" w:cs="Arial"/>
          <w:color w:val="auto"/>
          <w:sz w:val="32"/>
          <w:szCs w:val="32"/>
        </w:rPr>
        <w:t>s</w:t>
      </w:r>
      <w:r w:rsidR="00AC11BF" w:rsidRPr="00B13666">
        <w:rPr>
          <w:rFonts w:ascii="Arial" w:hAnsi="Arial" w:cs="Arial"/>
          <w:color w:val="auto"/>
          <w:sz w:val="32"/>
          <w:szCs w:val="32"/>
        </w:rPr>
        <w:t xml:space="preserve"> gobernante</w:t>
      </w:r>
      <w:r w:rsidR="008A79ED" w:rsidRPr="00B13666">
        <w:rPr>
          <w:rFonts w:ascii="Arial" w:hAnsi="Arial" w:cs="Arial"/>
          <w:color w:val="auto"/>
          <w:sz w:val="32"/>
          <w:szCs w:val="32"/>
        </w:rPr>
        <w:t>s</w:t>
      </w:r>
      <w:r w:rsidR="008D27EC" w:rsidRPr="00B13666">
        <w:rPr>
          <w:rFonts w:ascii="Arial" w:hAnsi="Arial" w:cs="Arial"/>
          <w:color w:val="auto"/>
          <w:sz w:val="32"/>
          <w:szCs w:val="32"/>
        </w:rPr>
        <w:t>; a</w:t>
      </w:r>
      <w:r w:rsidR="00AC11BF" w:rsidRPr="00B13666">
        <w:rPr>
          <w:rFonts w:ascii="Arial" w:hAnsi="Arial" w:cs="Arial"/>
          <w:color w:val="auto"/>
          <w:sz w:val="32"/>
          <w:szCs w:val="32"/>
        </w:rPr>
        <w:t xml:space="preserve">sí, el ejercicio de la democracia </w:t>
      </w:r>
      <w:r w:rsidR="008A79ED" w:rsidRPr="00B13666">
        <w:rPr>
          <w:rFonts w:ascii="Arial" w:hAnsi="Arial" w:cs="Arial"/>
          <w:color w:val="auto"/>
          <w:sz w:val="32"/>
          <w:szCs w:val="32"/>
        </w:rPr>
        <w:t>adquiere plenitud y concreta y legitima</w:t>
      </w:r>
      <w:r w:rsidR="003D4E7C" w:rsidRPr="00B13666">
        <w:rPr>
          <w:rFonts w:ascii="Arial" w:hAnsi="Arial" w:cs="Arial"/>
          <w:color w:val="auto"/>
          <w:sz w:val="32"/>
          <w:szCs w:val="32"/>
        </w:rPr>
        <w:t xml:space="preserve">, </w:t>
      </w:r>
      <w:r w:rsidR="003D4E7C" w:rsidRPr="00B13666">
        <w:rPr>
          <w:rFonts w:ascii="Arial" w:hAnsi="Arial" w:cs="Arial"/>
          <w:color w:val="auto"/>
          <w:sz w:val="32"/>
          <w:szCs w:val="32"/>
        </w:rPr>
        <w:lastRenderedPageBreak/>
        <w:t>periódicamente,</w:t>
      </w:r>
      <w:r w:rsidR="008A79ED" w:rsidRPr="00B13666">
        <w:rPr>
          <w:rFonts w:ascii="Arial" w:hAnsi="Arial" w:cs="Arial"/>
          <w:color w:val="auto"/>
          <w:sz w:val="32"/>
          <w:szCs w:val="32"/>
        </w:rPr>
        <w:t xml:space="preserve"> la continuidad </w:t>
      </w:r>
      <w:r w:rsidR="008D27EC" w:rsidRPr="00B13666">
        <w:rPr>
          <w:rFonts w:ascii="Arial" w:hAnsi="Arial" w:cs="Arial"/>
          <w:color w:val="auto"/>
          <w:sz w:val="32"/>
          <w:szCs w:val="32"/>
        </w:rPr>
        <w:t xml:space="preserve">de </w:t>
      </w:r>
      <w:r w:rsidR="008F5879" w:rsidRPr="00B13666">
        <w:rPr>
          <w:rFonts w:ascii="Arial" w:hAnsi="Arial" w:cs="Arial"/>
          <w:color w:val="auto"/>
          <w:sz w:val="32"/>
          <w:szCs w:val="32"/>
        </w:rPr>
        <w:t>los cargos públicos</w:t>
      </w:r>
      <w:r w:rsidR="003D4E7C" w:rsidRPr="00B13666">
        <w:rPr>
          <w:rFonts w:ascii="Arial" w:hAnsi="Arial" w:cs="Arial"/>
          <w:color w:val="auto"/>
          <w:sz w:val="32"/>
          <w:szCs w:val="32"/>
        </w:rPr>
        <w:t xml:space="preserve"> de elección popular</w:t>
      </w:r>
      <w:r w:rsidR="008A79ED" w:rsidRPr="00B13666">
        <w:rPr>
          <w:rFonts w:ascii="Arial" w:hAnsi="Arial" w:cs="Arial"/>
          <w:color w:val="auto"/>
          <w:sz w:val="32"/>
          <w:szCs w:val="32"/>
        </w:rPr>
        <w:t>.</w:t>
      </w:r>
    </w:p>
    <w:p w:rsidR="003D4E7C" w:rsidRPr="00B13666" w:rsidRDefault="003D4E7C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8E716B" w:rsidRPr="00B13666" w:rsidRDefault="00AE3A6B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color w:val="auto"/>
          <w:sz w:val="32"/>
          <w:szCs w:val="32"/>
        </w:rPr>
        <w:t xml:space="preserve">Este ejercicio democrático </w:t>
      </w:r>
      <w:r w:rsidR="008F5879" w:rsidRPr="00B13666">
        <w:rPr>
          <w:rFonts w:ascii="Arial" w:hAnsi="Arial" w:cs="Arial"/>
          <w:color w:val="auto"/>
          <w:sz w:val="32"/>
          <w:szCs w:val="32"/>
        </w:rPr>
        <w:t xml:space="preserve">da cause a la voluntad popular, y permite 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a la ciudadanía </w:t>
      </w:r>
      <w:r w:rsidR="008F5879" w:rsidRPr="00B13666">
        <w:rPr>
          <w:rFonts w:ascii="Arial" w:hAnsi="Arial" w:cs="Arial"/>
          <w:color w:val="auto"/>
          <w:sz w:val="32"/>
          <w:szCs w:val="32"/>
        </w:rPr>
        <w:t xml:space="preserve">y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a </w:t>
      </w:r>
      <w:r w:rsidR="008F5879" w:rsidRPr="00B13666">
        <w:rPr>
          <w:rFonts w:ascii="Arial" w:hAnsi="Arial" w:cs="Arial"/>
          <w:color w:val="auto"/>
          <w:sz w:val="32"/>
          <w:szCs w:val="32"/>
        </w:rPr>
        <w:t xml:space="preserve">los partidos políticos autorizados, 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participar, </w:t>
      </w:r>
      <w:r w:rsidR="008F5879" w:rsidRPr="00B13666">
        <w:rPr>
          <w:rFonts w:ascii="Arial" w:hAnsi="Arial" w:cs="Arial"/>
          <w:color w:val="auto"/>
          <w:sz w:val="32"/>
          <w:szCs w:val="32"/>
        </w:rPr>
        <w:t xml:space="preserve">mediante opciones distintas 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en la integración democrática de las instituciones, nutriendo y vigorizando la vida política, con apego a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las </w:t>
      </w:r>
      <w:r w:rsidR="008E716B" w:rsidRPr="00B13666">
        <w:rPr>
          <w:rFonts w:ascii="Arial" w:hAnsi="Arial" w:cs="Arial"/>
          <w:color w:val="auto"/>
          <w:sz w:val="32"/>
          <w:szCs w:val="32"/>
        </w:rPr>
        <w:t>norma</w:t>
      </w:r>
      <w:r w:rsidR="008025D8">
        <w:rPr>
          <w:rFonts w:ascii="Arial" w:hAnsi="Arial" w:cs="Arial"/>
          <w:color w:val="auto"/>
          <w:sz w:val="32"/>
          <w:szCs w:val="32"/>
        </w:rPr>
        <w:t>s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 jurídicas que </w:t>
      </w:r>
      <w:r w:rsidR="009B03D3" w:rsidRPr="00B13666">
        <w:rPr>
          <w:rFonts w:ascii="Arial" w:hAnsi="Arial" w:cs="Arial"/>
          <w:color w:val="auto"/>
          <w:sz w:val="32"/>
          <w:szCs w:val="32"/>
        </w:rPr>
        <w:t>regula</w:t>
      </w:r>
      <w:r w:rsidR="008E716B" w:rsidRPr="00B13666">
        <w:rPr>
          <w:rFonts w:ascii="Arial" w:hAnsi="Arial" w:cs="Arial"/>
          <w:color w:val="auto"/>
          <w:sz w:val="32"/>
          <w:szCs w:val="32"/>
        </w:rPr>
        <w:t>n</w:t>
      </w:r>
      <w:r w:rsidR="009B03D3" w:rsidRPr="00B13666">
        <w:rPr>
          <w:rFonts w:ascii="Arial" w:hAnsi="Arial" w:cs="Arial"/>
          <w:color w:val="auto"/>
          <w:sz w:val="32"/>
          <w:szCs w:val="32"/>
        </w:rPr>
        <w:t xml:space="preserve"> y articula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n la participación democrática,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que </w:t>
      </w:r>
      <w:r w:rsidR="00D25B87" w:rsidRPr="00B13666">
        <w:rPr>
          <w:rFonts w:ascii="Arial" w:hAnsi="Arial" w:cs="Arial"/>
          <w:color w:val="auto"/>
          <w:sz w:val="32"/>
          <w:szCs w:val="32"/>
        </w:rPr>
        <w:t>determinan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 tiempos, formas y </w:t>
      </w:r>
      <w:r w:rsidR="00D25B87" w:rsidRPr="00B13666">
        <w:rPr>
          <w:rFonts w:ascii="Arial" w:hAnsi="Arial" w:cs="Arial"/>
          <w:color w:val="auto"/>
          <w:sz w:val="32"/>
          <w:szCs w:val="32"/>
        </w:rPr>
        <w:t>procedimientos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 que gobernantes </w:t>
      </w:r>
      <w:r w:rsidR="00D25B87" w:rsidRPr="00B13666">
        <w:rPr>
          <w:rFonts w:ascii="Arial" w:hAnsi="Arial" w:cs="Arial"/>
          <w:color w:val="auto"/>
          <w:sz w:val="32"/>
          <w:szCs w:val="32"/>
        </w:rPr>
        <w:t>y</w:t>
      </w:r>
      <w:r w:rsidR="008E716B" w:rsidRPr="00B13666">
        <w:rPr>
          <w:rFonts w:ascii="Arial" w:hAnsi="Arial" w:cs="Arial"/>
          <w:color w:val="auto"/>
          <w:sz w:val="32"/>
          <w:szCs w:val="32"/>
        </w:rPr>
        <w:t xml:space="preserve"> gobernados deben </w:t>
      </w:r>
      <w:r w:rsidR="00D25B87" w:rsidRPr="00B13666">
        <w:rPr>
          <w:rFonts w:ascii="Arial" w:hAnsi="Arial" w:cs="Arial"/>
          <w:color w:val="auto"/>
          <w:sz w:val="32"/>
          <w:szCs w:val="32"/>
        </w:rPr>
        <w:t>acatar</w:t>
      </w:r>
      <w:r w:rsidR="008E716B" w:rsidRPr="00B13666">
        <w:rPr>
          <w:rFonts w:ascii="Arial" w:hAnsi="Arial" w:cs="Arial"/>
          <w:color w:val="auto"/>
          <w:sz w:val="32"/>
          <w:szCs w:val="32"/>
        </w:rPr>
        <w:t>.</w:t>
      </w:r>
    </w:p>
    <w:p w:rsidR="008E716B" w:rsidRPr="00B13666" w:rsidRDefault="008E716B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B24AD1" w:rsidRPr="00B13666" w:rsidRDefault="008E716B" w:rsidP="00B13666">
      <w:pPr>
        <w:pStyle w:val="Default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es-ES"/>
        </w:rPr>
      </w:pPr>
      <w:r w:rsidRPr="00B13666">
        <w:rPr>
          <w:rFonts w:ascii="Arial" w:hAnsi="Arial" w:cs="Arial"/>
          <w:color w:val="auto"/>
          <w:sz w:val="32"/>
          <w:szCs w:val="32"/>
        </w:rPr>
        <w:t>E</w:t>
      </w:r>
      <w:r w:rsidR="009B03D3" w:rsidRPr="00B13666">
        <w:rPr>
          <w:rFonts w:ascii="Arial" w:hAnsi="Arial" w:cs="Arial"/>
          <w:color w:val="auto"/>
          <w:sz w:val="32"/>
          <w:szCs w:val="32"/>
        </w:rPr>
        <w:t>n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 este contexto, </w:t>
      </w:r>
      <w:r w:rsidR="00B24AD1" w:rsidRPr="00B13666">
        <w:rPr>
          <w:rFonts w:ascii="Arial" w:hAnsi="Arial" w:cs="Arial"/>
          <w:color w:val="auto"/>
          <w:sz w:val="32"/>
          <w:szCs w:val="32"/>
        </w:rPr>
        <w:t>quienes integramos la Junta de Coordinación Política, consecuentes con la vida democrática de las y los mexiquenses</w:t>
      </w:r>
      <w:r w:rsidR="00D25B87" w:rsidRPr="00B13666">
        <w:rPr>
          <w:rFonts w:ascii="Arial" w:hAnsi="Arial" w:cs="Arial"/>
          <w:color w:val="auto"/>
          <w:sz w:val="32"/>
          <w:szCs w:val="32"/>
        </w:rPr>
        <w:t>,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 y atendiendo las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facultades y </w:t>
      </w:r>
      <w:r w:rsidR="00B24AD1" w:rsidRPr="00B13666">
        <w:rPr>
          <w:rFonts w:ascii="Arial" w:hAnsi="Arial" w:cs="Arial"/>
          <w:color w:val="auto"/>
          <w:sz w:val="32"/>
          <w:szCs w:val="32"/>
        </w:rPr>
        <w:t>obligaciones que corresponden</w:t>
      </w:r>
      <w:r w:rsidR="00CC15EC" w:rsidRPr="00B13666">
        <w:rPr>
          <w:rFonts w:ascii="Arial" w:hAnsi="Arial" w:cs="Arial"/>
          <w:color w:val="auto"/>
          <w:sz w:val="32"/>
          <w:szCs w:val="32"/>
        </w:rPr>
        <w:t xml:space="preserve"> a la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 </w:t>
      </w:r>
      <w:r w:rsidR="00CC15EC" w:rsidRPr="00B13666">
        <w:rPr>
          <w:rFonts w:ascii="Arial" w:hAnsi="Arial" w:cs="Arial"/>
          <w:color w:val="auto"/>
          <w:sz w:val="32"/>
          <w:szCs w:val="32"/>
        </w:rPr>
        <w:t xml:space="preserve">Legislatura del Estado de México, </w:t>
      </w:r>
      <w:r w:rsidR="00B24AD1" w:rsidRPr="00B13666">
        <w:rPr>
          <w:rFonts w:ascii="Arial" w:hAnsi="Arial" w:cs="Arial"/>
          <w:color w:val="auto"/>
          <w:sz w:val="32"/>
          <w:szCs w:val="32"/>
        </w:rPr>
        <w:t>en materia político-electoral</w:t>
      </w:r>
      <w:r w:rsidR="00CC15EC" w:rsidRPr="00B13666">
        <w:rPr>
          <w:rFonts w:ascii="Arial" w:hAnsi="Arial" w:cs="Arial"/>
          <w:color w:val="auto"/>
          <w:sz w:val="32"/>
          <w:szCs w:val="32"/>
        </w:rPr>
        <w:t>,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 advertimos que, </w:t>
      </w:r>
      <w:r w:rsidR="00CC15EC" w:rsidRPr="00B13666">
        <w:rPr>
          <w:rFonts w:ascii="Arial" w:hAnsi="Arial" w:cs="Arial"/>
          <w:color w:val="auto"/>
          <w:sz w:val="32"/>
          <w:szCs w:val="32"/>
        </w:rPr>
        <w:t xml:space="preserve">en su parte conducente, 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el artículo 61 fracción XII de </w:t>
      </w:r>
      <w:r w:rsidR="009B03D3" w:rsidRPr="00B13666">
        <w:rPr>
          <w:rFonts w:ascii="Arial" w:hAnsi="Arial" w:cs="Arial"/>
          <w:color w:val="auto"/>
          <w:sz w:val="32"/>
          <w:szCs w:val="32"/>
        </w:rPr>
        <w:t>la Constitución Política del Estado Libre y Soberano de México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, </w:t>
      </w:r>
      <w:r w:rsidR="00D25B87" w:rsidRPr="00B13666">
        <w:rPr>
          <w:rFonts w:ascii="Arial" w:hAnsi="Arial" w:cs="Arial"/>
          <w:color w:val="auto"/>
          <w:sz w:val="32"/>
          <w:szCs w:val="32"/>
        </w:rPr>
        <w:t>dispone la</w:t>
      </w:r>
      <w:r w:rsidR="00B24AD1" w:rsidRPr="00B13666">
        <w:rPr>
          <w:rFonts w:ascii="Arial" w:hAnsi="Arial" w:cs="Arial"/>
          <w:color w:val="auto"/>
          <w:sz w:val="32"/>
          <w:szCs w:val="32"/>
        </w:rPr>
        <w:t xml:space="preserve"> obligación de la Legislatura</w:t>
      </w:r>
      <w:r w:rsidR="00CC15EC" w:rsidRPr="00B13666">
        <w:rPr>
          <w:rFonts w:ascii="Arial" w:hAnsi="Arial" w:cs="Arial"/>
          <w:color w:val="auto"/>
          <w:sz w:val="32"/>
          <w:szCs w:val="32"/>
        </w:rPr>
        <w:t xml:space="preserve"> </w:t>
      </w:r>
      <w:r w:rsidR="00D25B87" w:rsidRPr="00B13666">
        <w:rPr>
          <w:rFonts w:ascii="Arial" w:hAnsi="Arial" w:cs="Arial"/>
          <w:color w:val="auto"/>
          <w:sz w:val="32"/>
          <w:szCs w:val="32"/>
        </w:rPr>
        <w:t xml:space="preserve">de </w:t>
      </w:r>
      <w:r w:rsidR="00CC15EC" w:rsidRPr="00B13666">
        <w:rPr>
          <w:rFonts w:ascii="Arial" w:eastAsia="Calibri" w:hAnsi="Arial" w:cs="Arial"/>
          <w:sz w:val="32"/>
          <w:szCs w:val="32"/>
          <w:lang w:val="es-ES"/>
        </w:rPr>
        <w:t>convocar</w:t>
      </w:r>
      <w:r w:rsidR="00B24AD1" w:rsidRPr="00B24AD1">
        <w:rPr>
          <w:rFonts w:ascii="Arial" w:eastAsia="Calibri" w:hAnsi="Arial" w:cs="Arial"/>
          <w:sz w:val="32"/>
          <w:szCs w:val="32"/>
          <w:lang w:val="es-ES"/>
        </w:rPr>
        <w:t xml:space="preserve"> a elecciones ordinarias o extraordinarias </w:t>
      </w:r>
      <w:r w:rsidR="008025D8">
        <w:rPr>
          <w:rFonts w:ascii="Arial" w:eastAsia="Calibri" w:hAnsi="Arial" w:cs="Arial"/>
          <w:sz w:val="32"/>
          <w:szCs w:val="32"/>
          <w:lang w:val="es-ES"/>
        </w:rPr>
        <w:t xml:space="preserve">de </w:t>
      </w:r>
      <w:r w:rsidR="00B24AD1" w:rsidRPr="00B24AD1">
        <w:rPr>
          <w:rFonts w:ascii="Arial" w:eastAsia="Calibri" w:hAnsi="Arial" w:cs="Arial"/>
          <w:sz w:val="32"/>
          <w:szCs w:val="32"/>
          <w:lang w:val="es-ES"/>
        </w:rPr>
        <w:t>diputados o diputadas y miembros de los ayuntamientos</w:t>
      </w:r>
      <w:r w:rsidR="00CC15EC" w:rsidRPr="00B13666">
        <w:rPr>
          <w:rFonts w:ascii="Arial" w:eastAsia="Calibri" w:hAnsi="Arial" w:cs="Arial"/>
          <w:sz w:val="32"/>
          <w:szCs w:val="32"/>
          <w:lang w:val="es-ES"/>
        </w:rPr>
        <w:t xml:space="preserve">, precisando que </w:t>
      </w:r>
      <w:r w:rsidR="00B24AD1" w:rsidRPr="00B24AD1">
        <w:rPr>
          <w:rFonts w:ascii="Arial" w:eastAsia="Calibri" w:hAnsi="Arial" w:cs="Arial"/>
          <w:sz w:val="32"/>
          <w:szCs w:val="32"/>
          <w:lang w:val="es-ES"/>
        </w:rPr>
        <w:t xml:space="preserve">la convocatoria deberá </w:t>
      </w:r>
      <w:r w:rsidR="00CC15EC" w:rsidRPr="00B13666">
        <w:rPr>
          <w:rFonts w:ascii="Arial" w:eastAsia="Calibri" w:hAnsi="Arial" w:cs="Arial"/>
          <w:sz w:val="32"/>
          <w:szCs w:val="32"/>
          <w:lang w:val="es-ES"/>
        </w:rPr>
        <w:t xml:space="preserve">expedirse por lo menos </w:t>
      </w:r>
      <w:r w:rsidR="00B24AD1" w:rsidRPr="00B24AD1">
        <w:rPr>
          <w:rFonts w:ascii="Arial" w:eastAsia="Calibri" w:hAnsi="Arial" w:cs="Arial"/>
          <w:sz w:val="32"/>
          <w:szCs w:val="32"/>
          <w:lang w:val="es-ES"/>
        </w:rPr>
        <w:t>80 días antes</w:t>
      </w:r>
      <w:r w:rsidR="00CC15EC" w:rsidRPr="00B13666">
        <w:rPr>
          <w:rFonts w:ascii="Arial" w:eastAsia="Calibri" w:hAnsi="Arial" w:cs="Arial"/>
          <w:sz w:val="32"/>
          <w:szCs w:val="32"/>
          <w:lang w:val="es-ES"/>
        </w:rPr>
        <w:t>.</w:t>
      </w:r>
    </w:p>
    <w:p w:rsidR="00CC15EC" w:rsidRPr="00B13666" w:rsidRDefault="00CC15EC" w:rsidP="00B13666">
      <w:pPr>
        <w:pStyle w:val="Default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es-ES"/>
        </w:rPr>
      </w:pPr>
    </w:p>
    <w:p w:rsidR="00CC15EC" w:rsidRPr="00B13666" w:rsidRDefault="00CC15EC" w:rsidP="00B13666">
      <w:pPr>
        <w:pStyle w:val="Default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es-ES"/>
        </w:rPr>
      </w:pPr>
      <w:r w:rsidRPr="00B13666">
        <w:rPr>
          <w:rFonts w:ascii="Arial" w:eastAsia="Calibri" w:hAnsi="Arial" w:cs="Arial"/>
          <w:sz w:val="32"/>
          <w:szCs w:val="32"/>
          <w:lang w:val="es-ES"/>
        </w:rPr>
        <w:t>En congruencia con esta disposición constitucional</w:t>
      </w:r>
      <w:r w:rsidR="00D25B87" w:rsidRPr="00B13666">
        <w:rPr>
          <w:rFonts w:ascii="Arial" w:eastAsia="Calibri" w:hAnsi="Arial" w:cs="Arial"/>
          <w:sz w:val="32"/>
          <w:szCs w:val="32"/>
          <w:lang w:val="es-ES"/>
        </w:rPr>
        <w:t>,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apreciamos que el artículo 29 </w:t>
      </w:r>
      <w:r w:rsidR="008025D8">
        <w:rPr>
          <w:rFonts w:ascii="Arial" w:eastAsia="Calibri" w:hAnsi="Arial" w:cs="Arial"/>
          <w:sz w:val="32"/>
          <w:szCs w:val="32"/>
          <w:lang w:val="es-ES"/>
        </w:rPr>
        <w:t xml:space="preserve">párrafos primero, 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>fracciones II y III</w:t>
      </w:r>
      <w:r w:rsidR="008025D8">
        <w:rPr>
          <w:rFonts w:ascii="Arial" w:eastAsia="Calibri" w:hAnsi="Arial" w:cs="Arial"/>
          <w:sz w:val="32"/>
          <w:szCs w:val="32"/>
          <w:lang w:val="es-ES"/>
        </w:rPr>
        <w:t>, segundo, tercero y cuarto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del Código Electoral del Estado de México, precisa que las elecciones ordinarias deberán celebrarse el primer domingo de junio del año que corresponda, para elegir </w:t>
      </w:r>
      <w:r w:rsidR="008025D8">
        <w:rPr>
          <w:rFonts w:ascii="Arial" w:eastAsia="Calibri" w:hAnsi="Arial" w:cs="Arial"/>
          <w:sz w:val="32"/>
          <w:szCs w:val="32"/>
          <w:lang w:val="es-ES"/>
        </w:rPr>
        <w:t>las diputaciones a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la Legislatura, para tres años y Ayuntamientos, cada tres años.  Asimismo, </w:t>
      </w:r>
      <w:r w:rsidR="00D25B87" w:rsidRPr="00B13666">
        <w:rPr>
          <w:rFonts w:ascii="Arial" w:eastAsia="Calibri" w:hAnsi="Arial" w:cs="Arial"/>
          <w:sz w:val="32"/>
          <w:szCs w:val="32"/>
          <w:lang w:val="es-ES"/>
        </w:rPr>
        <w:t>puntualiza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que a cada elección precederá una convocatoria que deberá ser aprobada durante el primer período ordinario de sesiones de la Legislatura del año previo al de la elección</w:t>
      </w:r>
      <w:r w:rsidR="00D25B87" w:rsidRPr="00B13666">
        <w:rPr>
          <w:rFonts w:ascii="Arial" w:eastAsia="Calibri" w:hAnsi="Arial" w:cs="Arial"/>
          <w:sz w:val="32"/>
          <w:szCs w:val="32"/>
          <w:lang w:val="es-ES"/>
        </w:rPr>
        <w:t>,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a más tardar el 18 de diciembre del año previo de la elección y </w:t>
      </w:r>
      <w:r w:rsidR="00D25B87" w:rsidRPr="00B13666">
        <w:rPr>
          <w:rFonts w:ascii="Arial" w:eastAsia="Calibri" w:hAnsi="Arial" w:cs="Arial"/>
          <w:sz w:val="32"/>
          <w:szCs w:val="32"/>
          <w:lang w:val="es-ES"/>
        </w:rPr>
        <w:lastRenderedPageBreak/>
        <w:t xml:space="preserve">agrega que será 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>publicada a más tardar la primera semana del mes de enero del año de la elección</w:t>
      </w:r>
      <w:r w:rsidR="00D25B87" w:rsidRPr="00B13666">
        <w:rPr>
          <w:rFonts w:ascii="Arial" w:eastAsia="Calibri" w:hAnsi="Arial" w:cs="Arial"/>
          <w:sz w:val="32"/>
          <w:szCs w:val="32"/>
          <w:lang w:val="es-ES"/>
        </w:rPr>
        <w:t xml:space="preserve">, 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en el Periódico Oficial “Gaceta del Gobierno” y difundida en los </w:t>
      </w:r>
      <w:r w:rsidR="008025D8">
        <w:rPr>
          <w:rFonts w:ascii="Arial" w:eastAsia="Calibri" w:hAnsi="Arial" w:cs="Arial"/>
          <w:sz w:val="32"/>
          <w:szCs w:val="32"/>
          <w:lang w:val="es-ES"/>
        </w:rPr>
        <w:t>d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>iarios de mayor circulación.</w:t>
      </w:r>
    </w:p>
    <w:p w:rsidR="00B13666" w:rsidRPr="00B13666" w:rsidRDefault="00B13666" w:rsidP="00B13666">
      <w:pPr>
        <w:pStyle w:val="Default"/>
        <w:ind w:firstLine="708"/>
        <w:contextualSpacing/>
        <w:jc w:val="both"/>
        <w:rPr>
          <w:rFonts w:ascii="Arial" w:eastAsia="Calibri" w:hAnsi="Arial" w:cs="Arial"/>
          <w:sz w:val="32"/>
          <w:szCs w:val="32"/>
          <w:lang w:val="es-ES"/>
        </w:rPr>
      </w:pPr>
    </w:p>
    <w:p w:rsidR="00822E90" w:rsidRPr="00B13666" w:rsidRDefault="00CC15EC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eastAsia="Calibri" w:hAnsi="Arial" w:cs="Arial"/>
          <w:sz w:val="32"/>
          <w:szCs w:val="32"/>
          <w:lang w:val="es-ES"/>
        </w:rPr>
        <w:t>Por lo</w:t>
      </w:r>
      <w:r w:rsidR="00B13666" w:rsidRPr="00B13666">
        <w:rPr>
          <w:rFonts w:ascii="Arial" w:eastAsia="Calibri" w:hAnsi="Arial" w:cs="Arial"/>
          <w:sz w:val="32"/>
          <w:szCs w:val="32"/>
          <w:lang w:val="es-ES"/>
        </w:rPr>
        <w:t xml:space="preserve"> tanto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, para dar puntual cumplimiento a las disposiciones constitucionales y legales referidas nos permitimos elaborar y </w:t>
      </w:r>
      <w:r w:rsidR="00B13666" w:rsidRPr="00B13666">
        <w:rPr>
          <w:rFonts w:ascii="Arial" w:eastAsia="Calibri" w:hAnsi="Arial" w:cs="Arial"/>
          <w:sz w:val="32"/>
          <w:szCs w:val="32"/>
          <w:lang w:val="es-ES"/>
        </w:rPr>
        <w:t>someter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</w:t>
      </w:r>
      <w:r w:rsidR="00672BE8" w:rsidRPr="00B13666">
        <w:rPr>
          <w:rFonts w:ascii="Arial" w:eastAsia="Calibri" w:hAnsi="Arial" w:cs="Arial"/>
          <w:sz w:val="32"/>
          <w:szCs w:val="32"/>
          <w:lang w:val="es-ES"/>
        </w:rPr>
        <w:t xml:space="preserve">a la Soberanía Popular, </w:t>
      </w:r>
      <w:r w:rsidR="00B13666" w:rsidRPr="00B13666">
        <w:rPr>
          <w:rFonts w:ascii="Arial" w:eastAsia="Calibri" w:hAnsi="Arial" w:cs="Arial"/>
          <w:sz w:val="32"/>
          <w:szCs w:val="32"/>
          <w:lang w:val="es-ES"/>
        </w:rPr>
        <w:t>la presente</w:t>
      </w:r>
      <w:r w:rsidRPr="00B13666">
        <w:rPr>
          <w:rFonts w:ascii="Arial" w:eastAsia="Calibri" w:hAnsi="Arial" w:cs="Arial"/>
          <w:sz w:val="32"/>
          <w:szCs w:val="32"/>
          <w:lang w:val="es-ES"/>
        </w:rPr>
        <w:t xml:space="preserve"> </w:t>
      </w:r>
      <w:r w:rsidR="00822E90" w:rsidRPr="00B13666">
        <w:rPr>
          <w:rFonts w:ascii="Arial" w:eastAsia="Calibri" w:hAnsi="Arial" w:cs="Arial"/>
          <w:sz w:val="32"/>
          <w:szCs w:val="32"/>
        </w:rPr>
        <w:t>Iniciativa de Decreto por el que</w:t>
      </w:r>
      <w:r w:rsidR="00B13666" w:rsidRPr="00B13666">
        <w:rPr>
          <w:rFonts w:ascii="Arial" w:eastAsia="Calibri" w:hAnsi="Arial" w:cs="Arial"/>
          <w:sz w:val="32"/>
          <w:szCs w:val="32"/>
        </w:rPr>
        <w:t xml:space="preserve">, </w:t>
      </w:r>
      <w:r w:rsidR="00D57813">
        <w:rPr>
          <w:rFonts w:ascii="Arial" w:eastAsia="Calibri" w:hAnsi="Arial" w:cs="Arial"/>
          <w:sz w:val="32"/>
          <w:szCs w:val="32"/>
        </w:rPr>
        <w:t xml:space="preserve">con fundamento </w:t>
      </w:r>
      <w:r w:rsidR="00822E90" w:rsidRPr="00B13666">
        <w:rPr>
          <w:rFonts w:ascii="Arial" w:hAnsi="Arial" w:cs="Arial"/>
          <w:color w:val="auto"/>
          <w:sz w:val="32"/>
          <w:szCs w:val="32"/>
        </w:rPr>
        <w:t xml:space="preserve">en los artículos 35, 38, 39, 44, 61 fracción XII, 113, 114 y 116 de la Constitución Política del Estado Libre y Soberano de México, 29 </w:t>
      </w:r>
      <w:r w:rsidR="008025D8">
        <w:rPr>
          <w:rFonts w:ascii="Arial" w:hAnsi="Arial" w:cs="Arial"/>
          <w:color w:val="auto"/>
          <w:sz w:val="32"/>
          <w:szCs w:val="32"/>
        </w:rPr>
        <w:t xml:space="preserve">párrafos primero, fracciones II y III, tercero y cuarto </w:t>
      </w:r>
      <w:r w:rsidR="00822E90" w:rsidRPr="00B13666">
        <w:rPr>
          <w:rFonts w:ascii="Arial" w:hAnsi="Arial" w:cs="Arial"/>
          <w:color w:val="auto"/>
          <w:sz w:val="32"/>
          <w:szCs w:val="32"/>
        </w:rPr>
        <w:t>del Código Electoral del Estado de México, así como, 16 de la Ley Orgánica Municipal del Estado de México</w:t>
      </w:r>
      <w:r w:rsidR="008025D8">
        <w:rPr>
          <w:rFonts w:ascii="Arial" w:hAnsi="Arial" w:cs="Arial"/>
          <w:color w:val="auto"/>
          <w:sz w:val="32"/>
          <w:szCs w:val="32"/>
        </w:rPr>
        <w:t>, l</w:t>
      </w:r>
      <w:r w:rsidR="00822E90" w:rsidRPr="00B13666">
        <w:rPr>
          <w:rFonts w:ascii="Arial" w:hAnsi="Arial" w:cs="Arial"/>
          <w:color w:val="auto"/>
          <w:sz w:val="32"/>
          <w:szCs w:val="32"/>
        </w:rPr>
        <w:t xml:space="preserve">a “LXI” Legislatura convoca a la ciudadanía del Estado de México y a los partidos políticos con derecho a participar, a las elecciones ordinarias para elegir Diputadas y Diputados a la “LXII” Legislatura para el ejercicio constitucional comprendido del 5 de septiembre del año 2024 al 4 de septiembre del año 2027 y de integrantes de Ayuntamientos de los 125 Municipios del Estado para el período constitucional comprendido del 1° de enero del año 2025 al 31 de diciembre del año 2027. </w:t>
      </w:r>
    </w:p>
    <w:p w:rsidR="00822E90" w:rsidRDefault="00822E90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822E90" w:rsidRDefault="00F621AB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Asimismo, en el proyecto de decreto</w:t>
      </w:r>
      <w:r w:rsidR="00B13666" w:rsidRPr="00B13666">
        <w:rPr>
          <w:rFonts w:ascii="Arial" w:hAnsi="Arial" w:cs="Arial"/>
          <w:bCs/>
          <w:color w:val="auto"/>
          <w:sz w:val="32"/>
          <w:szCs w:val="32"/>
        </w:rPr>
        <w:t>, se establece que de c</w:t>
      </w:r>
      <w:r w:rsidR="00822E90" w:rsidRPr="00B13666">
        <w:rPr>
          <w:rFonts w:ascii="Arial" w:hAnsi="Arial" w:cs="Arial"/>
          <w:bCs/>
          <w:color w:val="auto"/>
          <w:sz w:val="32"/>
          <w:szCs w:val="32"/>
        </w:rPr>
        <w:t>onformidad con el artículo 29, párrafos primero, fracciones II y III, y tercero del Código Electoral del Estado de México, las elecciones a que se convoca se realizarán el domingo 2 de junio del año 2024</w:t>
      </w:r>
      <w:r>
        <w:rPr>
          <w:rFonts w:ascii="Arial" w:hAnsi="Arial" w:cs="Arial"/>
          <w:bCs/>
          <w:color w:val="auto"/>
          <w:sz w:val="32"/>
          <w:szCs w:val="32"/>
        </w:rPr>
        <w:t xml:space="preserve"> y que </w:t>
      </w:r>
      <w:r w:rsidR="008025D8">
        <w:rPr>
          <w:rFonts w:ascii="Arial" w:hAnsi="Arial" w:cs="Arial"/>
          <w:bCs/>
          <w:color w:val="auto"/>
          <w:sz w:val="32"/>
          <w:szCs w:val="32"/>
        </w:rPr>
        <w:t>e</w:t>
      </w:r>
      <w:r w:rsidR="00B13666" w:rsidRPr="00B13666">
        <w:rPr>
          <w:rFonts w:ascii="Arial" w:hAnsi="Arial" w:cs="Arial"/>
          <w:color w:val="auto"/>
          <w:sz w:val="32"/>
          <w:szCs w:val="32"/>
        </w:rPr>
        <w:t xml:space="preserve">l </w:t>
      </w:r>
      <w:r w:rsidR="00822E90" w:rsidRPr="00B13666">
        <w:rPr>
          <w:rFonts w:ascii="Arial" w:hAnsi="Arial" w:cs="Arial"/>
          <w:color w:val="auto"/>
          <w:sz w:val="32"/>
          <w:szCs w:val="32"/>
        </w:rPr>
        <w:t xml:space="preserve">proceso electoral correspondiente, se desarrollará conforme lo señalado en la Constitución Política de los Estados Unidos Mexicanos, en la Constitución Política del Estado Libre y Soberano de México, en el Código Electoral del Estado de México, en la Ley General de Instituciones y Procedimientos Electorales y en las disposiciones normativas aplicables. </w:t>
      </w:r>
    </w:p>
    <w:p w:rsidR="00506D08" w:rsidRDefault="00506D08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D57813" w:rsidRDefault="00D57813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lastRenderedPageBreak/>
        <w:t>La democracia es gobierno, leyes e instituciones, pero, sobre todo, forma de vida en la que se garantizan derechos, libertad e igualdad de oportunidades para todas y todos.  Así, es el pilar principal en el que descansa la Ley Suprema de las y los mexicanos y el camino pacífico de acceso al poder público y de ejercicio del poder por el pueblo y para el pueblo.</w:t>
      </w:r>
    </w:p>
    <w:p w:rsidR="00D57813" w:rsidRDefault="00D57813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D57813" w:rsidRDefault="00D57813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Por lo tanto, las diputadas y los diputados, representantes populares tenemos el </w:t>
      </w:r>
      <w:r w:rsidR="00506D08">
        <w:rPr>
          <w:rFonts w:ascii="Arial" w:hAnsi="Arial" w:cs="Arial"/>
          <w:color w:val="auto"/>
          <w:sz w:val="32"/>
          <w:szCs w:val="32"/>
        </w:rPr>
        <w:t>primerísimo</w:t>
      </w:r>
      <w:r>
        <w:rPr>
          <w:rFonts w:ascii="Arial" w:hAnsi="Arial" w:cs="Arial"/>
          <w:color w:val="auto"/>
          <w:sz w:val="32"/>
          <w:szCs w:val="32"/>
        </w:rPr>
        <w:t xml:space="preserve"> deber </w:t>
      </w:r>
      <w:r w:rsidR="00506D08">
        <w:rPr>
          <w:rFonts w:ascii="Arial" w:hAnsi="Arial" w:cs="Arial"/>
          <w:color w:val="auto"/>
          <w:sz w:val="32"/>
          <w:szCs w:val="32"/>
        </w:rPr>
        <w:t xml:space="preserve">de atender los mandatos democráticos y, en tal sentido, con la aprobación de la iniciativa de decreto se atiende, con oportunidad, la importante obligación de convocar a la ciudadanía mexiquense y a los partidos políticos a las elecciones de diputadas y diputados e integrantes de Ayuntamientos, de acuerdo con la Constitución Política de los Estados Unidos Mexicanos, la Constitución Política del Estado Libre y Soberano de México, el Código Electoral del Estado de México, la Ley </w:t>
      </w:r>
      <w:r w:rsidR="00506D08" w:rsidRPr="00506D08">
        <w:rPr>
          <w:rFonts w:ascii="Arial" w:hAnsi="Arial" w:cs="Arial"/>
          <w:color w:val="auto"/>
          <w:sz w:val="32"/>
          <w:szCs w:val="32"/>
        </w:rPr>
        <w:t>General de Instituciones y Procedimientos Electorales y disposiciones normativas aplicables</w:t>
      </w:r>
      <w:r w:rsidR="00506D08">
        <w:rPr>
          <w:rFonts w:ascii="Arial" w:hAnsi="Arial" w:cs="Arial"/>
          <w:color w:val="auto"/>
          <w:sz w:val="32"/>
          <w:szCs w:val="32"/>
        </w:rPr>
        <w:t>.</w:t>
      </w:r>
    </w:p>
    <w:p w:rsidR="00506D08" w:rsidRDefault="00506D08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CD0426" w:rsidRPr="00B13666" w:rsidRDefault="00506D08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Considerando que se trata del cumplimiento de disposiciones constitucionales y legales, pedimos, con sustento en lo previsto en los artículos </w:t>
      </w:r>
      <w:r w:rsidR="00CD0426" w:rsidRPr="00B13666">
        <w:rPr>
          <w:rFonts w:ascii="Arial" w:hAnsi="Arial" w:cs="Arial"/>
          <w:color w:val="auto"/>
          <w:sz w:val="32"/>
          <w:szCs w:val="32"/>
        </w:rPr>
        <w:t>55 de la Constitución Política del Estado Libre y Soberano de México, 83 de la Ley Orgánica del Poder Legislativo del Estado Libre y Soberano de México y 74 del Reglamento del Poder Legislativo del Estado Libre y Soberano de México, la dispensa de trámite de dictamen de la Iniciativa de Decreto, para que se</w:t>
      </w:r>
      <w:r>
        <w:rPr>
          <w:rFonts w:ascii="Arial" w:hAnsi="Arial" w:cs="Arial"/>
          <w:color w:val="auto"/>
          <w:sz w:val="32"/>
          <w:szCs w:val="32"/>
        </w:rPr>
        <w:t xml:space="preserve"> proceda de inmediato a su </w:t>
      </w:r>
      <w:r w:rsidR="00CD0426" w:rsidRPr="00B13666">
        <w:rPr>
          <w:rFonts w:ascii="Arial" w:hAnsi="Arial" w:cs="Arial"/>
          <w:color w:val="auto"/>
          <w:sz w:val="32"/>
          <w:szCs w:val="32"/>
        </w:rPr>
        <w:t xml:space="preserve">análisis y resolución. </w:t>
      </w:r>
    </w:p>
    <w:p w:rsidR="00CD0426" w:rsidRPr="00B13666" w:rsidRDefault="00CD0426" w:rsidP="00B13666">
      <w:pPr>
        <w:pStyle w:val="Default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506D08" w:rsidRDefault="00506D08" w:rsidP="00506D08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De conformidad con lo expuesto, adjuntamos el Proyecto de Decreto correspondiente, para que, de estimarse correcto y adecuado, sea aprobado en sus términos.</w:t>
      </w:r>
    </w:p>
    <w:p w:rsidR="00506D08" w:rsidRDefault="00506D08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B63379" w:rsidRPr="00B13666" w:rsidRDefault="00CD0426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  <w:r w:rsidRPr="00B13666">
        <w:rPr>
          <w:rFonts w:ascii="Arial" w:hAnsi="Arial" w:cs="Arial"/>
          <w:color w:val="auto"/>
          <w:sz w:val="32"/>
          <w:szCs w:val="32"/>
        </w:rPr>
        <w:lastRenderedPageBreak/>
        <w:t>Sin otro particular, le</w:t>
      </w:r>
      <w:r w:rsidR="00506D08">
        <w:rPr>
          <w:rFonts w:ascii="Arial" w:hAnsi="Arial" w:cs="Arial"/>
          <w:color w:val="auto"/>
          <w:sz w:val="32"/>
          <w:szCs w:val="32"/>
        </w:rPr>
        <w:t xml:space="preserve"> reiteramos 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nuestra </w:t>
      </w:r>
      <w:r w:rsidR="00506D08">
        <w:rPr>
          <w:rFonts w:ascii="Arial" w:hAnsi="Arial" w:cs="Arial"/>
          <w:color w:val="auto"/>
          <w:sz w:val="32"/>
          <w:szCs w:val="32"/>
        </w:rPr>
        <w:t>distinguida</w:t>
      </w:r>
      <w:r w:rsidRPr="00B13666">
        <w:rPr>
          <w:rFonts w:ascii="Arial" w:hAnsi="Arial" w:cs="Arial"/>
          <w:color w:val="auto"/>
          <w:sz w:val="32"/>
          <w:szCs w:val="32"/>
        </w:rPr>
        <w:t xml:space="preserve"> consideración.</w:t>
      </w:r>
    </w:p>
    <w:p w:rsidR="00B63379" w:rsidRPr="00B13666" w:rsidRDefault="00B63379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506D08" w:rsidRPr="00B13666" w:rsidRDefault="00506D08" w:rsidP="00B13666">
      <w:pPr>
        <w:pStyle w:val="Default"/>
        <w:ind w:firstLine="708"/>
        <w:contextualSpacing/>
        <w:jc w:val="both"/>
        <w:rPr>
          <w:rFonts w:ascii="Arial" w:hAnsi="Arial" w:cs="Arial"/>
          <w:color w:val="auto"/>
          <w:sz w:val="32"/>
          <w:szCs w:val="32"/>
        </w:rPr>
      </w:pP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  <w:r w:rsidRPr="00B13666">
        <w:rPr>
          <w:rFonts w:eastAsia="Times New Roman"/>
          <w:b/>
          <w:sz w:val="32"/>
          <w:szCs w:val="32"/>
          <w:lang w:val="es-ES" w:eastAsia="es-ES"/>
        </w:rPr>
        <w:t>A T E N T A M E N T E</w:t>
      </w: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  <w:r w:rsidRPr="00B13666">
        <w:rPr>
          <w:rFonts w:eastAsia="Times New Roman"/>
          <w:b/>
          <w:sz w:val="32"/>
          <w:szCs w:val="32"/>
          <w:lang w:val="es-ES" w:eastAsia="es-ES"/>
        </w:rPr>
        <w:t xml:space="preserve">JUNTA DE COORDINACIÓN POLÍTICA DE LA “LXI” </w:t>
      </w: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  <w:r w:rsidRPr="00B13666">
        <w:rPr>
          <w:rFonts w:eastAsia="Times New Roman"/>
          <w:b/>
          <w:sz w:val="32"/>
          <w:szCs w:val="32"/>
          <w:lang w:val="es-ES" w:eastAsia="es-ES"/>
        </w:rPr>
        <w:t xml:space="preserve">LEGISLATURA DEL ESTADO DE MÉXICO </w:t>
      </w: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  <w:r w:rsidRPr="00B13666">
        <w:rPr>
          <w:rFonts w:eastAsia="Times New Roman"/>
          <w:b/>
          <w:sz w:val="32"/>
          <w:szCs w:val="32"/>
          <w:lang w:val="es-ES" w:eastAsia="es-ES"/>
        </w:rPr>
        <w:t>PRESIDENTE</w:t>
      </w: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</w:p>
    <w:p w:rsidR="00653982" w:rsidRPr="00B13666" w:rsidRDefault="00653982" w:rsidP="00B13666">
      <w:pPr>
        <w:contextualSpacing/>
        <w:jc w:val="center"/>
        <w:rPr>
          <w:b/>
          <w:sz w:val="32"/>
          <w:szCs w:val="32"/>
        </w:rPr>
      </w:pPr>
      <w:r w:rsidRPr="00B13666">
        <w:rPr>
          <w:b/>
          <w:sz w:val="32"/>
          <w:szCs w:val="32"/>
        </w:rPr>
        <w:t>DIP. ELÍAS RESCALA JIMÉNEZ</w:t>
      </w:r>
    </w:p>
    <w:p w:rsidR="00653982" w:rsidRPr="00B13666" w:rsidRDefault="00653982" w:rsidP="00B13666">
      <w:pPr>
        <w:contextualSpacing/>
        <w:jc w:val="center"/>
        <w:rPr>
          <w:rFonts w:eastAsia="Times New Roman"/>
          <w:b/>
          <w:sz w:val="32"/>
          <w:szCs w:val="32"/>
          <w:lang w:val="es-ES" w:eastAsia="es-E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1"/>
        <w:gridCol w:w="4197"/>
      </w:tblGrid>
      <w:tr w:rsidR="00653982" w:rsidRPr="00B13666" w:rsidTr="00875DCA">
        <w:tc>
          <w:tcPr>
            <w:tcW w:w="4525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VICEPRESIDENTE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ind w:left="34"/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>DIP. MAURILIO HERNÁNDEZ GONZÁLEZ</w:t>
            </w:r>
          </w:p>
        </w:tc>
        <w:tc>
          <w:tcPr>
            <w:tcW w:w="4313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VICEPRESIDENTE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>DIP. ENRIQUE VARGAS DEL VILLAR</w:t>
            </w:r>
          </w:p>
        </w:tc>
      </w:tr>
      <w:tr w:rsidR="00653982" w:rsidRPr="00B13666" w:rsidTr="00875DCA">
        <w:tc>
          <w:tcPr>
            <w:tcW w:w="4525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SECRETARIO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>DIP. SERGIO GARCÍA SOSA</w:t>
            </w:r>
          </w:p>
        </w:tc>
        <w:tc>
          <w:tcPr>
            <w:tcW w:w="4313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VOCAL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 xml:space="preserve">DIP. OMAR ORTEGA ÁLVAREZ </w:t>
            </w:r>
          </w:p>
        </w:tc>
      </w:tr>
      <w:tr w:rsidR="00653982" w:rsidRPr="00B13666" w:rsidTr="00875DCA">
        <w:tc>
          <w:tcPr>
            <w:tcW w:w="4525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VOCAL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>DIP. MARÍA LUISA MENDOZA MONDRAGÓN</w:t>
            </w:r>
          </w:p>
        </w:tc>
        <w:tc>
          <w:tcPr>
            <w:tcW w:w="4313" w:type="dxa"/>
            <w:shd w:val="clear" w:color="auto" w:fill="auto"/>
          </w:tcPr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rFonts w:eastAsia="Times New Roman"/>
                <w:b/>
                <w:sz w:val="32"/>
                <w:szCs w:val="32"/>
                <w:lang w:val="es-ES" w:eastAsia="es-ES"/>
              </w:rPr>
              <w:t>VOCAL</w:t>
            </w: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</w:p>
          <w:p w:rsidR="00653982" w:rsidRPr="00B13666" w:rsidRDefault="00653982" w:rsidP="00B13666">
            <w:pPr>
              <w:contextualSpacing/>
              <w:jc w:val="center"/>
              <w:rPr>
                <w:rFonts w:eastAsia="Times New Roman"/>
                <w:b/>
                <w:sz w:val="32"/>
                <w:szCs w:val="32"/>
                <w:lang w:val="es-ES" w:eastAsia="es-ES"/>
              </w:rPr>
            </w:pPr>
            <w:r w:rsidRPr="00B13666">
              <w:rPr>
                <w:b/>
                <w:sz w:val="32"/>
                <w:szCs w:val="32"/>
              </w:rPr>
              <w:t>DIP. MARTÍN ZEPEDA HERNÁNDEZ</w:t>
            </w:r>
          </w:p>
        </w:tc>
      </w:tr>
    </w:tbl>
    <w:p w:rsidR="00B13666" w:rsidRDefault="00B13666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F621AB" w:rsidRDefault="00F621AB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lastRenderedPageBreak/>
        <w:t xml:space="preserve">DECRETO NÚMERO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t>LA H. “LX</w:t>
      </w:r>
      <w:r w:rsidR="00745FEF" w:rsidRPr="00B13666">
        <w:rPr>
          <w:b/>
          <w:bCs/>
          <w:color w:val="000000"/>
          <w:sz w:val="32"/>
          <w:szCs w:val="32"/>
        </w:rPr>
        <w:t>I</w:t>
      </w:r>
      <w:r w:rsidRPr="00B13666">
        <w:rPr>
          <w:b/>
          <w:bCs/>
          <w:color w:val="000000"/>
          <w:sz w:val="32"/>
          <w:szCs w:val="32"/>
        </w:rPr>
        <w:t xml:space="preserve">” LEGISLATURA DEL ESTADO DE MEXICO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t xml:space="preserve">DECRETA: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bookmarkStart w:id="0" w:name="_Hlk152874384"/>
      <w:r w:rsidRPr="00B13666">
        <w:rPr>
          <w:b/>
          <w:bCs/>
          <w:color w:val="000000"/>
          <w:sz w:val="32"/>
          <w:szCs w:val="32"/>
        </w:rPr>
        <w:t xml:space="preserve">ARTÍCULO PRIMERO.- </w:t>
      </w:r>
      <w:r w:rsidRPr="00B13666">
        <w:rPr>
          <w:color w:val="000000"/>
          <w:sz w:val="32"/>
          <w:szCs w:val="32"/>
        </w:rPr>
        <w:t xml:space="preserve">Con fundamento en los artículos 35, 38, 39, 44, 61 fracción XII, 113, 114 y 116 de la Constitución Política del Estado Libre y Soberano de México, 29 </w:t>
      </w:r>
      <w:r w:rsidR="008025D8">
        <w:rPr>
          <w:color w:val="000000"/>
          <w:sz w:val="32"/>
          <w:szCs w:val="32"/>
        </w:rPr>
        <w:t>párrafos primero, fracciones II y III, tercero y cuarto d</w:t>
      </w:r>
      <w:r w:rsidRPr="00B13666">
        <w:rPr>
          <w:color w:val="000000"/>
          <w:sz w:val="32"/>
          <w:szCs w:val="32"/>
        </w:rPr>
        <w:t xml:space="preserve">el Código Electoral del Estado de México, así como, 16 de la Ley Orgánica Municipal del Estado de México, la “LXI” Legislatura convoca a la ciudadanía del Estado de México y a los partidos políticos con derecho a participar, a las elecciones ordinarias para elegir Diputadas y Diputados a la “LXII” Legislatura para el ejercicio constitucional comprendido del 5 de septiembre del año 2024 al 4 de septiembre del año 2027 y de integrantes de Ayuntamientos de los 125 Municipios del Estado para el período constitucional comprendido del 1° de enero del año 2025 al 31 de diciembre del año 2027. </w:t>
      </w:r>
    </w:p>
    <w:p w:rsidR="00A3349B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p w:rsidR="00B13666" w:rsidRPr="00B13666" w:rsidRDefault="00B13666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bCs/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t xml:space="preserve">ARTÍCULO </w:t>
      </w:r>
      <w:proofErr w:type="gramStart"/>
      <w:r w:rsidRPr="00B13666">
        <w:rPr>
          <w:b/>
          <w:bCs/>
          <w:color w:val="000000"/>
          <w:sz w:val="32"/>
          <w:szCs w:val="32"/>
        </w:rPr>
        <w:t>SEGUNDO.-</w:t>
      </w:r>
      <w:proofErr w:type="gramEnd"/>
      <w:r w:rsidRPr="00B13666">
        <w:rPr>
          <w:b/>
          <w:bCs/>
          <w:color w:val="000000"/>
          <w:sz w:val="32"/>
          <w:szCs w:val="32"/>
        </w:rPr>
        <w:t xml:space="preserve"> </w:t>
      </w:r>
      <w:r w:rsidRPr="00B13666">
        <w:rPr>
          <w:bCs/>
          <w:color w:val="000000"/>
          <w:sz w:val="32"/>
          <w:szCs w:val="32"/>
        </w:rPr>
        <w:t>De conformidad con el artículo 29, párrafo primero del Código Electoral del Estado de México, las elecciones a que se convoca se realizarán el domingo 2 de junio del año 2024.</w:t>
      </w:r>
    </w:p>
    <w:p w:rsidR="00A3349B" w:rsidRDefault="00A3349B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B13666" w:rsidRPr="00B13666" w:rsidRDefault="00B13666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t xml:space="preserve">ARTÍCULO </w:t>
      </w:r>
      <w:proofErr w:type="gramStart"/>
      <w:r w:rsidRPr="00B13666">
        <w:rPr>
          <w:b/>
          <w:bCs/>
          <w:color w:val="000000"/>
          <w:sz w:val="32"/>
          <w:szCs w:val="32"/>
        </w:rPr>
        <w:t>TERCERO.-</w:t>
      </w:r>
      <w:proofErr w:type="gramEnd"/>
      <w:r w:rsidRPr="00B13666">
        <w:rPr>
          <w:b/>
          <w:bCs/>
          <w:color w:val="000000"/>
          <w:sz w:val="32"/>
          <w:szCs w:val="32"/>
        </w:rPr>
        <w:t xml:space="preserve"> </w:t>
      </w:r>
      <w:r w:rsidRPr="00B13666">
        <w:rPr>
          <w:color w:val="000000"/>
          <w:sz w:val="32"/>
          <w:szCs w:val="32"/>
        </w:rPr>
        <w:t xml:space="preserve">El proceso electoral correspondiente, se desarrollará conforme lo señalado en la Constitución Política de los Estados Unidos Mexicanos, en la Constitución Política del Estado Libre y Soberano de México, en el Código Electoral del Estado de México, en la Ley General de Instituciones y Procedimientos Electorales y en las disposiciones normativas aplicables.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bookmarkEnd w:id="0"/>
    <w:p w:rsidR="00B13666" w:rsidRDefault="00B13666" w:rsidP="00B13666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center"/>
        <w:rPr>
          <w:color w:val="000000"/>
          <w:sz w:val="32"/>
          <w:szCs w:val="32"/>
        </w:rPr>
      </w:pPr>
      <w:r w:rsidRPr="00B13666">
        <w:rPr>
          <w:b/>
          <w:bCs/>
          <w:color w:val="000000"/>
          <w:sz w:val="32"/>
          <w:szCs w:val="32"/>
        </w:rPr>
        <w:t>T R A N S I T O R I O S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proofErr w:type="gramStart"/>
      <w:r w:rsidRPr="00B13666">
        <w:rPr>
          <w:b/>
          <w:bCs/>
          <w:color w:val="000000"/>
          <w:sz w:val="32"/>
          <w:szCs w:val="32"/>
        </w:rPr>
        <w:t>PRIMERO.-</w:t>
      </w:r>
      <w:proofErr w:type="gramEnd"/>
      <w:r w:rsidRPr="00B13666">
        <w:rPr>
          <w:b/>
          <w:bCs/>
          <w:color w:val="000000"/>
          <w:sz w:val="32"/>
          <w:szCs w:val="32"/>
        </w:rPr>
        <w:t xml:space="preserve"> </w:t>
      </w:r>
      <w:r w:rsidRPr="00B13666">
        <w:rPr>
          <w:color w:val="000000"/>
          <w:sz w:val="32"/>
          <w:szCs w:val="32"/>
        </w:rPr>
        <w:t xml:space="preserve">Publíquese el presente Decreto en el Periódico Oficial “Gaceta del Gobierno” y en los Diarios de mayor circulación en la Entidad.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proofErr w:type="gramStart"/>
      <w:r w:rsidRPr="00B13666">
        <w:rPr>
          <w:b/>
          <w:bCs/>
          <w:color w:val="000000"/>
          <w:sz w:val="32"/>
          <w:szCs w:val="32"/>
        </w:rPr>
        <w:t>SEGUNDO.-</w:t>
      </w:r>
      <w:proofErr w:type="gramEnd"/>
      <w:r w:rsidRPr="00B13666">
        <w:rPr>
          <w:b/>
          <w:bCs/>
          <w:color w:val="000000"/>
          <w:sz w:val="32"/>
          <w:szCs w:val="32"/>
        </w:rPr>
        <w:t xml:space="preserve"> </w:t>
      </w:r>
      <w:r w:rsidRPr="00B13666">
        <w:rPr>
          <w:color w:val="000000"/>
          <w:sz w:val="32"/>
          <w:szCs w:val="32"/>
        </w:rPr>
        <w:t xml:space="preserve">El presente Decreto entrará en vigor el día siguiente de su publicación en el Periódico Oficial “Gaceta del Gobierno”. </w:t>
      </w: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</w:p>
    <w:p w:rsidR="00A3349B" w:rsidRPr="00B13666" w:rsidRDefault="00A3349B" w:rsidP="00B13666">
      <w:pPr>
        <w:autoSpaceDE w:val="0"/>
        <w:autoSpaceDN w:val="0"/>
        <w:adjustRightInd w:val="0"/>
        <w:contextualSpacing/>
        <w:jc w:val="both"/>
        <w:rPr>
          <w:color w:val="000000"/>
          <w:sz w:val="32"/>
          <w:szCs w:val="32"/>
        </w:rPr>
      </w:pPr>
      <w:r w:rsidRPr="00B13666">
        <w:rPr>
          <w:color w:val="000000"/>
          <w:sz w:val="32"/>
          <w:szCs w:val="32"/>
        </w:rPr>
        <w:t xml:space="preserve">Lo tendrá entendido la Gobernadora del Estado, haciendo que se publique y se cumpla. </w:t>
      </w:r>
    </w:p>
    <w:p w:rsidR="00A3349B" w:rsidRPr="00B13666" w:rsidRDefault="00A3349B" w:rsidP="00B13666">
      <w:pPr>
        <w:contextualSpacing/>
        <w:jc w:val="both"/>
        <w:rPr>
          <w:color w:val="000000"/>
          <w:sz w:val="32"/>
          <w:szCs w:val="32"/>
        </w:rPr>
      </w:pPr>
    </w:p>
    <w:p w:rsidR="00A3349B" w:rsidRPr="00B13666" w:rsidRDefault="00A3349B" w:rsidP="00B13666">
      <w:pPr>
        <w:contextualSpacing/>
        <w:jc w:val="both"/>
        <w:rPr>
          <w:color w:val="000000"/>
          <w:sz w:val="32"/>
          <w:szCs w:val="32"/>
        </w:rPr>
      </w:pPr>
    </w:p>
    <w:p w:rsidR="00A3349B" w:rsidRPr="00B13666" w:rsidRDefault="00A3349B" w:rsidP="00B13666">
      <w:pPr>
        <w:contextualSpacing/>
        <w:jc w:val="both"/>
        <w:rPr>
          <w:sz w:val="32"/>
          <w:szCs w:val="32"/>
        </w:rPr>
      </w:pPr>
      <w:r w:rsidRPr="00B13666">
        <w:rPr>
          <w:sz w:val="32"/>
          <w:szCs w:val="32"/>
        </w:rPr>
        <w:t xml:space="preserve">Dado en el Palacio del Poder Legislativo, en la ciudad de Toluca de Lerdo, capital del Estado de México, a los </w:t>
      </w:r>
      <w:r w:rsidR="00884529">
        <w:rPr>
          <w:sz w:val="32"/>
          <w:szCs w:val="32"/>
        </w:rPr>
        <w:t xml:space="preserve">quince </w:t>
      </w:r>
      <w:bookmarkStart w:id="1" w:name="_GoBack"/>
      <w:bookmarkEnd w:id="1"/>
      <w:r w:rsidRPr="00B13666">
        <w:rPr>
          <w:sz w:val="32"/>
          <w:szCs w:val="32"/>
        </w:rPr>
        <w:t xml:space="preserve">días del mes de </w:t>
      </w:r>
      <w:r w:rsidR="00506D08">
        <w:rPr>
          <w:sz w:val="32"/>
          <w:szCs w:val="32"/>
        </w:rPr>
        <w:t>diciembre</w:t>
      </w:r>
      <w:r w:rsidRPr="00B13666">
        <w:rPr>
          <w:sz w:val="32"/>
          <w:szCs w:val="32"/>
        </w:rPr>
        <w:t xml:space="preserve"> del año dos mil veintitrés.</w:t>
      </w:r>
    </w:p>
    <w:sectPr w:rsidR="00A3349B" w:rsidRPr="00B13666" w:rsidSect="00506D08">
      <w:footerReference w:type="default" r:id="rId6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1E" w:rsidRDefault="004F321E" w:rsidP="00CD0426">
      <w:r>
        <w:separator/>
      </w:r>
    </w:p>
  </w:endnote>
  <w:endnote w:type="continuationSeparator" w:id="0">
    <w:p w:rsidR="004F321E" w:rsidRDefault="004F321E" w:rsidP="00CD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14955"/>
      <w:docPartObj>
        <w:docPartGallery w:val="Page Numbers (Bottom of Page)"/>
        <w:docPartUnique/>
      </w:docPartObj>
    </w:sdtPr>
    <w:sdtEndPr/>
    <w:sdtContent>
      <w:p w:rsidR="00B13666" w:rsidRDefault="00B136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13666" w:rsidRDefault="00B13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1E" w:rsidRDefault="004F321E" w:rsidP="00CD0426">
      <w:r>
        <w:separator/>
      </w:r>
    </w:p>
  </w:footnote>
  <w:footnote w:type="continuationSeparator" w:id="0">
    <w:p w:rsidR="004F321E" w:rsidRDefault="004F321E" w:rsidP="00CD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26"/>
    <w:rsid w:val="00032E4F"/>
    <w:rsid w:val="000B4108"/>
    <w:rsid w:val="00103C10"/>
    <w:rsid w:val="00136212"/>
    <w:rsid w:val="001A5583"/>
    <w:rsid w:val="001A7839"/>
    <w:rsid w:val="001D3BA7"/>
    <w:rsid w:val="001F051B"/>
    <w:rsid w:val="002007EC"/>
    <w:rsid w:val="003D4E7C"/>
    <w:rsid w:val="004F321E"/>
    <w:rsid w:val="00506D08"/>
    <w:rsid w:val="005F6225"/>
    <w:rsid w:val="00653982"/>
    <w:rsid w:val="00662EAE"/>
    <w:rsid w:val="00672BE8"/>
    <w:rsid w:val="0068288B"/>
    <w:rsid w:val="006C2E39"/>
    <w:rsid w:val="006F3638"/>
    <w:rsid w:val="00745FEF"/>
    <w:rsid w:val="00755F51"/>
    <w:rsid w:val="007F5B49"/>
    <w:rsid w:val="008025D8"/>
    <w:rsid w:val="00822E90"/>
    <w:rsid w:val="008475C6"/>
    <w:rsid w:val="008536DB"/>
    <w:rsid w:val="00884529"/>
    <w:rsid w:val="00884664"/>
    <w:rsid w:val="008A79ED"/>
    <w:rsid w:val="008D27EC"/>
    <w:rsid w:val="008E716B"/>
    <w:rsid w:val="008F5879"/>
    <w:rsid w:val="009B03D3"/>
    <w:rsid w:val="009E236F"/>
    <w:rsid w:val="00A3349B"/>
    <w:rsid w:val="00A5458D"/>
    <w:rsid w:val="00A860E7"/>
    <w:rsid w:val="00AC11BF"/>
    <w:rsid w:val="00AC7F46"/>
    <w:rsid w:val="00AE3A6B"/>
    <w:rsid w:val="00B13666"/>
    <w:rsid w:val="00B24AD1"/>
    <w:rsid w:val="00B45247"/>
    <w:rsid w:val="00B63379"/>
    <w:rsid w:val="00BD3455"/>
    <w:rsid w:val="00C9179E"/>
    <w:rsid w:val="00CB6185"/>
    <w:rsid w:val="00CC15EC"/>
    <w:rsid w:val="00CD0426"/>
    <w:rsid w:val="00CD5433"/>
    <w:rsid w:val="00D04561"/>
    <w:rsid w:val="00D25B87"/>
    <w:rsid w:val="00D57813"/>
    <w:rsid w:val="00D96352"/>
    <w:rsid w:val="00DF2F11"/>
    <w:rsid w:val="00E15081"/>
    <w:rsid w:val="00EB464D"/>
    <w:rsid w:val="00F11BAE"/>
    <w:rsid w:val="00F3071D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FEF4"/>
  <w15:chartTrackingRefBased/>
  <w15:docId w15:val="{2501A8C7-57FB-4AE6-9C71-999A9E6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04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CD0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426"/>
  </w:style>
  <w:style w:type="paragraph" w:styleId="Piedepgina">
    <w:name w:val="footer"/>
    <w:basedOn w:val="Normal"/>
    <w:link w:val="PiedepginaCar"/>
    <w:uiPriority w:val="99"/>
    <w:unhideWhenUsed/>
    <w:rsid w:val="00CD0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426"/>
  </w:style>
  <w:style w:type="table" w:styleId="Tablaconcuadrcula">
    <w:name w:val="Table Grid"/>
    <w:basedOn w:val="Tablanormal"/>
    <w:uiPriority w:val="39"/>
    <w:rsid w:val="00CD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55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LEGISLATURA</cp:lastModifiedBy>
  <cp:revision>22</cp:revision>
  <cp:lastPrinted>2023-12-15T01:21:00Z</cp:lastPrinted>
  <dcterms:created xsi:type="dcterms:W3CDTF">2020-12-11T21:17:00Z</dcterms:created>
  <dcterms:modified xsi:type="dcterms:W3CDTF">2023-12-15T02:28:00Z</dcterms:modified>
</cp:coreProperties>
</file>