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59" w:rsidRPr="00D31259" w:rsidRDefault="00D31259" w:rsidP="00D31259">
      <w:pPr>
        <w:spacing w:line="360" w:lineRule="auto"/>
        <w:rPr>
          <w:rFonts w:ascii="Arial" w:eastAsia="Calibri" w:hAnsi="Arial" w:cs="Arial"/>
          <w:bCs/>
        </w:rPr>
      </w:pPr>
      <w:bookmarkStart w:id="0" w:name="_GoBack"/>
      <w:bookmarkEnd w:id="0"/>
    </w:p>
    <w:p w:rsidR="00D31259" w:rsidRPr="00D31259" w:rsidRDefault="005D5FD4" w:rsidP="00D31259">
      <w:pPr>
        <w:spacing w:line="360" w:lineRule="auto"/>
        <w:jc w:val="right"/>
        <w:rPr>
          <w:rFonts w:eastAsia="Calibri" w:cs="Arial"/>
          <w:bCs/>
          <w:u w:val="single"/>
        </w:rPr>
      </w:pPr>
      <w:r>
        <w:rPr>
          <w:rFonts w:eastAsia="Calibri" w:cs="Arial"/>
          <w:bCs/>
        </w:rPr>
        <w:t xml:space="preserve">Toluca de Lerdo, México, a 13  de Diciembre </w:t>
      </w:r>
      <w:r w:rsidR="00724DEE">
        <w:rPr>
          <w:rFonts w:eastAsia="Calibri" w:cs="Arial"/>
          <w:bCs/>
        </w:rPr>
        <w:t xml:space="preserve"> de 2022</w:t>
      </w:r>
      <w:r w:rsidR="00D31259" w:rsidRPr="00D31259">
        <w:rPr>
          <w:rFonts w:eastAsia="Calibri" w:cs="Arial"/>
          <w:bCs/>
        </w:rPr>
        <w:t>.</w:t>
      </w:r>
    </w:p>
    <w:p w:rsidR="00D31259" w:rsidRDefault="00D31259" w:rsidP="00D31259">
      <w:pPr>
        <w:tabs>
          <w:tab w:val="left" w:pos="1740"/>
        </w:tabs>
        <w:spacing w:after="0" w:line="360" w:lineRule="auto"/>
        <w:jc w:val="both"/>
        <w:rPr>
          <w:rFonts w:ascii="Arial" w:eastAsia="Questrial" w:hAnsi="Arial" w:cs="Arial"/>
          <w:b/>
          <w:sz w:val="24"/>
          <w:szCs w:val="24"/>
        </w:rPr>
      </w:pPr>
    </w:p>
    <w:p w:rsidR="00D31259" w:rsidRPr="00D31259" w:rsidRDefault="00D31259" w:rsidP="00D31259">
      <w:pPr>
        <w:tabs>
          <w:tab w:val="left" w:pos="1740"/>
        </w:tabs>
        <w:spacing w:after="0" w:line="240" w:lineRule="auto"/>
        <w:jc w:val="both"/>
        <w:rPr>
          <w:rFonts w:eastAsia="Questrial" w:cs="Arial"/>
          <w:b/>
          <w:sz w:val="28"/>
          <w:szCs w:val="28"/>
          <w:lang w:val="es-ES"/>
        </w:rPr>
      </w:pPr>
      <w:r w:rsidRPr="00D31259">
        <w:rPr>
          <w:rFonts w:eastAsia="Questrial" w:cs="Arial"/>
          <w:b/>
          <w:sz w:val="28"/>
          <w:szCs w:val="28"/>
        </w:rPr>
        <w:t xml:space="preserve">DIPUTADA </w:t>
      </w:r>
      <w:r w:rsidR="005D5FD4">
        <w:rPr>
          <w:rFonts w:cs="Arial"/>
          <w:b/>
          <w:bCs/>
          <w:sz w:val="28"/>
          <w:szCs w:val="28"/>
        </w:rPr>
        <w:t xml:space="preserve">ENRIQUE EDGARDO JACOB ROCHA </w:t>
      </w:r>
    </w:p>
    <w:p w:rsidR="00D31259" w:rsidRPr="00D31259" w:rsidRDefault="009569F4" w:rsidP="00D31259">
      <w:pPr>
        <w:tabs>
          <w:tab w:val="left" w:pos="1740"/>
        </w:tabs>
        <w:spacing w:after="0" w:line="240" w:lineRule="auto"/>
        <w:jc w:val="both"/>
        <w:rPr>
          <w:rFonts w:eastAsia="Questrial" w:cs="Arial"/>
          <w:b/>
          <w:sz w:val="28"/>
          <w:szCs w:val="28"/>
        </w:rPr>
      </w:pPr>
      <w:r>
        <w:rPr>
          <w:rFonts w:eastAsia="Questrial" w:cs="Arial"/>
          <w:b/>
          <w:sz w:val="28"/>
          <w:szCs w:val="28"/>
        </w:rPr>
        <w:t xml:space="preserve">PRESIDENTE </w:t>
      </w:r>
      <w:r w:rsidR="00D31259" w:rsidRPr="00D31259">
        <w:rPr>
          <w:rFonts w:eastAsia="Questrial" w:cs="Arial"/>
          <w:b/>
          <w:sz w:val="28"/>
          <w:szCs w:val="28"/>
        </w:rPr>
        <w:t xml:space="preserve">DE LA DIRECTIVA DE LA H. LXI LEGISLATURA </w:t>
      </w:r>
    </w:p>
    <w:p w:rsidR="00D31259" w:rsidRPr="00D31259" w:rsidRDefault="00D31259" w:rsidP="00F46397">
      <w:pPr>
        <w:tabs>
          <w:tab w:val="left" w:pos="1740"/>
          <w:tab w:val="right" w:pos="8838"/>
        </w:tabs>
        <w:spacing w:after="0" w:line="240" w:lineRule="auto"/>
        <w:jc w:val="both"/>
        <w:rPr>
          <w:rFonts w:eastAsia="Questrial" w:cs="Arial"/>
          <w:b/>
          <w:sz w:val="28"/>
          <w:szCs w:val="28"/>
        </w:rPr>
      </w:pPr>
      <w:r w:rsidRPr="00D31259">
        <w:rPr>
          <w:rFonts w:eastAsia="Questrial" w:cs="Arial"/>
          <w:b/>
          <w:sz w:val="28"/>
          <w:szCs w:val="28"/>
        </w:rPr>
        <w:t>DEL ESTADO LIBRE Y SOBERANO DE MÉXICO</w:t>
      </w:r>
      <w:r w:rsidR="00F46397">
        <w:rPr>
          <w:rFonts w:eastAsia="Questrial" w:cs="Arial"/>
          <w:b/>
          <w:sz w:val="28"/>
          <w:szCs w:val="28"/>
        </w:rPr>
        <w:tab/>
      </w:r>
    </w:p>
    <w:p w:rsidR="00D31259" w:rsidRPr="00D31259" w:rsidRDefault="00D31259" w:rsidP="00D31259">
      <w:pPr>
        <w:tabs>
          <w:tab w:val="left" w:pos="1740"/>
        </w:tabs>
        <w:spacing w:after="0" w:line="240" w:lineRule="auto"/>
        <w:jc w:val="both"/>
        <w:rPr>
          <w:rFonts w:eastAsia="Questrial" w:cs="Arial"/>
          <w:b/>
          <w:sz w:val="28"/>
          <w:szCs w:val="28"/>
        </w:rPr>
      </w:pPr>
      <w:r w:rsidRPr="00D31259">
        <w:rPr>
          <w:rFonts w:eastAsia="Questrial" w:cs="Arial"/>
          <w:b/>
          <w:sz w:val="28"/>
          <w:szCs w:val="28"/>
        </w:rPr>
        <w:t xml:space="preserve">PRESENTE </w:t>
      </w:r>
    </w:p>
    <w:p w:rsidR="00D31259" w:rsidRDefault="00D31259" w:rsidP="00D31259">
      <w:pPr>
        <w:tabs>
          <w:tab w:val="left" w:pos="1740"/>
        </w:tabs>
        <w:spacing w:after="0" w:line="240" w:lineRule="auto"/>
        <w:jc w:val="both"/>
        <w:rPr>
          <w:rFonts w:ascii="Arial" w:eastAsia="Questrial" w:hAnsi="Arial" w:cs="Arial"/>
          <w:b/>
          <w:sz w:val="24"/>
          <w:szCs w:val="24"/>
        </w:rPr>
      </w:pPr>
    </w:p>
    <w:p w:rsidR="00D31259" w:rsidRPr="00D31259" w:rsidRDefault="00D31259" w:rsidP="00D31259">
      <w:pPr>
        <w:tabs>
          <w:tab w:val="left" w:pos="1740"/>
        </w:tabs>
        <w:spacing w:after="0" w:line="240" w:lineRule="auto"/>
        <w:jc w:val="both"/>
        <w:rPr>
          <w:rFonts w:ascii="Arial" w:eastAsia="Questrial" w:hAnsi="Arial" w:cs="Arial"/>
          <w:b/>
          <w:sz w:val="24"/>
          <w:szCs w:val="24"/>
        </w:rPr>
      </w:pPr>
    </w:p>
    <w:p w:rsidR="006B5126" w:rsidRPr="00F65C79" w:rsidRDefault="00D31259" w:rsidP="00F46397">
      <w:pPr>
        <w:spacing w:line="276" w:lineRule="auto"/>
        <w:jc w:val="both"/>
        <w:rPr>
          <w:rFonts w:cs="Arial"/>
          <w:b/>
          <w:sz w:val="28"/>
          <w:szCs w:val="28"/>
        </w:rPr>
      </w:pPr>
      <w:r w:rsidRPr="00F65C79">
        <w:rPr>
          <w:rFonts w:eastAsia="Calibri" w:cs="Arial"/>
          <w:bCs/>
          <w:sz w:val="28"/>
          <w:szCs w:val="28"/>
        </w:rPr>
        <w:t>De conformidad con lo establecido en el artículo 51, fracción II; 57; y 61, fracción I; de la Constitución Política del Esta</w:t>
      </w:r>
      <w:r w:rsidR="00EC6E87" w:rsidRPr="00F65C79">
        <w:rPr>
          <w:rFonts w:eastAsia="Calibri" w:cs="Arial"/>
          <w:bCs/>
          <w:sz w:val="28"/>
          <w:szCs w:val="28"/>
        </w:rPr>
        <w:t>do Libre y Soberano de México; 28, fracción I</w:t>
      </w:r>
      <w:r w:rsidRPr="00F65C79">
        <w:rPr>
          <w:rFonts w:eastAsia="Calibri" w:cs="Arial"/>
          <w:bCs/>
          <w:sz w:val="28"/>
          <w:szCs w:val="28"/>
        </w:rPr>
        <w:t>,</w:t>
      </w:r>
      <w:r w:rsidR="00EC6E87" w:rsidRPr="00F65C79">
        <w:rPr>
          <w:rFonts w:eastAsia="Calibri" w:cs="Arial"/>
          <w:bCs/>
          <w:sz w:val="28"/>
          <w:szCs w:val="28"/>
        </w:rPr>
        <w:t xml:space="preserve"> 38 fracción II, 79 y 81 </w:t>
      </w:r>
      <w:r w:rsidRPr="00F65C79">
        <w:rPr>
          <w:rFonts w:eastAsia="Calibri" w:cs="Arial"/>
          <w:bCs/>
          <w:sz w:val="28"/>
          <w:szCs w:val="28"/>
        </w:rPr>
        <w:t xml:space="preserve"> de la Ley Orgánica del Poder Legislativo del Estado Libre y Soberano de México</w:t>
      </w:r>
      <w:r w:rsidR="001E1457" w:rsidRPr="00F65C79">
        <w:rPr>
          <w:rFonts w:eastAsia="Calibri" w:cs="Arial"/>
          <w:bCs/>
          <w:sz w:val="28"/>
          <w:szCs w:val="28"/>
        </w:rPr>
        <w:t>;</w:t>
      </w:r>
      <w:r w:rsidRPr="00F65C79">
        <w:rPr>
          <w:rFonts w:eastAsia="Calibri" w:cs="Arial"/>
          <w:bCs/>
          <w:sz w:val="28"/>
          <w:szCs w:val="28"/>
        </w:rPr>
        <w:t xml:space="preserve"> por su digno conducto, la que suscribe </w:t>
      </w:r>
      <w:r w:rsidRPr="00F65C79">
        <w:rPr>
          <w:rFonts w:eastAsia="Calibri" w:cs="Arial"/>
          <w:b/>
          <w:bCs/>
          <w:sz w:val="28"/>
          <w:szCs w:val="28"/>
        </w:rPr>
        <w:t xml:space="preserve"> Diputada Silvia Barberena Maldonado; </w:t>
      </w:r>
      <w:r w:rsidRPr="00F65C79">
        <w:rPr>
          <w:rFonts w:eastAsia="Calibri" w:cs="Arial"/>
          <w:bCs/>
          <w:sz w:val="28"/>
          <w:szCs w:val="28"/>
        </w:rPr>
        <w:t>integrante del Grupo Parlamentario del  Partido del Trabajo, someto a  consideración de esta honorable soberanía la presente</w:t>
      </w:r>
      <w:r w:rsidR="00F46397" w:rsidRPr="00F65C79">
        <w:rPr>
          <w:rFonts w:cs="Arial"/>
          <w:b/>
          <w:sz w:val="28"/>
          <w:szCs w:val="28"/>
        </w:rPr>
        <w:t xml:space="preserve"> Iniciativa con proyecto de Decreto po</w:t>
      </w:r>
      <w:r w:rsidR="008437E4" w:rsidRPr="00F65C79">
        <w:rPr>
          <w:rFonts w:cs="Arial"/>
          <w:b/>
          <w:sz w:val="28"/>
          <w:szCs w:val="28"/>
        </w:rPr>
        <w:t>r el que se refor</w:t>
      </w:r>
      <w:r w:rsidR="005D5FD4" w:rsidRPr="00F65C79">
        <w:rPr>
          <w:rFonts w:cs="Arial"/>
          <w:b/>
          <w:sz w:val="28"/>
          <w:szCs w:val="28"/>
        </w:rPr>
        <w:t xml:space="preserve">ma </w:t>
      </w:r>
      <w:r w:rsidR="00F65C79" w:rsidRPr="00F65C79">
        <w:rPr>
          <w:rFonts w:cs="Arial"/>
          <w:b/>
          <w:sz w:val="28"/>
          <w:szCs w:val="28"/>
        </w:rPr>
        <w:t xml:space="preserve"> la fracción XXIV. Quinques del artículo 31de la Ley Orgánica Municipal </w:t>
      </w:r>
      <w:r w:rsidR="005D5FD4" w:rsidRPr="00F65C79">
        <w:rPr>
          <w:rFonts w:cs="Arial"/>
          <w:b/>
          <w:sz w:val="28"/>
          <w:szCs w:val="28"/>
        </w:rPr>
        <w:t>y</w:t>
      </w:r>
      <w:r w:rsidR="00F46397" w:rsidRPr="00F65C79">
        <w:rPr>
          <w:rFonts w:cs="Arial"/>
          <w:b/>
          <w:sz w:val="28"/>
          <w:szCs w:val="28"/>
        </w:rPr>
        <w:t xml:space="preserve"> del Estado de México</w:t>
      </w:r>
      <w:r w:rsidRPr="00F65C79">
        <w:rPr>
          <w:rFonts w:eastAsia="Calibri" w:cs="Arial"/>
          <w:b/>
          <w:bCs/>
          <w:sz w:val="28"/>
          <w:szCs w:val="28"/>
        </w:rPr>
        <w:t xml:space="preserve">, </w:t>
      </w:r>
      <w:r w:rsidRPr="00F65C79">
        <w:rPr>
          <w:rFonts w:eastAsia="Calibri" w:cs="Arial"/>
          <w:bCs/>
          <w:sz w:val="28"/>
          <w:szCs w:val="28"/>
        </w:rPr>
        <w:t xml:space="preserve">con base a la siguiente:  </w:t>
      </w:r>
    </w:p>
    <w:p w:rsidR="001E1457" w:rsidRDefault="001E1457" w:rsidP="001E1457">
      <w:pPr>
        <w:spacing w:line="276" w:lineRule="auto"/>
        <w:jc w:val="center"/>
        <w:rPr>
          <w:rFonts w:eastAsia="Calibri" w:cs="Arial"/>
          <w:b/>
          <w:bCs/>
          <w:sz w:val="32"/>
          <w:szCs w:val="32"/>
        </w:rPr>
      </w:pPr>
      <w:r w:rsidRPr="001E1457">
        <w:rPr>
          <w:rFonts w:eastAsia="Calibri" w:cs="Arial"/>
          <w:b/>
          <w:bCs/>
          <w:sz w:val="32"/>
          <w:szCs w:val="32"/>
        </w:rPr>
        <w:t>EXPOSICIÓN DE MOTIVOS</w:t>
      </w:r>
    </w:p>
    <w:p w:rsidR="005534FF" w:rsidRDefault="005534FF" w:rsidP="001E1457">
      <w:pPr>
        <w:spacing w:line="276" w:lineRule="auto"/>
        <w:jc w:val="center"/>
        <w:rPr>
          <w:rFonts w:eastAsia="Calibri" w:cs="Arial"/>
          <w:b/>
          <w:bCs/>
          <w:sz w:val="32"/>
          <w:szCs w:val="32"/>
        </w:rPr>
      </w:pPr>
    </w:p>
    <w:p w:rsidR="008437E4" w:rsidRDefault="00D12F01" w:rsidP="005D5FD4">
      <w:pPr>
        <w:spacing w:line="360" w:lineRule="auto"/>
        <w:jc w:val="both"/>
        <w:rPr>
          <w:rFonts w:ascii="Arial" w:hAnsi="Arial" w:cs="Arial"/>
          <w:sz w:val="28"/>
          <w:szCs w:val="28"/>
        </w:rPr>
      </w:pPr>
      <w:r>
        <w:rPr>
          <w:rFonts w:ascii="Arial" w:hAnsi="Arial" w:cs="Arial"/>
          <w:sz w:val="28"/>
          <w:szCs w:val="28"/>
        </w:rPr>
        <w:t xml:space="preserve">El desarrollo de los municipios del Estado de México es </w:t>
      </w:r>
      <w:r w:rsidR="004401F9">
        <w:rPr>
          <w:rFonts w:ascii="Arial" w:hAnsi="Arial" w:cs="Arial"/>
          <w:sz w:val="28"/>
          <w:szCs w:val="28"/>
        </w:rPr>
        <w:t xml:space="preserve">un eje fundamental debido a </w:t>
      </w:r>
      <w:r>
        <w:rPr>
          <w:rFonts w:ascii="Arial" w:hAnsi="Arial" w:cs="Arial"/>
          <w:sz w:val="28"/>
          <w:szCs w:val="28"/>
        </w:rPr>
        <w:t xml:space="preserve">que es el ámbito de gobierno más cercano a la ciudadanía conforme lo dispone el artículo 115 de la Constitución Política de los Estados Unidos Mexicanos; en ese sentido como legisladoras y legisladores </w:t>
      </w:r>
      <w:r w:rsidR="00CE7B99">
        <w:rPr>
          <w:rFonts w:ascii="Arial" w:hAnsi="Arial" w:cs="Arial"/>
          <w:sz w:val="28"/>
          <w:szCs w:val="28"/>
        </w:rPr>
        <w:t xml:space="preserve">debemos siempre trabajar en el fortalecimiento constante de estos entes de gobierno. </w:t>
      </w:r>
      <w:r>
        <w:rPr>
          <w:rFonts w:ascii="Arial" w:hAnsi="Arial" w:cs="Arial"/>
          <w:sz w:val="28"/>
          <w:szCs w:val="28"/>
        </w:rPr>
        <w:t xml:space="preserve"> </w:t>
      </w:r>
    </w:p>
    <w:p w:rsidR="00CE7B99" w:rsidRDefault="004401F9" w:rsidP="005D5FD4">
      <w:pPr>
        <w:spacing w:line="360" w:lineRule="auto"/>
        <w:jc w:val="both"/>
        <w:rPr>
          <w:rFonts w:ascii="Arial" w:hAnsi="Arial" w:cs="Arial"/>
          <w:sz w:val="28"/>
          <w:szCs w:val="28"/>
        </w:rPr>
      </w:pPr>
      <w:r>
        <w:rPr>
          <w:rFonts w:ascii="Arial" w:hAnsi="Arial" w:cs="Arial"/>
          <w:sz w:val="28"/>
          <w:szCs w:val="28"/>
        </w:rPr>
        <w:lastRenderedPageBreak/>
        <w:t>L</w:t>
      </w:r>
      <w:r w:rsidR="00CE7B99">
        <w:rPr>
          <w:rFonts w:ascii="Arial" w:hAnsi="Arial" w:cs="Arial"/>
          <w:sz w:val="28"/>
          <w:szCs w:val="28"/>
        </w:rPr>
        <w:t xml:space="preserve">a sexagésima legislatura mexiquense aprobó una iniciativa que abrogaba la Ley que crea la Comisión de Factibilidad del Estado de México y reformaba diversas disposiciones de la Ley Orgánica Municipal con el objetivo de eliminar el Dictamen Único de Factibilidad; documento de carácter permanente que en su momento era emitido por la Comisión de Factibilidad </w:t>
      </w:r>
      <w:r w:rsidR="00012923">
        <w:rPr>
          <w:rFonts w:ascii="Arial" w:hAnsi="Arial" w:cs="Arial"/>
          <w:sz w:val="28"/>
          <w:szCs w:val="28"/>
        </w:rPr>
        <w:t xml:space="preserve">del Estado de México que contemplaba evaluaciones técnicas en materias de: </w:t>
      </w:r>
    </w:p>
    <w:p w:rsidR="00012923" w:rsidRDefault="00012923" w:rsidP="00012923">
      <w:pPr>
        <w:pStyle w:val="Prrafodelista"/>
        <w:numPr>
          <w:ilvl w:val="0"/>
          <w:numId w:val="26"/>
        </w:numPr>
        <w:spacing w:line="360" w:lineRule="auto"/>
        <w:jc w:val="both"/>
        <w:rPr>
          <w:rFonts w:ascii="Arial" w:hAnsi="Arial" w:cs="Arial"/>
          <w:sz w:val="28"/>
          <w:szCs w:val="28"/>
        </w:rPr>
        <w:sectPr w:rsidR="00012923">
          <w:headerReference w:type="default" r:id="rId8"/>
          <w:footerReference w:type="default" r:id="rId9"/>
          <w:pgSz w:w="12240" w:h="15840"/>
          <w:pgMar w:top="1417" w:right="1701" w:bottom="1417" w:left="1701" w:header="708" w:footer="708" w:gutter="0"/>
          <w:cols w:space="708"/>
          <w:docGrid w:linePitch="360"/>
        </w:sectPr>
      </w:pP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Salubridad local </w:t>
      </w:r>
    </w:p>
    <w:p w:rsidR="004401F9"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Desarrollo </w:t>
      </w:r>
      <w:r w:rsidR="004401F9">
        <w:rPr>
          <w:rFonts w:ascii="Arial" w:hAnsi="Arial" w:cs="Arial"/>
          <w:sz w:val="28"/>
          <w:szCs w:val="28"/>
        </w:rPr>
        <w:t xml:space="preserve">Urbano </w:t>
      </w:r>
      <w:r w:rsidR="00541839">
        <w:rPr>
          <w:rFonts w:ascii="Arial" w:hAnsi="Arial" w:cs="Arial"/>
          <w:sz w:val="28"/>
          <w:szCs w:val="28"/>
        </w:rPr>
        <w:t xml:space="preserve"> </w:t>
      </w:r>
    </w:p>
    <w:p w:rsidR="00012923" w:rsidRDefault="004401F9"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D</w:t>
      </w:r>
      <w:r w:rsidR="00012923">
        <w:rPr>
          <w:rFonts w:ascii="Arial" w:hAnsi="Arial" w:cs="Arial"/>
          <w:sz w:val="28"/>
          <w:szCs w:val="28"/>
        </w:rPr>
        <w:t xml:space="preserve">e vivienda </w:t>
      </w: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Protección Civil </w:t>
      </w: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Medio Ambiente </w:t>
      </w: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Desarrollo </w:t>
      </w:r>
      <w:r w:rsidR="004401F9">
        <w:rPr>
          <w:rFonts w:ascii="Arial" w:hAnsi="Arial" w:cs="Arial"/>
          <w:sz w:val="28"/>
          <w:szCs w:val="28"/>
        </w:rPr>
        <w:t>Económico</w:t>
      </w:r>
      <w:r>
        <w:rPr>
          <w:rFonts w:ascii="Arial" w:hAnsi="Arial" w:cs="Arial"/>
          <w:sz w:val="28"/>
          <w:szCs w:val="28"/>
        </w:rPr>
        <w:t xml:space="preserve"> </w:t>
      </w: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Comunicaciones </w:t>
      </w: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 xml:space="preserve">Movilidad </w:t>
      </w:r>
      <w:r w:rsidR="00541839">
        <w:rPr>
          <w:rFonts w:ascii="Arial" w:hAnsi="Arial" w:cs="Arial"/>
          <w:sz w:val="28"/>
          <w:szCs w:val="28"/>
        </w:rPr>
        <w:t>y</w:t>
      </w:r>
    </w:p>
    <w:p w:rsidR="00012923" w:rsidRDefault="00012923" w:rsidP="00012923">
      <w:pPr>
        <w:pStyle w:val="Prrafodelista"/>
        <w:numPr>
          <w:ilvl w:val="0"/>
          <w:numId w:val="26"/>
        </w:numPr>
        <w:spacing w:line="360" w:lineRule="auto"/>
        <w:jc w:val="both"/>
        <w:rPr>
          <w:rFonts w:ascii="Arial" w:hAnsi="Arial" w:cs="Arial"/>
          <w:sz w:val="28"/>
          <w:szCs w:val="28"/>
        </w:rPr>
      </w:pPr>
      <w:r>
        <w:rPr>
          <w:rFonts w:ascii="Arial" w:hAnsi="Arial" w:cs="Arial"/>
          <w:sz w:val="28"/>
          <w:szCs w:val="28"/>
        </w:rPr>
        <w:t>Agua</w:t>
      </w:r>
    </w:p>
    <w:p w:rsidR="00012923" w:rsidRDefault="00012923" w:rsidP="00012923">
      <w:pPr>
        <w:pStyle w:val="Prrafodelista"/>
        <w:spacing w:line="360" w:lineRule="auto"/>
        <w:jc w:val="both"/>
        <w:rPr>
          <w:rFonts w:ascii="Arial" w:hAnsi="Arial" w:cs="Arial"/>
          <w:sz w:val="28"/>
          <w:szCs w:val="28"/>
        </w:rPr>
      </w:pPr>
    </w:p>
    <w:p w:rsidR="00012923" w:rsidRPr="00012923" w:rsidRDefault="00012923" w:rsidP="00012923">
      <w:pPr>
        <w:pStyle w:val="Prrafodelista"/>
        <w:spacing w:line="360" w:lineRule="auto"/>
        <w:jc w:val="both"/>
        <w:rPr>
          <w:rFonts w:ascii="Arial" w:hAnsi="Arial" w:cs="Arial"/>
          <w:sz w:val="28"/>
          <w:szCs w:val="28"/>
        </w:rPr>
      </w:pPr>
      <w:r w:rsidRPr="00012923">
        <w:rPr>
          <w:rFonts w:ascii="Arial" w:hAnsi="Arial" w:cs="Arial"/>
          <w:sz w:val="28"/>
          <w:szCs w:val="28"/>
        </w:rPr>
        <w:t xml:space="preserve"> </w:t>
      </w:r>
    </w:p>
    <w:p w:rsidR="00012923" w:rsidRDefault="00012923" w:rsidP="001E1457">
      <w:pPr>
        <w:spacing w:line="276" w:lineRule="auto"/>
        <w:jc w:val="center"/>
        <w:rPr>
          <w:rFonts w:eastAsia="Calibri" w:cs="Arial"/>
          <w:b/>
          <w:bCs/>
          <w:sz w:val="32"/>
          <w:szCs w:val="32"/>
        </w:rPr>
        <w:sectPr w:rsidR="00012923" w:rsidSect="00012923">
          <w:type w:val="continuous"/>
          <w:pgSz w:w="12240" w:h="15840"/>
          <w:pgMar w:top="1417" w:right="1701" w:bottom="1417" w:left="1701" w:header="708" w:footer="708" w:gutter="0"/>
          <w:cols w:num="2" w:space="708"/>
          <w:docGrid w:linePitch="360"/>
        </w:sectPr>
      </w:pPr>
    </w:p>
    <w:p w:rsidR="00012923" w:rsidRDefault="00012923" w:rsidP="00012923">
      <w:pPr>
        <w:spacing w:line="276" w:lineRule="auto"/>
        <w:rPr>
          <w:rFonts w:ascii="Arial" w:eastAsia="Calibri" w:hAnsi="Arial" w:cs="Arial"/>
          <w:bCs/>
          <w:sz w:val="28"/>
          <w:szCs w:val="28"/>
        </w:rPr>
      </w:pPr>
    </w:p>
    <w:p w:rsidR="00012923" w:rsidRDefault="00012923" w:rsidP="00E066F6">
      <w:pPr>
        <w:spacing w:line="360" w:lineRule="auto"/>
        <w:jc w:val="both"/>
        <w:rPr>
          <w:rFonts w:ascii="Arial" w:eastAsia="Calibri" w:hAnsi="Arial" w:cs="Arial"/>
          <w:bCs/>
          <w:sz w:val="28"/>
          <w:szCs w:val="28"/>
        </w:rPr>
      </w:pPr>
      <w:r>
        <w:rPr>
          <w:rFonts w:ascii="Arial" w:eastAsia="Calibri" w:hAnsi="Arial" w:cs="Arial"/>
          <w:bCs/>
          <w:sz w:val="28"/>
          <w:szCs w:val="28"/>
        </w:rPr>
        <w:t xml:space="preserve">El famoso DUF </w:t>
      </w:r>
      <w:r w:rsidR="0035542D">
        <w:rPr>
          <w:rFonts w:ascii="Arial" w:eastAsia="Calibri" w:hAnsi="Arial" w:cs="Arial"/>
          <w:bCs/>
          <w:sz w:val="28"/>
          <w:szCs w:val="28"/>
        </w:rPr>
        <w:t xml:space="preserve">contenía </w:t>
      </w:r>
      <w:r>
        <w:rPr>
          <w:rFonts w:ascii="Arial" w:eastAsia="Calibri" w:hAnsi="Arial" w:cs="Arial"/>
          <w:bCs/>
          <w:sz w:val="28"/>
          <w:szCs w:val="28"/>
        </w:rPr>
        <w:t>un análisis normativo multidis</w:t>
      </w:r>
      <w:r w:rsidR="0035542D">
        <w:rPr>
          <w:rFonts w:ascii="Arial" w:eastAsia="Calibri" w:hAnsi="Arial" w:cs="Arial"/>
          <w:bCs/>
          <w:sz w:val="28"/>
          <w:szCs w:val="28"/>
        </w:rPr>
        <w:t>ci</w:t>
      </w:r>
      <w:r>
        <w:rPr>
          <w:rFonts w:ascii="Arial" w:eastAsia="Calibri" w:hAnsi="Arial" w:cs="Arial"/>
          <w:bCs/>
          <w:sz w:val="28"/>
          <w:szCs w:val="28"/>
        </w:rPr>
        <w:t xml:space="preserve">plinario, cuya finalidad en ese entonces </w:t>
      </w:r>
      <w:r w:rsidR="00E066F6">
        <w:rPr>
          <w:rFonts w:ascii="Arial" w:eastAsia="Calibri" w:hAnsi="Arial" w:cs="Arial"/>
          <w:bCs/>
          <w:sz w:val="28"/>
          <w:szCs w:val="28"/>
        </w:rPr>
        <w:t>era precisamente la de determinar la factibilidad de construcción, apertura, instalación, operación, ampliación o funcionamiento de obras, de unidades económicas, inversiones o proyectos, que por su uso o aprovechamientos del suelo</w:t>
      </w:r>
      <w:r w:rsidR="004401F9">
        <w:rPr>
          <w:rFonts w:ascii="Arial" w:eastAsia="Calibri" w:hAnsi="Arial" w:cs="Arial"/>
          <w:bCs/>
          <w:sz w:val="28"/>
          <w:szCs w:val="28"/>
        </w:rPr>
        <w:t>, generaban</w:t>
      </w:r>
      <w:r w:rsidR="00E066F6">
        <w:rPr>
          <w:rFonts w:ascii="Arial" w:eastAsia="Calibri" w:hAnsi="Arial" w:cs="Arial"/>
          <w:bCs/>
          <w:sz w:val="28"/>
          <w:szCs w:val="28"/>
        </w:rPr>
        <w:t xml:space="preserve"> efectos en el equipamiento urbano, infraestructura, servicios públicos, en el entorno ambiental o</w:t>
      </w:r>
      <w:r w:rsidR="00541839">
        <w:rPr>
          <w:rFonts w:ascii="Arial" w:eastAsia="Calibri" w:hAnsi="Arial" w:cs="Arial"/>
          <w:bCs/>
          <w:sz w:val="28"/>
          <w:szCs w:val="28"/>
        </w:rPr>
        <w:t xml:space="preserve"> de</w:t>
      </w:r>
      <w:r w:rsidR="00E066F6">
        <w:rPr>
          <w:rFonts w:ascii="Arial" w:eastAsia="Calibri" w:hAnsi="Arial" w:cs="Arial"/>
          <w:bCs/>
          <w:sz w:val="28"/>
          <w:szCs w:val="28"/>
        </w:rPr>
        <w:t xml:space="preserve"> salud; </w:t>
      </w:r>
      <w:r w:rsidR="0035542D">
        <w:rPr>
          <w:rFonts w:ascii="Arial" w:eastAsia="Calibri" w:hAnsi="Arial" w:cs="Arial"/>
          <w:bCs/>
          <w:sz w:val="28"/>
          <w:szCs w:val="28"/>
        </w:rPr>
        <w:t xml:space="preserve">sin embargo los hechos demostraron que obtuvo resultados </w:t>
      </w:r>
      <w:r w:rsidR="00C62911">
        <w:rPr>
          <w:rFonts w:ascii="Arial" w:eastAsia="Calibri" w:hAnsi="Arial" w:cs="Arial"/>
          <w:bCs/>
          <w:sz w:val="28"/>
          <w:szCs w:val="28"/>
        </w:rPr>
        <w:t>des</w:t>
      </w:r>
      <w:r w:rsidR="0035542D">
        <w:rPr>
          <w:rFonts w:ascii="Arial" w:eastAsia="Calibri" w:hAnsi="Arial" w:cs="Arial"/>
          <w:bCs/>
          <w:sz w:val="28"/>
          <w:szCs w:val="28"/>
        </w:rPr>
        <w:t xml:space="preserve">favorables, en mayor medida por el cumulo de tramites a realizar para la obtención del mismo, el cual se convirtió en un obstáculo en la regularización de las unidades </w:t>
      </w:r>
      <w:r w:rsidR="00C62911">
        <w:rPr>
          <w:rFonts w:ascii="Arial" w:eastAsia="Calibri" w:hAnsi="Arial" w:cs="Arial"/>
          <w:bCs/>
          <w:sz w:val="28"/>
          <w:szCs w:val="28"/>
        </w:rPr>
        <w:t>económicas</w:t>
      </w:r>
      <w:r w:rsidR="0035542D">
        <w:rPr>
          <w:rFonts w:ascii="Arial" w:eastAsia="Calibri" w:hAnsi="Arial" w:cs="Arial"/>
          <w:bCs/>
          <w:sz w:val="28"/>
          <w:szCs w:val="28"/>
        </w:rPr>
        <w:t xml:space="preserve"> a lo largo del Estado de México y en donde los </w:t>
      </w:r>
      <w:r w:rsidR="00C62911">
        <w:rPr>
          <w:rFonts w:ascii="Arial" w:eastAsia="Calibri" w:hAnsi="Arial" w:cs="Arial"/>
          <w:bCs/>
          <w:sz w:val="28"/>
          <w:szCs w:val="28"/>
        </w:rPr>
        <w:t>municipios</w:t>
      </w:r>
      <w:r w:rsidR="0035542D">
        <w:rPr>
          <w:rFonts w:ascii="Arial" w:eastAsia="Calibri" w:hAnsi="Arial" w:cs="Arial"/>
          <w:bCs/>
          <w:sz w:val="28"/>
          <w:szCs w:val="28"/>
        </w:rPr>
        <w:t xml:space="preserve"> tenían nula o poca participación para la auto</w:t>
      </w:r>
      <w:r w:rsidR="00C62911">
        <w:rPr>
          <w:rFonts w:ascii="Arial" w:eastAsia="Calibri" w:hAnsi="Arial" w:cs="Arial"/>
          <w:bCs/>
          <w:sz w:val="28"/>
          <w:szCs w:val="28"/>
        </w:rPr>
        <w:t>ri</w:t>
      </w:r>
      <w:r w:rsidR="0035542D">
        <w:rPr>
          <w:rFonts w:ascii="Arial" w:eastAsia="Calibri" w:hAnsi="Arial" w:cs="Arial"/>
          <w:bCs/>
          <w:sz w:val="28"/>
          <w:szCs w:val="28"/>
        </w:rPr>
        <w:t xml:space="preserve">zación del mismo </w:t>
      </w:r>
      <w:r w:rsidR="00C62911">
        <w:rPr>
          <w:rFonts w:ascii="Arial" w:eastAsia="Calibri" w:hAnsi="Arial" w:cs="Arial"/>
          <w:bCs/>
          <w:sz w:val="28"/>
          <w:szCs w:val="28"/>
        </w:rPr>
        <w:t xml:space="preserve">y que en el esquema de verificaciones por parte del Gobierno Estatal se generaban muchas dudas que a veces se confundían </w:t>
      </w:r>
      <w:r w:rsidR="004401F9">
        <w:rPr>
          <w:rFonts w:ascii="Arial" w:eastAsia="Calibri" w:hAnsi="Arial" w:cs="Arial"/>
          <w:bCs/>
          <w:sz w:val="28"/>
          <w:szCs w:val="28"/>
        </w:rPr>
        <w:t>con la</w:t>
      </w:r>
      <w:r w:rsidR="00C62911">
        <w:rPr>
          <w:rFonts w:ascii="Arial" w:eastAsia="Calibri" w:hAnsi="Arial" w:cs="Arial"/>
          <w:bCs/>
          <w:sz w:val="28"/>
          <w:szCs w:val="28"/>
        </w:rPr>
        <w:t xml:space="preserve"> mala práctica llamada corrupción. </w:t>
      </w:r>
    </w:p>
    <w:p w:rsidR="00484DA7" w:rsidRDefault="00C62911" w:rsidP="00E066F6">
      <w:pPr>
        <w:spacing w:line="360" w:lineRule="auto"/>
        <w:jc w:val="both"/>
        <w:rPr>
          <w:rFonts w:ascii="Arial" w:eastAsia="Calibri" w:hAnsi="Arial" w:cs="Arial"/>
          <w:bCs/>
          <w:sz w:val="28"/>
          <w:szCs w:val="28"/>
        </w:rPr>
      </w:pPr>
      <w:r>
        <w:rPr>
          <w:rFonts w:ascii="Arial" w:eastAsia="Calibri" w:hAnsi="Arial" w:cs="Arial"/>
          <w:bCs/>
          <w:sz w:val="28"/>
          <w:szCs w:val="28"/>
        </w:rPr>
        <w:t>En ese sentido y al eliminarse ese trámite se crea uno nuevo denominado</w:t>
      </w:r>
      <w:r w:rsidR="00484DA7">
        <w:rPr>
          <w:rFonts w:ascii="Arial" w:eastAsia="Calibri" w:hAnsi="Arial" w:cs="Arial"/>
          <w:bCs/>
          <w:sz w:val="28"/>
          <w:szCs w:val="28"/>
        </w:rPr>
        <w:t>:</w:t>
      </w:r>
      <w:r>
        <w:rPr>
          <w:rFonts w:ascii="Arial" w:eastAsia="Calibri" w:hAnsi="Arial" w:cs="Arial"/>
          <w:bCs/>
          <w:sz w:val="28"/>
          <w:szCs w:val="28"/>
        </w:rPr>
        <w:t xml:space="preserve"> </w:t>
      </w:r>
      <w:r w:rsidR="00484DA7">
        <w:rPr>
          <w:rFonts w:ascii="Arial" w:eastAsia="Calibri" w:hAnsi="Arial" w:cs="Arial"/>
          <w:bCs/>
          <w:sz w:val="28"/>
          <w:szCs w:val="28"/>
        </w:rPr>
        <w:t>“</w:t>
      </w:r>
      <w:r>
        <w:rPr>
          <w:rFonts w:ascii="Arial" w:eastAsia="Calibri" w:hAnsi="Arial" w:cs="Arial"/>
          <w:bCs/>
          <w:sz w:val="28"/>
          <w:szCs w:val="28"/>
        </w:rPr>
        <w:t>Dictamen de Giro</w:t>
      </w:r>
      <w:r w:rsidR="00484DA7">
        <w:rPr>
          <w:rFonts w:ascii="Arial" w:eastAsia="Calibri" w:hAnsi="Arial" w:cs="Arial"/>
          <w:bCs/>
          <w:sz w:val="28"/>
          <w:szCs w:val="28"/>
        </w:rPr>
        <w:t>”,</w:t>
      </w:r>
      <w:r>
        <w:rPr>
          <w:rFonts w:ascii="Arial" w:eastAsia="Calibri" w:hAnsi="Arial" w:cs="Arial"/>
          <w:bCs/>
          <w:sz w:val="28"/>
          <w:szCs w:val="28"/>
        </w:rPr>
        <w:t xml:space="preserve"> el cual </w:t>
      </w:r>
      <w:r w:rsidR="00484DA7">
        <w:rPr>
          <w:rFonts w:ascii="Arial" w:eastAsia="Calibri" w:hAnsi="Arial" w:cs="Arial"/>
          <w:bCs/>
          <w:sz w:val="28"/>
          <w:szCs w:val="28"/>
        </w:rPr>
        <w:t>es un documento de carácter permanente emitido por el Comité Municipal de Dictamen de Giro que se sustenta en la evaluaciones técnicas de factibilidad en materias de salubridad local</w:t>
      </w:r>
      <w:r w:rsidR="00541839">
        <w:rPr>
          <w:rFonts w:ascii="Arial" w:eastAsia="Calibri" w:hAnsi="Arial" w:cs="Arial"/>
          <w:bCs/>
          <w:sz w:val="28"/>
          <w:szCs w:val="28"/>
        </w:rPr>
        <w:t>,</w:t>
      </w:r>
      <w:r w:rsidR="00484DA7">
        <w:rPr>
          <w:rFonts w:ascii="Arial" w:eastAsia="Calibri" w:hAnsi="Arial" w:cs="Arial"/>
          <w:bCs/>
          <w:sz w:val="28"/>
          <w:szCs w:val="28"/>
        </w:rPr>
        <w:t xml:space="preserve"> tratándose de ventas de bebidas alcohólicas</w:t>
      </w:r>
      <w:r w:rsidR="00541839">
        <w:rPr>
          <w:rFonts w:ascii="Arial" w:eastAsia="Calibri" w:hAnsi="Arial" w:cs="Arial"/>
          <w:bCs/>
          <w:sz w:val="28"/>
          <w:szCs w:val="28"/>
        </w:rPr>
        <w:t xml:space="preserve"> y rastros;</w:t>
      </w:r>
      <w:r w:rsidR="00484DA7">
        <w:rPr>
          <w:rFonts w:ascii="Arial" w:eastAsia="Calibri" w:hAnsi="Arial" w:cs="Arial"/>
          <w:bCs/>
          <w:sz w:val="28"/>
          <w:szCs w:val="28"/>
        </w:rPr>
        <w:t xml:space="preserve"> cuya finalidad es determinar el funcionamiento de unidades económicas por parte de la autoridad municipal. </w:t>
      </w:r>
    </w:p>
    <w:p w:rsidR="00484DA7" w:rsidRDefault="003E7C87" w:rsidP="00E066F6">
      <w:pPr>
        <w:spacing w:line="360" w:lineRule="auto"/>
        <w:jc w:val="both"/>
        <w:rPr>
          <w:rFonts w:ascii="Arial" w:eastAsia="Calibri" w:hAnsi="Arial" w:cs="Arial"/>
          <w:bCs/>
          <w:sz w:val="28"/>
          <w:szCs w:val="28"/>
        </w:rPr>
      </w:pPr>
      <w:r>
        <w:rPr>
          <w:rFonts w:ascii="Arial" w:eastAsia="Calibri" w:hAnsi="Arial" w:cs="Arial"/>
          <w:bCs/>
          <w:sz w:val="28"/>
          <w:szCs w:val="28"/>
        </w:rPr>
        <w:t>Es importante destacar que las obligaciones del Dictamen de Giro en el municipio intervienen en dos vías</w:t>
      </w:r>
      <w:r w:rsidR="00541839">
        <w:rPr>
          <w:rFonts w:ascii="Arial" w:eastAsia="Calibri" w:hAnsi="Arial" w:cs="Arial"/>
          <w:bCs/>
          <w:sz w:val="28"/>
          <w:szCs w:val="28"/>
        </w:rPr>
        <w:t>,</w:t>
      </w:r>
      <w:r>
        <w:rPr>
          <w:rFonts w:ascii="Arial" w:eastAsia="Calibri" w:hAnsi="Arial" w:cs="Arial"/>
          <w:bCs/>
          <w:sz w:val="28"/>
          <w:szCs w:val="28"/>
        </w:rPr>
        <w:t xml:space="preserve"> la parte operativa a cargo de las unidades administrativas de los municipios: Desarrollo Económico, Desarrollo Urbano, Ecología y Protección Civil y en segundo lugar  la que corresponde a los ediles de los ayuntamientos.</w:t>
      </w:r>
    </w:p>
    <w:p w:rsidR="004401F9" w:rsidRDefault="003E7C87" w:rsidP="00E066F6">
      <w:pPr>
        <w:spacing w:line="360" w:lineRule="auto"/>
        <w:jc w:val="both"/>
        <w:rPr>
          <w:rFonts w:ascii="Arial" w:eastAsia="Calibri" w:hAnsi="Arial" w:cs="Arial"/>
          <w:bCs/>
          <w:sz w:val="28"/>
          <w:szCs w:val="28"/>
        </w:rPr>
      </w:pPr>
      <w:r>
        <w:rPr>
          <w:rFonts w:ascii="Arial" w:eastAsia="Calibri" w:hAnsi="Arial" w:cs="Arial"/>
          <w:bCs/>
          <w:sz w:val="28"/>
          <w:szCs w:val="28"/>
        </w:rPr>
        <w:t xml:space="preserve">En ese último de caso la reforma realizada en el año 2020 a la Ley Orgánica Municipal </w:t>
      </w:r>
      <w:r w:rsidR="004401F9">
        <w:rPr>
          <w:rFonts w:ascii="Arial" w:eastAsia="Calibri" w:hAnsi="Arial" w:cs="Arial"/>
          <w:bCs/>
          <w:sz w:val="28"/>
          <w:szCs w:val="28"/>
        </w:rPr>
        <w:t xml:space="preserve">para implementar </w:t>
      </w:r>
      <w:r>
        <w:rPr>
          <w:rFonts w:ascii="Arial" w:eastAsia="Calibri" w:hAnsi="Arial" w:cs="Arial"/>
          <w:bCs/>
          <w:sz w:val="28"/>
          <w:szCs w:val="28"/>
        </w:rPr>
        <w:t xml:space="preserve">el Dictamen de Giro </w:t>
      </w:r>
      <w:r w:rsidR="00541839">
        <w:rPr>
          <w:rFonts w:ascii="Arial" w:eastAsia="Calibri" w:hAnsi="Arial" w:cs="Arial"/>
          <w:bCs/>
          <w:sz w:val="28"/>
          <w:szCs w:val="28"/>
        </w:rPr>
        <w:t>buscó</w:t>
      </w:r>
      <w:r w:rsidR="004401F9">
        <w:rPr>
          <w:rFonts w:ascii="Arial" w:eastAsia="Calibri" w:hAnsi="Arial" w:cs="Arial"/>
          <w:bCs/>
          <w:sz w:val="28"/>
          <w:szCs w:val="28"/>
        </w:rPr>
        <w:t xml:space="preserve"> promover y respetar las facultades municipales, reconociendo las atribuciones que la Constitución refiere a los municipios, dotándoles personalidad jurídica y manejando su patrimonio conforme a ley en razón de establecer el cobro por las licencia</w:t>
      </w:r>
      <w:r w:rsidR="00541839">
        <w:rPr>
          <w:rFonts w:ascii="Arial" w:eastAsia="Calibri" w:hAnsi="Arial" w:cs="Arial"/>
          <w:bCs/>
          <w:sz w:val="28"/>
          <w:szCs w:val="28"/>
        </w:rPr>
        <w:t>s</w:t>
      </w:r>
      <w:r w:rsidR="004401F9">
        <w:rPr>
          <w:rFonts w:ascii="Arial" w:eastAsia="Calibri" w:hAnsi="Arial" w:cs="Arial"/>
          <w:bCs/>
          <w:sz w:val="28"/>
          <w:szCs w:val="28"/>
        </w:rPr>
        <w:t xml:space="preserve"> de funcionamiento de las unidades económicas de bajo impacto.</w:t>
      </w:r>
    </w:p>
    <w:p w:rsidR="003E7C87" w:rsidRDefault="004401F9" w:rsidP="00E066F6">
      <w:pPr>
        <w:spacing w:line="360" w:lineRule="auto"/>
        <w:jc w:val="both"/>
        <w:rPr>
          <w:rFonts w:ascii="Arial" w:eastAsia="Calibri" w:hAnsi="Arial" w:cs="Arial"/>
          <w:bCs/>
          <w:sz w:val="28"/>
          <w:szCs w:val="28"/>
        </w:rPr>
      </w:pPr>
      <w:r>
        <w:rPr>
          <w:rFonts w:ascii="Arial" w:eastAsia="Calibri" w:hAnsi="Arial" w:cs="Arial"/>
          <w:bCs/>
          <w:sz w:val="28"/>
          <w:szCs w:val="28"/>
        </w:rPr>
        <w:t>En ese sentido la reforma en menci</w:t>
      </w:r>
      <w:r w:rsidR="00BF1844">
        <w:rPr>
          <w:rFonts w:ascii="Arial" w:eastAsia="Calibri" w:hAnsi="Arial" w:cs="Arial"/>
          <w:bCs/>
          <w:sz w:val="28"/>
          <w:szCs w:val="28"/>
        </w:rPr>
        <w:t>ón,  en</w:t>
      </w:r>
      <w:r>
        <w:rPr>
          <w:rFonts w:ascii="Arial" w:eastAsia="Calibri" w:hAnsi="Arial" w:cs="Arial"/>
          <w:bCs/>
          <w:sz w:val="28"/>
          <w:szCs w:val="28"/>
        </w:rPr>
        <w:t xml:space="preserve"> </w:t>
      </w:r>
      <w:r w:rsidR="00BF1844">
        <w:rPr>
          <w:rFonts w:ascii="Arial" w:hAnsi="Arial" w:cs="Arial"/>
          <w:sz w:val="28"/>
          <w:szCs w:val="28"/>
        </w:rPr>
        <w:t xml:space="preserve">la fracción </w:t>
      </w:r>
      <w:r w:rsidR="00BF1844" w:rsidRPr="00E260D7">
        <w:rPr>
          <w:rFonts w:ascii="Arial" w:hAnsi="Arial" w:cs="Arial"/>
          <w:sz w:val="28"/>
          <w:szCs w:val="28"/>
        </w:rPr>
        <w:t xml:space="preserve"> XXIV. Quinques del artículo 31de la Ley Orgánica Municipal del Estado de México</w:t>
      </w:r>
      <w:r>
        <w:rPr>
          <w:rFonts w:ascii="Arial" w:eastAsia="Calibri" w:hAnsi="Arial" w:cs="Arial"/>
          <w:bCs/>
          <w:sz w:val="28"/>
          <w:szCs w:val="28"/>
        </w:rPr>
        <w:t xml:space="preserve"> </w:t>
      </w:r>
      <w:r w:rsidR="00BF1844">
        <w:rPr>
          <w:rFonts w:ascii="Arial" w:eastAsia="Calibri" w:hAnsi="Arial" w:cs="Arial"/>
          <w:bCs/>
          <w:sz w:val="28"/>
          <w:szCs w:val="28"/>
        </w:rPr>
        <w:t>faculta a los ayuntamientos entre otras cosas a otorgar licencias de funcionamiento, previa presentación de Dictamen de Giro, a las unidades económicas que tengan como actividad complementaria o principal la venta de bebidas alcohólicas; la cual tendrá una vigencia de c</w:t>
      </w:r>
      <w:r w:rsidR="00541839">
        <w:rPr>
          <w:rFonts w:ascii="Arial" w:eastAsia="Calibri" w:hAnsi="Arial" w:cs="Arial"/>
          <w:bCs/>
          <w:sz w:val="28"/>
          <w:szCs w:val="28"/>
        </w:rPr>
        <w:t>inco años y debe s</w:t>
      </w:r>
      <w:r w:rsidR="00BF1844">
        <w:rPr>
          <w:rFonts w:ascii="Arial" w:eastAsia="Calibri" w:hAnsi="Arial" w:cs="Arial"/>
          <w:bCs/>
          <w:sz w:val="28"/>
          <w:szCs w:val="28"/>
        </w:rPr>
        <w:t xml:space="preserve">er refrendada de manera anual. </w:t>
      </w:r>
    </w:p>
    <w:p w:rsidR="00BF1844" w:rsidRDefault="00BF1844" w:rsidP="00E066F6">
      <w:pPr>
        <w:spacing w:line="360" w:lineRule="auto"/>
        <w:jc w:val="both"/>
        <w:rPr>
          <w:rFonts w:ascii="Arial" w:eastAsia="Calibri" w:hAnsi="Arial" w:cs="Arial"/>
          <w:bCs/>
          <w:sz w:val="28"/>
          <w:szCs w:val="28"/>
        </w:rPr>
      </w:pPr>
      <w:r>
        <w:rPr>
          <w:rFonts w:ascii="Arial" w:eastAsia="Calibri" w:hAnsi="Arial" w:cs="Arial"/>
          <w:bCs/>
          <w:sz w:val="28"/>
          <w:szCs w:val="28"/>
        </w:rPr>
        <w:t xml:space="preserve">Es por ello que la presente iniciativa reconoce el avance </w:t>
      </w:r>
      <w:r w:rsidR="00F21DAD">
        <w:rPr>
          <w:rFonts w:ascii="Arial" w:eastAsia="Calibri" w:hAnsi="Arial" w:cs="Arial"/>
          <w:bCs/>
          <w:sz w:val="28"/>
          <w:szCs w:val="28"/>
        </w:rPr>
        <w:t>en materia de impulso económico necesario para el desarrollo en los municipios; sin embargo es importante mencionar que al otorgarse licencias de funcionamiento por un plazo de cinco años con la independencia de que estas puedan refrendarse de manera anual;  en la práctica este plazo transciende el tiempo de duración de una administración municipal, por lo que la presente iniciativa busca reducir el plazo del otorgamiento de licencias de funcionamiento por parte de los ayuntamientos, de aquellas unidades económicas que tengan como actividad complementaria o principal la venta de bebidas alcohólicas</w:t>
      </w:r>
      <w:r w:rsidR="00541839">
        <w:rPr>
          <w:rFonts w:ascii="Arial" w:eastAsia="Calibri" w:hAnsi="Arial" w:cs="Arial"/>
          <w:bCs/>
          <w:sz w:val="28"/>
          <w:szCs w:val="28"/>
        </w:rPr>
        <w:t xml:space="preserve">; </w:t>
      </w:r>
      <w:proofErr w:type="spellStart"/>
      <w:r w:rsidR="00541839">
        <w:rPr>
          <w:rFonts w:ascii="Arial" w:eastAsia="Calibri" w:hAnsi="Arial" w:cs="Arial"/>
          <w:bCs/>
          <w:sz w:val="28"/>
          <w:szCs w:val="28"/>
        </w:rPr>
        <w:t>reduciendolas</w:t>
      </w:r>
      <w:proofErr w:type="spellEnd"/>
      <w:r w:rsidR="00F21DAD">
        <w:rPr>
          <w:rFonts w:ascii="Arial" w:eastAsia="Calibri" w:hAnsi="Arial" w:cs="Arial"/>
          <w:bCs/>
          <w:sz w:val="28"/>
          <w:szCs w:val="28"/>
        </w:rPr>
        <w:t xml:space="preserve"> de un plazo de </w:t>
      </w:r>
      <w:r w:rsidR="00541839">
        <w:rPr>
          <w:rFonts w:ascii="Arial" w:eastAsia="Calibri" w:hAnsi="Arial" w:cs="Arial"/>
          <w:bCs/>
          <w:sz w:val="28"/>
          <w:szCs w:val="28"/>
        </w:rPr>
        <w:t xml:space="preserve">cinco años a solo 2 con la obligación de refrendarse manera anual. </w:t>
      </w:r>
    </w:p>
    <w:p w:rsidR="003E7C87" w:rsidRPr="00012923" w:rsidRDefault="00541839" w:rsidP="00E066F6">
      <w:pPr>
        <w:spacing w:line="360" w:lineRule="auto"/>
        <w:jc w:val="both"/>
        <w:rPr>
          <w:rFonts w:ascii="Arial" w:eastAsia="Calibri" w:hAnsi="Arial" w:cs="Arial"/>
          <w:bCs/>
          <w:sz w:val="28"/>
          <w:szCs w:val="28"/>
        </w:rPr>
      </w:pPr>
      <w:r>
        <w:rPr>
          <w:rFonts w:ascii="Arial" w:eastAsia="Calibri" w:hAnsi="Arial" w:cs="Arial"/>
          <w:bCs/>
          <w:sz w:val="28"/>
          <w:szCs w:val="28"/>
        </w:rPr>
        <w:t xml:space="preserve">Con lo anterior en el Grupo Parlamentario del Partido del trabajo se  busca seguir abonado al fortalecimiento municipal y cuidando a la ciudadanía sin descuidar el impulso al desarrollo económico municipal; además de generar un fortalecimiento a la hacienda municipal por concepto de ingreso por la expedición de Licencias de Funcionamiento de estas unidades económicas.   </w:t>
      </w:r>
    </w:p>
    <w:p w:rsidR="005A6F83" w:rsidRPr="00541839" w:rsidRDefault="008833E0" w:rsidP="008833E0">
      <w:pPr>
        <w:spacing w:line="360" w:lineRule="auto"/>
        <w:jc w:val="both"/>
        <w:rPr>
          <w:rFonts w:ascii="Arial" w:hAnsi="Arial" w:cs="Arial"/>
          <w:color w:val="000000"/>
          <w:sz w:val="28"/>
          <w:szCs w:val="28"/>
        </w:rPr>
      </w:pPr>
      <w:r w:rsidRPr="00541839">
        <w:rPr>
          <w:rFonts w:ascii="Arial" w:hAnsi="Arial" w:cs="Arial"/>
          <w:color w:val="000000"/>
          <w:sz w:val="28"/>
          <w:szCs w:val="28"/>
        </w:rPr>
        <w:t>Por lo anteriormente expuesto, fundamentado</w:t>
      </w:r>
      <w:r w:rsidR="003E7C87" w:rsidRPr="00541839">
        <w:rPr>
          <w:rFonts w:ascii="Arial" w:hAnsi="Arial" w:cs="Arial"/>
          <w:color w:val="000000"/>
          <w:sz w:val="28"/>
          <w:szCs w:val="28"/>
        </w:rPr>
        <w:t xml:space="preserve"> </w:t>
      </w:r>
      <w:r w:rsidRPr="00541839">
        <w:rPr>
          <w:rFonts w:ascii="Arial" w:hAnsi="Arial" w:cs="Arial"/>
          <w:color w:val="000000"/>
          <w:sz w:val="28"/>
          <w:szCs w:val="28"/>
        </w:rPr>
        <w:t xml:space="preserve"> y motivado, nos permitimos someter a la consideración de ésta Honorable Soberanía, el siguiente: </w:t>
      </w:r>
    </w:p>
    <w:p w:rsidR="008315AF" w:rsidRPr="005A6F83" w:rsidRDefault="008315AF" w:rsidP="005A6F83">
      <w:pPr>
        <w:pStyle w:val="Textosinformato"/>
        <w:spacing w:line="240" w:lineRule="auto"/>
        <w:rPr>
          <w:rFonts w:asciiTheme="minorHAnsi" w:hAnsiTheme="minorHAnsi" w:cs="Arial"/>
          <w:sz w:val="28"/>
          <w:szCs w:val="28"/>
          <w:lang w:val="es-MX"/>
        </w:rPr>
      </w:pPr>
    </w:p>
    <w:p w:rsidR="001A6ADF" w:rsidRDefault="001A6ADF" w:rsidP="002419F5">
      <w:pPr>
        <w:spacing w:line="360" w:lineRule="auto"/>
        <w:jc w:val="center"/>
        <w:rPr>
          <w:rFonts w:cs="Arial"/>
          <w:b/>
          <w:sz w:val="32"/>
          <w:szCs w:val="32"/>
        </w:rPr>
      </w:pPr>
      <w:r w:rsidRPr="001A6ADF">
        <w:rPr>
          <w:rFonts w:cs="Arial"/>
          <w:b/>
          <w:sz w:val="32"/>
          <w:szCs w:val="32"/>
        </w:rPr>
        <w:t>PROYECTO DE DECRETO</w:t>
      </w:r>
    </w:p>
    <w:p w:rsidR="008833E0" w:rsidRPr="00E260D7" w:rsidRDefault="008833E0" w:rsidP="00E260D7">
      <w:pPr>
        <w:spacing w:after="0" w:line="240" w:lineRule="auto"/>
        <w:jc w:val="both"/>
        <w:rPr>
          <w:rFonts w:ascii="Arial" w:hAnsi="Arial" w:cs="Arial"/>
          <w:bCs/>
          <w:color w:val="000000"/>
          <w:sz w:val="28"/>
          <w:szCs w:val="28"/>
          <w:shd w:val="clear" w:color="auto" w:fill="FFFFFF"/>
        </w:rPr>
      </w:pPr>
      <w:r w:rsidRPr="00E260D7">
        <w:rPr>
          <w:rStyle w:val="negritas"/>
          <w:rFonts w:ascii="Arial" w:hAnsi="Arial" w:cs="Arial"/>
          <w:b/>
          <w:bCs/>
          <w:color w:val="000000"/>
          <w:sz w:val="28"/>
          <w:szCs w:val="28"/>
          <w:shd w:val="clear" w:color="auto" w:fill="FFFFFF"/>
        </w:rPr>
        <w:t>Artículo Único</w:t>
      </w:r>
      <w:r w:rsidRPr="00E260D7">
        <w:rPr>
          <w:rFonts w:ascii="Arial" w:hAnsi="Arial" w:cs="Arial"/>
          <w:color w:val="000000"/>
          <w:sz w:val="28"/>
          <w:szCs w:val="28"/>
          <w:shd w:val="clear" w:color="auto" w:fill="FFFFFF"/>
        </w:rPr>
        <w:t xml:space="preserve">. </w:t>
      </w:r>
      <w:r w:rsidR="005E6CBC" w:rsidRPr="00E260D7">
        <w:rPr>
          <w:rFonts w:ascii="Arial" w:hAnsi="Arial" w:cs="Arial"/>
          <w:sz w:val="28"/>
          <w:szCs w:val="28"/>
        </w:rPr>
        <w:t xml:space="preserve">Se reforma la fracción </w:t>
      </w:r>
      <w:r w:rsidR="00EC3893" w:rsidRPr="00E260D7">
        <w:rPr>
          <w:rFonts w:ascii="Arial" w:hAnsi="Arial" w:cs="Arial"/>
          <w:sz w:val="28"/>
          <w:szCs w:val="28"/>
        </w:rPr>
        <w:t xml:space="preserve">XXIV. Quinques del artículo 31de la Ley Orgánica Municipal </w:t>
      </w:r>
      <w:r w:rsidRPr="00E260D7">
        <w:rPr>
          <w:rFonts w:ascii="Arial" w:hAnsi="Arial" w:cs="Arial"/>
          <w:sz w:val="28"/>
          <w:szCs w:val="28"/>
        </w:rPr>
        <w:t>del Estado de México</w:t>
      </w:r>
      <w:r w:rsidRPr="00E260D7">
        <w:rPr>
          <w:rFonts w:ascii="Arial" w:hAnsi="Arial" w:cs="Arial"/>
          <w:bCs/>
          <w:color w:val="000000"/>
          <w:sz w:val="28"/>
          <w:szCs w:val="28"/>
          <w:shd w:val="clear" w:color="auto" w:fill="FFFFFF"/>
        </w:rPr>
        <w:t>, para quedar como sigue:</w:t>
      </w:r>
    </w:p>
    <w:p w:rsidR="00E260D7" w:rsidRPr="00E260D7" w:rsidRDefault="00E260D7" w:rsidP="00E260D7">
      <w:pPr>
        <w:spacing w:after="0" w:line="240" w:lineRule="auto"/>
        <w:jc w:val="both"/>
        <w:rPr>
          <w:rFonts w:ascii="Arial" w:hAnsi="Arial" w:cs="Arial"/>
          <w:bCs/>
          <w:color w:val="000000"/>
          <w:sz w:val="28"/>
          <w:szCs w:val="28"/>
          <w:shd w:val="clear" w:color="auto" w:fill="FFFFFF"/>
        </w:rPr>
      </w:pPr>
    </w:p>
    <w:p w:rsidR="0005475A" w:rsidRPr="00E260D7" w:rsidRDefault="00EC3893" w:rsidP="0005475A">
      <w:pPr>
        <w:spacing w:line="360" w:lineRule="auto"/>
        <w:jc w:val="both"/>
        <w:rPr>
          <w:rFonts w:ascii="Arial" w:hAnsi="Arial" w:cs="Arial"/>
          <w:b/>
          <w:color w:val="000000"/>
          <w:sz w:val="28"/>
          <w:szCs w:val="28"/>
          <w:shd w:val="clear" w:color="auto" w:fill="FFFFFF"/>
        </w:rPr>
      </w:pPr>
      <w:r w:rsidRPr="00E260D7">
        <w:rPr>
          <w:rFonts w:ascii="Arial" w:hAnsi="Arial" w:cs="Arial"/>
          <w:b/>
          <w:color w:val="000000"/>
          <w:sz w:val="28"/>
          <w:szCs w:val="28"/>
          <w:shd w:val="clear" w:color="auto" w:fill="FFFFFF"/>
        </w:rPr>
        <w:t xml:space="preserve">Artículo 31.- … </w:t>
      </w:r>
    </w:p>
    <w:p w:rsidR="00EC3893" w:rsidRPr="00E260D7" w:rsidRDefault="00EC3893" w:rsidP="00EC3893">
      <w:pPr>
        <w:pStyle w:val="Prrafodelista"/>
        <w:spacing w:line="360" w:lineRule="auto"/>
        <w:ind w:left="1080"/>
        <w:jc w:val="both"/>
        <w:rPr>
          <w:rFonts w:ascii="Arial" w:hAnsi="Arial" w:cs="Arial"/>
          <w:color w:val="000000"/>
          <w:sz w:val="28"/>
          <w:szCs w:val="28"/>
          <w:shd w:val="clear" w:color="auto" w:fill="FFFFFF"/>
        </w:rPr>
      </w:pPr>
      <w:r w:rsidRPr="00E260D7">
        <w:rPr>
          <w:rFonts w:ascii="Arial" w:hAnsi="Arial" w:cs="Arial"/>
          <w:color w:val="000000"/>
          <w:sz w:val="28"/>
          <w:szCs w:val="28"/>
          <w:shd w:val="clear" w:color="auto" w:fill="FFFFFF"/>
        </w:rPr>
        <w:t>I. …</w:t>
      </w:r>
    </w:p>
    <w:p w:rsidR="00EC3893" w:rsidRPr="00E260D7" w:rsidRDefault="00EC3893" w:rsidP="00EC3893">
      <w:pPr>
        <w:pStyle w:val="Prrafodelista"/>
        <w:spacing w:line="360" w:lineRule="auto"/>
        <w:ind w:left="1080"/>
        <w:jc w:val="both"/>
        <w:rPr>
          <w:rFonts w:ascii="Arial" w:hAnsi="Arial" w:cs="Arial"/>
          <w:color w:val="000000"/>
          <w:sz w:val="28"/>
          <w:szCs w:val="28"/>
          <w:shd w:val="clear" w:color="auto" w:fill="FFFFFF"/>
        </w:rPr>
      </w:pPr>
      <w:r w:rsidRPr="00E260D7">
        <w:rPr>
          <w:rFonts w:ascii="Arial" w:hAnsi="Arial" w:cs="Arial"/>
          <w:color w:val="000000"/>
          <w:sz w:val="28"/>
          <w:szCs w:val="28"/>
          <w:shd w:val="clear" w:color="auto" w:fill="FFFFFF"/>
        </w:rPr>
        <w:t xml:space="preserve">I. Bis a XXIV </w:t>
      </w:r>
      <w:proofErr w:type="spellStart"/>
      <w:r w:rsidRPr="00E260D7">
        <w:rPr>
          <w:rFonts w:ascii="Arial" w:hAnsi="Arial" w:cs="Arial"/>
          <w:color w:val="000000"/>
          <w:sz w:val="28"/>
          <w:szCs w:val="28"/>
          <w:shd w:val="clear" w:color="auto" w:fill="FFFFFF"/>
        </w:rPr>
        <w:t>Quater</w:t>
      </w:r>
      <w:proofErr w:type="spellEnd"/>
      <w:r w:rsidRPr="00E260D7">
        <w:rPr>
          <w:rFonts w:ascii="Arial" w:hAnsi="Arial" w:cs="Arial"/>
          <w:color w:val="000000"/>
          <w:sz w:val="28"/>
          <w:szCs w:val="28"/>
          <w:shd w:val="clear" w:color="auto" w:fill="FFFFFF"/>
        </w:rPr>
        <w:t xml:space="preserve"> …</w:t>
      </w:r>
    </w:p>
    <w:p w:rsidR="00EC3893" w:rsidRPr="00E260D7" w:rsidRDefault="00EC3893" w:rsidP="00EC3893">
      <w:pPr>
        <w:spacing w:line="360" w:lineRule="auto"/>
        <w:jc w:val="both"/>
        <w:rPr>
          <w:rFonts w:ascii="Arial" w:hAnsi="Arial" w:cs="Arial"/>
          <w:sz w:val="28"/>
          <w:szCs w:val="28"/>
        </w:rPr>
      </w:pPr>
      <w:r w:rsidRPr="00E260D7">
        <w:rPr>
          <w:rFonts w:ascii="Arial" w:hAnsi="Arial" w:cs="Arial"/>
          <w:b/>
          <w:color w:val="000000"/>
          <w:sz w:val="28"/>
          <w:szCs w:val="28"/>
          <w:shd w:val="clear" w:color="auto" w:fill="FFFFFF"/>
        </w:rPr>
        <w:t xml:space="preserve">XXIV. Quinques. </w:t>
      </w:r>
      <w:r w:rsidR="00E260D7" w:rsidRPr="00E260D7">
        <w:rPr>
          <w:rFonts w:ascii="Arial" w:hAnsi="Arial" w:cs="Arial"/>
          <w:sz w:val="28"/>
          <w:szCs w:val="28"/>
        </w:rPr>
        <w:t xml:space="preserve">Otorgar licencia de funcionamiento, previa presentación del Dictamen de Giro, a las unidades económicas que tengan como actividad complementaria o principal la venta de bebidas alcohólicas. Esta licencia tendrá una vigencia de </w:t>
      </w:r>
      <w:r w:rsidR="00E260D7" w:rsidRPr="00E260D7">
        <w:rPr>
          <w:rFonts w:ascii="Arial" w:hAnsi="Arial" w:cs="Arial"/>
          <w:b/>
          <w:sz w:val="28"/>
          <w:szCs w:val="28"/>
        </w:rPr>
        <w:t>dos</w:t>
      </w:r>
      <w:r w:rsidR="00E260D7" w:rsidRPr="00E260D7">
        <w:rPr>
          <w:rFonts w:ascii="Arial" w:hAnsi="Arial" w:cs="Arial"/>
          <w:sz w:val="28"/>
          <w:szCs w:val="28"/>
        </w:rPr>
        <w:t xml:space="preserve"> años y deberá ser refrendada de manera anual, con independencia de que puedan ser sujetos de visitas de verificación para constatar el cumplimiento de las disposiciones jurídicas aplicables.</w:t>
      </w:r>
    </w:p>
    <w:p w:rsidR="00E260D7" w:rsidRPr="00E260D7" w:rsidRDefault="00E260D7" w:rsidP="00EC3893">
      <w:pPr>
        <w:spacing w:line="360" w:lineRule="auto"/>
        <w:jc w:val="both"/>
        <w:rPr>
          <w:rFonts w:ascii="Arial" w:hAnsi="Arial" w:cs="Arial"/>
          <w:b/>
          <w:sz w:val="28"/>
          <w:szCs w:val="28"/>
        </w:rPr>
      </w:pPr>
      <w:r w:rsidRPr="00E260D7">
        <w:rPr>
          <w:rFonts w:ascii="Arial" w:hAnsi="Arial" w:cs="Arial"/>
          <w:b/>
          <w:sz w:val="28"/>
          <w:szCs w:val="28"/>
        </w:rPr>
        <w:t>…</w:t>
      </w:r>
    </w:p>
    <w:p w:rsidR="00E260D7" w:rsidRPr="00E260D7" w:rsidRDefault="00E260D7" w:rsidP="00EC3893">
      <w:pPr>
        <w:spacing w:line="360" w:lineRule="auto"/>
        <w:jc w:val="both"/>
        <w:rPr>
          <w:rFonts w:ascii="Arial" w:hAnsi="Arial" w:cs="Arial"/>
          <w:b/>
          <w:sz w:val="28"/>
          <w:szCs w:val="28"/>
        </w:rPr>
      </w:pPr>
      <w:r w:rsidRPr="00E260D7">
        <w:rPr>
          <w:rFonts w:ascii="Arial" w:hAnsi="Arial" w:cs="Arial"/>
          <w:b/>
          <w:sz w:val="28"/>
          <w:szCs w:val="28"/>
        </w:rPr>
        <w:t>…</w:t>
      </w:r>
    </w:p>
    <w:p w:rsidR="00E260D7" w:rsidRDefault="00E260D7" w:rsidP="00E260D7">
      <w:pPr>
        <w:spacing w:line="360" w:lineRule="auto"/>
        <w:ind w:firstLine="708"/>
        <w:jc w:val="both"/>
        <w:rPr>
          <w:rFonts w:ascii="Arial" w:hAnsi="Arial" w:cs="Arial"/>
          <w:color w:val="000000"/>
          <w:sz w:val="28"/>
          <w:szCs w:val="28"/>
          <w:shd w:val="clear" w:color="auto" w:fill="FFFFFF"/>
        </w:rPr>
      </w:pPr>
      <w:r w:rsidRPr="00E260D7">
        <w:rPr>
          <w:rFonts w:ascii="Arial" w:hAnsi="Arial" w:cs="Arial"/>
          <w:color w:val="000000"/>
          <w:sz w:val="28"/>
          <w:szCs w:val="28"/>
          <w:shd w:val="clear" w:color="auto" w:fill="FFFFFF"/>
        </w:rPr>
        <w:t xml:space="preserve">XXIV </w:t>
      </w:r>
      <w:proofErr w:type="spellStart"/>
      <w:r w:rsidRPr="00E260D7">
        <w:rPr>
          <w:rFonts w:ascii="Arial" w:hAnsi="Arial" w:cs="Arial"/>
          <w:color w:val="000000"/>
          <w:sz w:val="28"/>
          <w:szCs w:val="28"/>
          <w:shd w:val="clear" w:color="auto" w:fill="FFFFFF"/>
        </w:rPr>
        <w:t>Sexties</w:t>
      </w:r>
      <w:proofErr w:type="spellEnd"/>
      <w:r w:rsidRPr="00E260D7">
        <w:rPr>
          <w:rFonts w:ascii="Arial" w:hAnsi="Arial" w:cs="Arial"/>
          <w:color w:val="000000"/>
          <w:sz w:val="28"/>
          <w:szCs w:val="28"/>
          <w:shd w:val="clear" w:color="auto" w:fill="FFFFFF"/>
        </w:rPr>
        <w:t xml:space="preserve">. … </w:t>
      </w:r>
    </w:p>
    <w:p w:rsidR="00E260D7" w:rsidRPr="00E260D7" w:rsidRDefault="00E260D7" w:rsidP="00E260D7">
      <w:pPr>
        <w:spacing w:line="360" w:lineRule="auto"/>
        <w:ind w:firstLine="708"/>
        <w:jc w:val="both"/>
        <w:rPr>
          <w:rFonts w:ascii="Arial" w:hAnsi="Arial" w:cs="Arial"/>
          <w:color w:val="000000"/>
          <w:sz w:val="28"/>
          <w:szCs w:val="28"/>
          <w:shd w:val="clear" w:color="auto" w:fill="FFFFFF"/>
        </w:rPr>
      </w:pPr>
    </w:p>
    <w:p w:rsidR="00652FF1" w:rsidRPr="0005475A" w:rsidRDefault="00652FF1" w:rsidP="0005475A">
      <w:pPr>
        <w:spacing w:line="360" w:lineRule="auto"/>
        <w:jc w:val="both"/>
        <w:rPr>
          <w:rFonts w:ascii="Arial" w:hAnsi="Arial" w:cs="Arial"/>
          <w:color w:val="000000"/>
          <w:shd w:val="clear" w:color="auto" w:fill="FFFFFF"/>
        </w:rPr>
      </w:pPr>
    </w:p>
    <w:p w:rsidR="008833E0" w:rsidRDefault="00B10A42" w:rsidP="008833E0">
      <w:pPr>
        <w:jc w:val="center"/>
        <w:rPr>
          <w:rFonts w:eastAsia="Arial" w:cs="Arial"/>
          <w:b/>
          <w:sz w:val="32"/>
          <w:szCs w:val="36"/>
        </w:rPr>
      </w:pPr>
      <w:r w:rsidRPr="00B10A42">
        <w:rPr>
          <w:rFonts w:eastAsia="Arial" w:cs="Arial"/>
          <w:b/>
          <w:sz w:val="32"/>
          <w:szCs w:val="36"/>
        </w:rPr>
        <w:t>ARTÍCULOS TRANSITORIOS</w:t>
      </w:r>
    </w:p>
    <w:p w:rsidR="008833E0" w:rsidRPr="00E260D7" w:rsidRDefault="008833E0" w:rsidP="008833E0">
      <w:pPr>
        <w:shd w:val="clear" w:color="auto" w:fill="FFFFFF"/>
        <w:spacing w:before="100" w:beforeAutospacing="1" w:after="100" w:afterAutospacing="1" w:line="360" w:lineRule="auto"/>
        <w:contextualSpacing/>
        <w:jc w:val="both"/>
        <w:rPr>
          <w:rFonts w:ascii="Arial" w:eastAsia="Arial" w:hAnsi="Arial" w:cs="Arial"/>
          <w:bCs/>
          <w:sz w:val="28"/>
          <w:szCs w:val="28"/>
          <w:lang w:val="es-ES"/>
        </w:rPr>
      </w:pPr>
      <w:r w:rsidRPr="00E260D7">
        <w:rPr>
          <w:rFonts w:ascii="Arial" w:eastAsia="Arial" w:hAnsi="Arial" w:cs="Arial"/>
          <w:b/>
          <w:bCs/>
          <w:sz w:val="28"/>
          <w:szCs w:val="28"/>
          <w:lang w:val="es-ES"/>
        </w:rPr>
        <w:t>PRIMERO.</w:t>
      </w:r>
      <w:r w:rsidRPr="00E260D7">
        <w:rPr>
          <w:rFonts w:ascii="Arial" w:eastAsia="Arial" w:hAnsi="Arial" w:cs="Arial"/>
          <w:bCs/>
          <w:sz w:val="28"/>
          <w:szCs w:val="28"/>
          <w:lang w:val="es-ES"/>
        </w:rPr>
        <w:t xml:space="preserve"> Publíquese el presente Decreto en el periódico oficial “Gaceta del Gobierno”.</w:t>
      </w:r>
    </w:p>
    <w:p w:rsidR="008833E0" w:rsidRPr="00E260D7" w:rsidRDefault="008833E0" w:rsidP="008833E0">
      <w:pPr>
        <w:shd w:val="clear" w:color="auto" w:fill="FFFFFF"/>
        <w:spacing w:before="100" w:beforeAutospacing="1" w:after="100" w:afterAutospacing="1" w:line="360" w:lineRule="auto"/>
        <w:contextualSpacing/>
        <w:jc w:val="both"/>
        <w:rPr>
          <w:rFonts w:ascii="Arial" w:eastAsia="Arial" w:hAnsi="Arial" w:cs="Arial"/>
          <w:bCs/>
          <w:sz w:val="28"/>
          <w:szCs w:val="28"/>
          <w:lang w:val="es-ES"/>
        </w:rPr>
      </w:pPr>
    </w:p>
    <w:p w:rsidR="008833E0" w:rsidRPr="00E260D7" w:rsidRDefault="008833E0" w:rsidP="008833E0">
      <w:pPr>
        <w:shd w:val="clear" w:color="auto" w:fill="FFFFFF"/>
        <w:spacing w:before="100" w:beforeAutospacing="1" w:after="100" w:afterAutospacing="1" w:line="360" w:lineRule="auto"/>
        <w:contextualSpacing/>
        <w:jc w:val="both"/>
        <w:rPr>
          <w:rFonts w:ascii="Arial" w:eastAsia="Arial" w:hAnsi="Arial" w:cs="Arial"/>
          <w:bCs/>
          <w:sz w:val="28"/>
          <w:szCs w:val="28"/>
          <w:lang w:val="es-ES"/>
        </w:rPr>
      </w:pPr>
      <w:r w:rsidRPr="00E260D7">
        <w:rPr>
          <w:rFonts w:ascii="Arial" w:eastAsia="Arial" w:hAnsi="Arial" w:cs="Arial"/>
          <w:b/>
          <w:bCs/>
          <w:sz w:val="28"/>
          <w:szCs w:val="28"/>
          <w:lang w:val="es-ES"/>
        </w:rPr>
        <w:t>SEGUNDO.</w:t>
      </w:r>
      <w:r w:rsidRPr="00E260D7">
        <w:rPr>
          <w:rFonts w:ascii="Arial" w:eastAsia="Arial" w:hAnsi="Arial" w:cs="Arial"/>
          <w:bCs/>
          <w:sz w:val="28"/>
          <w:szCs w:val="28"/>
          <w:lang w:val="es-ES"/>
        </w:rPr>
        <w:t xml:space="preserve"> El presente Decreto entrará en vigor al día siguiente de su publicación.</w:t>
      </w:r>
    </w:p>
    <w:p w:rsidR="008833E0" w:rsidRPr="00E260D7" w:rsidRDefault="008833E0" w:rsidP="008833E0">
      <w:pPr>
        <w:shd w:val="clear" w:color="auto" w:fill="FFFFFF"/>
        <w:spacing w:before="100" w:beforeAutospacing="1" w:after="100" w:afterAutospacing="1" w:line="360" w:lineRule="auto"/>
        <w:contextualSpacing/>
        <w:jc w:val="both"/>
        <w:rPr>
          <w:rFonts w:ascii="Arial" w:eastAsia="Arial" w:hAnsi="Arial" w:cs="Arial"/>
          <w:bCs/>
          <w:sz w:val="28"/>
          <w:szCs w:val="28"/>
          <w:lang w:val="es-ES"/>
        </w:rPr>
      </w:pPr>
    </w:p>
    <w:p w:rsidR="008833E0" w:rsidRPr="00E260D7" w:rsidRDefault="008833E0" w:rsidP="00E260D7">
      <w:pPr>
        <w:shd w:val="clear" w:color="auto" w:fill="FFFFFF"/>
        <w:spacing w:before="100" w:beforeAutospacing="1" w:after="100" w:afterAutospacing="1" w:line="360" w:lineRule="auto"/>
        <w:contextualSpacing/>
        <w:jc w:val="both"/>
        <w:rPr>
          <w:rFonts w:ascii="Arial" w:eastAsia="Arial" w:hAnsi="Arial" w:cs="Arial"/>
          <w:bCs/>
          <w:sz w:val="28"/>
          <w:szCs w:val="28"/>
        </w:rPr>
      </w:pPr>
      <w:r w:rsidRPr="00E260D7">
        <w:rPr>
          <w:rFonts w:ascii="Arial" w:eastAsia="Arial" w:hAnsi="Arial" w:cs="Arial"/>
          <w:b/>
          <w:bCs/>
          <w:sz w:val="28"/>
          <w:szCs w:val="28"/>
          <w:lang w:val="es-ES"/>
        </w:rPr>
        <w:t>TERCERO</w:t>
      </w:r>
      <w:r w:rsidRPr="00E260D7">
        <w:rPr>
          <w:rFonts w:ascii="Arial" w:eastAsia="Arial" w:hAnsi="Arial" w:cs="Arial"/>
          <w:b/>
          <w:sz w:val="28"/>
          <w:szCs w:val="28"/>
        </w:rPr>
        <w:t>.</w:t>
      </w:r>
      <w:r w:rsidR="00E260D7" w:rsidRPr="00E260D7">
        <w:rPr>
          <w:rFonts w:ascii="Arial" w:eastAsia="Arial" w:hAnsi="Arial" w:cs="Arial"/>
          <w:bCs/>
          <w:sz w:val="28"/>
          <w:szCs w:val="28"/>
        </w:rPr>
        <w:t xml:space="preserve"> … </w:t>
      </w:r>
    </w:p>
    <w:p w:rsidR="008833E0" w:rsidRPr="00E260D7" w:rsidRDefault="008833E0" w:rsidP="008833E0">
      <w:pPr>
        <w:spacing w:line="340" w:lineRule="exact"/>
        <w:jc w:val="center"/>
        <w:rPr>
          <w:rFonts w:ascii="Arial" w:hAnsi="Arial" w:cs="Arial"/>
          <w:sz w:val="28"/>
          <w:szCs w:val="28"/>
        </w:rPr>
      </w:pPr>
      <w:r w:rsidRPr="00E260D7">
        <w:rPr>
          <w:rFonts w:ascii="Arial" w:hAnsi="Arial" w:cs="Arial"/>
          <w:sz w:val="28"/>
          <w:szCs w:val="28"/>
        </w:rPr>
        <w:t>Dado en el Palacio del Poder Legislativo, en la Ciudad de Toluca, Capital del Estado de México, a los</w:t>
      </w:r>
      <w:r w:rsidR="00F65C79">
        <w:rPr>
          <w:rFonts w:ascii="Arial" w:hAnsi="Arial" w:cs="Arial"/>
          <w:sz w:val="28"/>
          <w:szCs w:val="28"/>
        </w:rPr>
        <w:t xml:space="preserve"> trece</w:t>
      </w:r>
      <w:r w:rsidRPr="00E260D7">
        <w:rPr>
          <w:rFonts w:ascii="Arial" w:hAnsi="Arial" w:cs="Arial"/>
          <w:sz w:val="28"/>
          <w:szCs w:val="28"/>
        </w:rPr>
        <w:t xml:space="preserve"> días del mes de</w:t>
      </w:r>
      <w:r w:rsidR="00E260D7" w:rsidRPr="00E260D7">
        <w:rPr>
          <w:rFonts w:ascii="Arial" w:hAnsi="Arial" w:cs="Arial"/>
          <w:sz w:val="28"/>
          <w:szCs w:val="28"/>
        </w:rPr>
        <w:t xml:space="preserve"> Diciembre </w:t>
      </w:r>
      <w:r w:rsidRPr="00E260D7">
        <w:rPr>
          <w:rFonts w:ascii="Arial" w:hAnsi="Arial" w:cs="Arial"/>
          <w:sz w:val="28"/>
          <w:szCs w:val="28"/>
        </w:rPr>
        <w:t xml:space="preserve"> del año dos mil </w:t>
      </w:r>
      <w:r w:rsidR="00B135D3" w:rsidRPr="00E260D7">
        <w:rPr>
          <w:rFonts w:ascii="Arial" w:hAnsi="Arial" w:cs="Arial"/>
          <w:sz w:val="28"/>
          <w:szCs w:val="28"/>
        </w:rPr>
        <w:t>veintidós</w:t>
      </w:r>
      <w:r w:rsidRPr="00E260D7">
        <w:rPr>
          <w:rFonts w:ascii="Arial" w:hAnsi="Arial" w:cs="Arial"/>
          <w:sz w:val="28"/>
          <w:szCs w:val="28"/>
        </w:rPr>
        <w:t>.</w:t>
      </w:r>
    </w:p>
    <w:p w:rsidR="00B135D3" w:rsidRPr="00BA4247" w:rsidRDefault="00B135D3" w:rsidP="008833E0">
      <w:pPr>
        <w:spacing w:line="340" w:lineRule="exact"/>
        <w:jc w:val="center"/>
      </w:pPr>
    </w:p>
    <w:p w:rsidR="008833E0" w:rsidRPr="00B10A42" w:rsidRDefault="008833E0" w:rsidP="008833E0">
      <w:pPr>
        <w:rPr>
          <w:rFonts w:eastAsia="Arial" w:cs="Arial"/>
          <w:b/>
          <w:sz w:val="32"/>
          <w:szCs w:val="36"/>
        </w:rPr>
      </w:pPr>
    </w:p>
    <w:p w:rsidR="006107A7" w:rsidRDefault="00B10A42" w:rsidP="006107A7">
      <w:pPr>
        <w:spacing w:after="0" w:line="360" w:lineRule="auto"/>
        <w:jc w:val="center"/>
        <w:rPr>
          <w:rFonts w:ascii="Arial" w:hAnsi="Arial" w:cs="Arial"/>
          <w:b/>
          <w:sz w:val="28"/>
          <w:szCs w:val="28"/>
        </w:rPr>
      </w:pPr>
      <w:r>
        <w:rPr>
          <w:rFonts w:ascii="Arial" w:hAnsi="Arial" w:cs="Arial"/>
          <w:b/>
          <w:sz w:val="28"/>
          <w:szCs w:val="28"/>
        </w:rPr>
        <w:t>AT</w:t>
      </w:r>
      <w:r w:rsidR="006107A7" w:rsidRPr="006107A7">
        <w:rPr>
          <w:rFonts w:ascii="Arial" w:hAnsi="Arial" w:cs="Arial"/>
          <w:b/>
          <w:sz w:val="28"/>
          <w:szCs w:val="28"/>
        </w:rPr>
        <w:t>ENTAMENTE</w:t>
      </w:r>
    </w:p>
    <w:p w:rsidR="002218C6" w:rsidRPr="006107A7" w:rsidRDefault="002218C6" w:rsidP="006107A7">
      <w:pPr>
        <w:spacing w:after="0" w:line="360" w:lineRule="auto"/>
        <w:jc w:val="center"/>
        <w:rPr>
          <w:rFonts w:ascii="Arial" w:hAnsi="Arial" w:cs="Arial"/>
          <w:b/>
          <w:sz w:val="28"/>
          <w:szCs w:val="28"/>
        </w:rPr>
      </w:pPr>
    </w:p>
    <w:p w:rsidR="006107A7" w:rsidRDefault="006107A7" w:rsidP="002218C6">
      <w:pPr>
        <w:spacing w:after="0" w:line="240" w:lineRule="auto"/>
        <w:jc w:val="center"/>
        <w:rPr>
          <w:rFonts w:ascii="Arial" w:hAnsi="Arial" w:cs="Arial"/>
          <w:b/>
          <w:sz w:val="28"/>
          <w:szCs w:val="28"/>
        </w:rPr>
      </w:pPr>
      <w:r w:rsidRPr="006107A7">
        <w:rPr>
          <w:rFonts w:ascii="Arial" w:hAnsi="Arial" w:cs="Arial"/>
          <w:b/>
          <w:sz w:val="28"/>
          <w:szCs w:val="28"/>
        </w:rPr>
        <w:t xml:space="preserve">DIP. </w:t>
      </w:r>
      <w:r w:rsidR="002218C6">
        <w:rPr>
          <w:rFonts w:ascii="Arial" w:hAnsi="Arial" w:cs="Arial"/>
          <w:b/>
          <w:sz w:val="28"/>
          <w:szCs w:val="28"/>
        </w:rPr>
        <w:t>SILVIA BARBERENA MALDONADO</w:t>
      </w:r>
    </w:p>
    <w:p w:rsidR="00FE2332" w:rsidRDefault="00FE2332" w:rsidP="00B10A42">
      <w:pPr>
        <w:spacing w:after="0" w:line="240" w:lineRule="auto"/>
        <w:jc w:val="center"/>
        <w:rPr>
          <w:rFonts w:ascii="Arial" w:hAnsi="Arial" w:cs="Arial"/>
          <w:b/>
          <w:sz w:val="24"/>
          <w:szCs w:val="28"/>
        </w:rPr>
      </w:pPr>
      <w:r>
        <w:rPr>
          <w:rFonts w:ascii="Arial" w:hAnsi="Arial" w:cs="Arial"/>
          <w:b/>
          <w:sz w:val="24"/>
          <w:szCs w:val="28"/>
        </w:rPr>
        <w:t>¡TODO EL PODER AL PUEBLO!</w:t>
      </w:r>
    </w:p>
    <w:p w:rsidR="006107A7" w:rsidRPr="00B10A42" w:rsidRDefault="002218C6" w:rsidP="00B10A42">
      <w:pPr>
        <w:spacing w:after="0" w:line="240" w:lineRule="auto"/>
        <w:jc w:val="center"/>
        <w:rPr>
          <w:rFonts w:ascii="Arial" w:hAnsi="Arial" w:cs="Arial"/>
          <w:b/>
          <w:sz w:val="24"/>
          <w:szCs w:val="28"/>
        </w:rPr>
      </w:pPr>
      <w:r w:rsidRPr="002218C6">
        <w:rPr>
          <w:rFonts w:ascii="Arial" w:hAnsi="Arial" w:cs="Arial"/>
          <w:b/>
          <w:sz w:val="24"/>
          <w:szCs w:val="28"/>
        </w:rPr>
        <w:t xml:space="preserve">Grupo Parlamentario Partido del Trabajo </w:t>
      </w:r>
    </w:p>
    <w:p w:rsidR="006107A7" w:rsidRDefault="006107A7" w:rsidP="006107A7">
      <w:pPr>
        <w:spacing w:line="360" w:lineRule="auto"/>
        <w:jc w:val="both"/>
        <w:rPr>
          <w:rFonts w:ascii="Arial" w:hAnsi="Arial" w:cs="Arial"/>
          <w:b/>
          <w:sz w:val="28"/>
          <w:szCs w:val="28"/>
        </w:rPr>
      </w:pPr>
    </w:p>
    <w:sectPr w:rsidR="006107A7" w:rsidSect="0001292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1A9" w:rsidRDefault="00E201A9" w:rsidP="009807C3">
      <w:pPr>
        <w:spacing w:after="0" w:line="240" w:lineRule="auto"/>
      </w:pPr>
      <w:r>
        <w:separator/>
      </w:r>
    </w:p>
  </w:endnote>
  <w:endnote w:type="continuationSeparator" w:id="0">
    <w:p w:rsidR="00E201A9" w:rsidRDefault="00E201A9" w:rsidP="0098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Questrial">
    <w:altName w:val="Times New Roman"/>
    <w:charset w:val="00"/>
    <w:family w:val="auto"/>
    <w:pitch w:val="default"/>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28715"/>
      <w:docPartObj>
        <w:docPartGallery w:val="Page Numbers (Bottom of Page)"/>
        <w:docPartUnique/>
      </w:docPartObj>
    </w:sdtPr>
    <w:sdtEndPr/>
    <w:sdtContent>
      <w:p w:rsidR="0006104A" w:rsidRDefault="002218C6">
        <w:pPr>
          <w:pStyle w:val="Piedepgina"/>
          <w:jc w:val="right"/>
        </w:pPr>
        <w:r>
          <w:rPr>
            <w:noProof/>
            <w:lang w:eastAsia="es-MX"/>
          </w:rPr>
          <w:drawing>
            <wp:anchor distT="0" distB="0" distL="114300" distR="114300" simplePos="0" relativeHeight="251662336" behindDoc="1" locked="0" layoutInCell="1" allowOverlap="1">
              <wp:simplePos x="0" y="0"/>
              <wp:positionH relativeFrom="margin">
                <wp:align>center</wp:align>
              </wp:positionH>
              <wp:positionV relativeFrom="paragraph">
                <wp:posOffset>15181</wp:posOffset>
              </wp:positionV>
              <wp:extent cx="2227674" cy="552627"/>
              <wp:effectExtent l="0" t="0" r="1270" b="0"/>
              <wp:wrapNone/>
              <wp:docPr id="4" name="Imagen 4" descr="Página 1 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ágina 1 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674" cy="552627"/>
                      </a:xfrm>
                      <a:prstGeom prst="rect">
                        <a:avLst/>
                      </a:prstGeom>
                      <a:noFill/>
                      <a:ln>
                        <a:noFill/>
                      </a:ln>
                    </pic:spPr>
                  </pic:pic>
                </a:graphicData>
              </a:graphic>
            </wp:anchor>
          </w:drawing>
        </w:r>
        <w:r w:rsidR="0006104A">
          <w:fldChar w:fldCharType="begin"/>
        </w:r>
        <w:r w:rsidR="0006104A">
          <w:instrText>PAGE   \* MERGEFORMAT</w:instrText>
        </w:r>
        <w:r w:rsidR="0006104A">
          <w:fldChar w:fldCharType="separate"/>
        </w:r>
        <w:r w:rsidR="00541839" w:rsidRPr="00541839">
          <w:rPr>
            <w:noProof/>
            <w:lang w:val="es-ES"/>
          </w:rPr>
          <w:t>6</w:t>
        </w:r>
        <w:r w:rsidR="0006104A">
          <w:fldChar w:fldCharType="end"/>
        </w:r>
      </w:p>
    </w:sdtContent>
  </w:sdt>
  <w:p w:rsidR="001C4549" w:rsidRDefault="001C45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1A9" w:rsidRDefault="00E201A9" w:rsidP="009807C3">
      <w:pPr>
        <w:spacing w:after="0" w:line="240" w:lineRule="auto"/>
      </w:pPr>
      <w:r>
        <w:separator/>
      </w:r>
    </w:p>
  </w:footnote>
  <w:footnote w:type="continuationSeparator" w:id="0">
    <w:p w:rsidR="00E201A9" w:rsidRDefault="00E201A9" w:rsidP="0098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B3" w:rsidRDefault="004401B3">
    <w:pPr>
      <w:pStyle w:val="Encabezado"/>
      <w:rPr>
        <w:noProof/>
        <w:lang w:eastAsia="es-MX"/>
      </w:rPr>
    </w:pPr>
    <w:r>
      <w:rPr>
        <w:noProof/>
        <w:lang w:eastAsia="es-MX"/>
      </w:rPr>
      <w:drawing>
        <wp:anchor distT="0" distB="0" distL="114300" distR="114300" simplePos="0" relativeHeight="251659264" behindDoc="1" locked="0" layoutInCell="1" allowOverlap="1" wp14:anchorId="70A08BA8" wp14:editId="5A1A9322">
          <wp:simplePos x="0" y="0"/>
          <wp:positionH relativeFrom="margin">
            <wp:posOffset>1524842</wp:posOffset>
          </wp:positionH>
          <wp:positionV relativeFrom="paragraph">
            <wp:posOffset>-385785</wp:posOffset>
          </wp:positionV>
          <wp:extent cx="2496786" cy="878973"/>
          <wp:effectExtent l="19050" t="0" r="18415" b="28321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099" cy="8917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401B3" w:rsidRDefault="004401B3">
    <w:pPr>
      <w:pStyle w:val="Encabezado"/>
    </w:pPr>
  </w:p>
  <w:p w:rsidR="004401B3" w:rsidRDefault="002218C6">
    <w:pPr>
      <w:pStyle w:val="Encabezado"/>
    </w:pPr>
    <w:r>
      <w:rPr>
        <w:noProof/>
        <w:lang w:eastAsia="es-MX"/>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107551</wp:posOffset>
              </wp:positionV>
              <wp:extent cx="2793365" cy="1404620"/>
              <wp:effectExtent l="0" t="0" r="2603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404620"/>
                      </a:xfrm>
                      <a:prstGeom prst="rect">
                        <a:avLst/>
                      </a:prstGeom>
                      <a:solidFill>
                        <a:srgbClr val="FFFFFF"/>
                      </a:solidFill>
                      <a:ln w="9525">
                        <a:solidFill>
                          <a:schemeClr val="bg1"/>
                        </a:solidFill>
                        <a:miter lim="800000"/>
                        <a:headEnd/>
                        <a:tailEnd/>
                      </a:ln>
                    </wps:spPr>
                    <wps:txbx>
                      <w:txbxContent>
                        <w:p w:rsidR="009807C3" w:rsidRDefault="009807C3" w:rsidP="002218C6">
                          <w:pPr>
                            <w:spacing w:after="0"/>
                            <w:jc w:val="center"/>
                            <w:rPr>
                              <w:b/>
                              <w:sz w:val="28"/>
                            </w:rPr>
                          </w:pPr>
                          <w:r w:rsidRPr="009807C3">
                            <w:rPr>
                              <w:b/>
                              <w:sz w:val="28"/>
                            </w:rPr>
                            <w:t>Di</w:t>
                          </w:r>
                          <w:r w:rsidR="002218C6">
                            <w:rPr>
                              <w:b/>
                              <w:sz w:val="28"/>
                            </w:rPr>
                            <w:t>p.  Silvia Barberena Maldonado</w:t>
                          </w:r>
                        </w:p>
                        <w:p w:rsidR="002218C6" w:rsidRPr="00D31259" w:rsidRDefault="002218C6" w:rsidP="00D31259">
                          <w:pPr>
                            <w:spacing w:after="0"/>
                            <w:jc w:val="center"/>
                            <w:rPr>
                              <w:sz w:val="20"/>
                            </w:rPr>
                          </w:pPr>
                          <w:r w:rsidRPr="002218C6">
                            <w:rPr>
                              <w:sz w:val="20"/>
                            </w:rPr>
                            <w:t xml:space="preserve">Grupo Parlamentario </w:t>
                          </w:r>
                          <w:r w:rsidRPr="002218C6">
                            <w:rPr>
                              <w:b/>
                              <w:color w:val="FF0000"/>
                            </w:rPr>
                            <w:t xml:space="preserve">Partido del </w:t>
                          </w:r>
                          <w:r w:rsidRPr="002218C6">
                            <w:rPr>
                              <w:color w:val="FF0000"/>
                            </w:rPr>
                            <w:t>T</w:t>
                          </w:r>
                          <w:r w:rsidRPr="002218C6">
                            <w:rPr>
                              <w:b/>
                              <w:color w:val="FF0000"/>
                            </w:rPr>
                            <w:t>rabajo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45pt;width:219.9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xMgIAAE0EAAAOAAAAZHJzL2Uyb0RvYy54bWysVNuO2yAQfa/Uf0C8N3a8uWysOKtttqkq&#10;bS/Sth+AAceomKFAYqdf3wFn03T7VtUPiGGGw5kzM17fDZ0mR+m8AlPR6SSnRBoOQpl9Rb993b25&#10;pcQHZgTTYGRFT9LTu83rV+velrKAFrSQjiCI8WVvK9qGYMss87yVHfMTsNKgswHXsYCm22fCsR7R&#10;O50Veb7IenDCOuDSezx9GJ10k/CbRvLwuWm8DERXFLmFtLq01nHNNmtW7h2zreJnGuwfWHRMGXz0&#10;AvXAAiMHp/6C6hR34KEJEw5dBk2juEw5YDbT/EU2Ty2zMuWC4nh7kcn/P1j+6fjFESUqWkyXlBjW&#10;YZG2ByYcECFJkEMAUkSZeutLjH6yGB+GtzBguVPK3j4C/+6JgW3LzF7eOwd9K5lAmtN4M7u6OuL4&#10;CFL3H0Hga+wQIAENjeuihqgKQXQs1+lSIuRBOB4Wy9XNzWJOCUffdJbPFkUqYsbK5+vW+fBeQkfi&#10;pqIOeyDBs+OjD5EOK59D4msetBI7pXUy3L7eakeODPtll76UwYswbUhf0dW8mI8K/AERW1deQOr9&#10;qMELhE4F7Hutuore5vEbOzHK9s6I1JWBKT3ukbE2Zx2jdKOIYaiHc11qECdU1MHY3ziPuGnB/aSk&#10;x96uqP9xYE5Soj8YrMpqOpvFYUjGbL5ECYm79tTXHmY4QlU0UDJutyENUNLL3mP1dirpGss8Mjlz&#10;xZ5Ncp/nKw7FtZ2ifv8FNr8AAAD//wMAUEsDBBQABgAIAAAAIQCEAXs93gAAAAcBAAAPAAAAZHJz&#10;L2Rvd25yZXYueG1sTI/NTsMwEITvSLyDtUjcqNMWVW2IUwESHDi0akBwdeLNj7DXUeyk4e1ZTuW2&#10;s7Oa+Tbbz86KCYfQeVKwXCQgkCpvOmoUfLy/3G1BhKjJaOsJFfxggH1+fZXp1PgznXAqYiM4hEKq&#10;FbQx9qmUoWrR6bDwPRJ7tR+cjiyHRppBnzncWblKko10uiNuaHWPzy1W38XoFLw+yfJwKo5l/VXb&#10;6c1+uvFwdErd3syPDyAizvFyDH/4jA45M5V+JBOEVcCPRN5udiDYvV/veCgVrNbbJcg8k//5818A&#10;AAD//wMAUEsBAi0AFAAGAAgAAAAhALaDOJL+AAAA4QEAABMAAAAAAAAAAAAAAAAAAAAAAFtDb250&#10;ZW50X1R5cGVzXS54bWxQSwECLQAUAAYACAAAACEAOP0h/9YAAACUAQAACwAAAAAAAAAAAAAAAAAv&#10;AQAAX3JlbHMvLnJlbHNQSwECLQAUAAYACAAAACEAA4/ssTICAABNBAAADgAAAAAAAAAAAAAAAAAu&#10;AgAAZHJzL2Uyb0RvYy54bWxQSwECLQAUAAYACAAAACEAhAF7Pd4AAAAHAQAADwAAAAAAAAAAAAAA&#10;AACMBAAAZHJzL2Rvd25yZXYueG1sUEsFBgAAAAAEAAQA8wAAAJcFAAAAAA==&#10;" strokecolor="white [3212]">
              <v:textbox style="mso-fit-shape-to-text:t">
                <w:txbxContent>
                  <w:p w:rsidR="009807C3" w:rsidRDefault="009807C3" w:rsidP="002218C6">
                    <w:pPr>
                      <w:spacing w:after="0"/>
                      <w:jc w:val="center"/>
                      <w:rPr>
                        <w:b/>
                        <w:sz w:val="28"/>
                      </w:rPr>
                    </w:pPr>
                    <w:r w:rsidRPr="009807C3">
                      <w:rPr>
                        <w:b/>
                        <w:sz w:val="28"/>
                      </w:rPr>
                      <w:t>Di</w:t>
                    </w:r>
                    <w:r w:rsidR="002218C6">
                      <w:rPr>
                        <w:b/>
                        <w:sz w:val="28"/>
                      </w:rPr>
                      <w:t>p.  Silvia Barberena Maldonado</w:t>
                    </w:r>
                  </w:p>
                  <w:p w:rsidR="002218C6" w:rsidRPr="00D31259" w:rsidRDefault="002218C6" w:rsidP="00D31259">
                    <w:pPr>
                      <w:spacing w:after="0"/>
                      <w:jc w:val="center"/>
                      <w:rPr>
                        <w:sz w:val="20"/>
                      </w:rPr>
                    </w:pPr>
                    <w:r w:rsidRPr="002218C6">
                      <w:rPr>
                        <w:sz w:val="20"/>
                      </w:rPr>
                      <w:t xml:space="preserve">Grupo Parlamentario </w:t>
                    </w:r>
                    <w:r w:rsidRPr="002218C6">
                      <w:rPr>
                        <w:b/>
                        <w:color w:val="FF0000"/>
                      </w:rPr>
                      <w:t xml:space="preserve">Partido del </w:t>
                    </w:r>
                    <w:r w:rsidRPr="002218C6">
                      <w:rPr>
                        <w:color w:val="FF0000"/>
                      </w:rPr>
                      <w:t>T</w:t>
                    </w:r>
                    <w:r w:rsidRPr="002218C6">
                      <w:rPr>
                        <w:b/>
                        <w:color w:val="FF0000"/>
                      </w:rPr>
                      <w:t>rabajo</w:t>
                    </w:r>
                  </w:p>
                </w:txbxContent>
              </v:textbox>
              <w10:wrap type="square" anchorx="margin"/>
            </v:shape>
          </w:pict>
        </mc:Fallback>
      </mc:AlternateContent>
    </w:r>
  </w:p>
  <w:p w:rsidR="004401B3" w:rsidRDefault="004401B3">
    <w:pPr>
      <w:pStyle w:val="Encabezado"/>
    </w:pPr>
    <w:r>
      <w:t xml:space="preserve"> </w:t>
    </w:r>
  </w:p>
  <w:p w:rsidR="00D31259" w:rsidRDefault="00D31259" w:rsidP="00D31259">
    <w:pPr>
      <w:rPr>
        <w:rFonts w:ascii="Lato" w:hAnsi="Lato"/>
        <w:b/>
        <w:color w:val="692044"/>
        <w:sz w:val="20"/>
      </w:rPr>
    </w:pPr>
  </w:p>
  <w:p w:rsidR="00D31259" w:rsidRDefault="00D31259">
    <w:pPr>
      <w:pStyle w:val="Encabezado"/>
    </w:pPr>
  </w:p>
  <w:p w:rsidR="00F32E3F" w:rsidRPr="00623BB2" w:rsidRDefault="00F32E3F" w:rsidP="00F32E3F">
    <w:pPr>
      <w:pStyle w:val="Encabezado"/>
      <w:jc w:val="center"/>
      <w:rPr>
        <w:color w:val="808080" w:themeColor="background1" w:themeShade="80"/>
      </w:rPr>
    </w:pPr>
    <w:r>
      <w:t>“</w:t>
    </w:r>
    <w:r w:rsidRPr="00623BB2">
      <w:rPr>
        <w:color w:val="808080" w:themeColor="background1" w:themeShade="80"/>
      </w:rPr>
      <w:t>2022. Año del Quincentenario de la Fundación de Toluca de Lerdo, Capital del Estado de México”</w:t>
    </w:r>
  </w:p>
  <w:p w:rsidR="00F32E3F" w:rsidRDefault="00F32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65E"/>
    <w:multiLevelType w:val="hybridMultilevel"/>
    <w:tmpl w:val="6C9C2378"/>
    <w:lvl w:ilvl="0" w:tplc="E5A2FCD8">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A3BE7"/>
    <w:multiLevelType w:val="hybridMultilevel"/>
    <w:tmpl w:val="96DAB75E"/>
    <w:lvl w:ilvl="0" w:tplc="A1CED7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E62A1E"/>
    <w:multiLevelType w:val="hybridMultilevel"/>
    <w:tmpl w:val="19EA77A2"/>
    <w:lvl w:ilvl="0" w:tplc="21B43B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E3F0B"/>
    <w:multiLevelType w:val="hybridMultilevel"/>
    <w:tmpl w:val="C7221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56BA2"/>
    <w:multiLevelType w:val="hybridMultilevel"/>
    <w:tmpl w:val="2A28C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CB6A71"/>
    <w:multiLevelType w:val="hybridMultilevel"/>
    <w:tmpl w:val="75EA1708"/>
    <w:lvl w:ilvl="0" w:tplc="3E56E7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18170A"/>
    <w:multiLevelType w:val="hybridMultilevel"/>
    <w:tmpl w:val="9028D49C"/>
    <w:lvl w:ilvl="0" w:tplc="0D5E1A0A">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33FFD"/>
    <w:multiLevelType w:val="hybridMultilevel"/>
    <w:tmpl w:val="9184F1FE"/>
    <w:lvl w:ilvl="0" w:tplc="591AA1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1669C0"/>
    <w:multiLevelType w:val="hybridMultilevel"/>
    <w:tmpl w:val="D062D13A"/>
    <w:lvl w:ilvl="0" w:tplc="1E784074">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3A96"/>
    <w:multiLevelType w:val="hybridMultilevel"/>
    <w:tmpl w:val="9F08967C"/>
    <w:lvl w:ilvl="0" w:tplc="E5CC47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0C45F9"/>
    <w:multiLevelType w:val="hybridMultilevel"/>
    <w:tmpl w:val="2304CD3C"/>
    <w:lvl w:ilvl="0" w:tplc="CCB25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AA6F10"/>
    <w:multiLevelType w:val="hybridMultilevel"/>
    <w:tmpl w:val="2AD8E840"/>
    <w:lvl w:ilvl="0" w:tplc="1C4E4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03807"/>
    <w:multiLevelType w:val="hybridMultilevel"/>
    <w:tmpl w:val="FDDA238E"/>
    <w:lvl w:ilvl="0" w:tplc="87B6BB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2733F"/>
    <w:multiLevelType w:val="hybridMultilevel"/>
    <w:tmpl w:val="870C62D2"/>
    <w:lvl w:ilvl="0" w:tplc="0100C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33653"/>
    <w:multiLevelType w:val="hybridMultilevel"/>
    <w:tmpl w:val="259AF2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B57B66"/>
    <w:multiLevelType w:val="hybridMultilevel"/>
    <w:tmpl w:val="0AC0E148"/>
    <w:lvl w:ilvl="0" w:tplc="86BC4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EF4560"/>
    <w:multiLevelType w:val="hybridMultilevel"/>
    <w:tmpl w:val="D2FCC71C"/>
    <w:lvl w:ilvl="0" w:tplc="D54A0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120F21"/>
    <w:multiLevelType w:val="hybridMultilevel"/>
    <w:tmpl w:val="8608487A"/>
    <w:lvl w:ilvl="0" w:tplc="9AFE96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D4F85"/>
    <w:multiLevelType w:val="hybridMultilevel"/>
    <w:tmpl w:val="52120500"/>
    <w:lvl w:ilvl="0" w:tplc="874A88D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365638"/>
    <w:multiLevelType w:val="hybridMultilevel"/>
    <w:tmpl w:val="09123B4E"/>
    <w:lvl w:ilvl="0" w:tplc="7F4C2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9E45A9"/>
    <w:multiLevelType w:val="hybridMultilevel"/>
    <w:tmpl w:val="D2C8B90C"/>
    <w:lvl w:ilvl="0" w:tplc="5B125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F55F41"/>
    <w:multiLevelType w:val="hybridMultilevel"/>
    <w:tmpl w:val="FF6A1928"/>
    <w:lvl w:ilvl="0" w:tplc="DCA8986C">
      <w:start w:val="2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F23093"/>
    <w:multiLevelType w:val="hybridMultilevel"/>
    <w:tmpl w:val="0A920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EE4FBE"/>
    <w:multiLevelType w:val="hybridMultilevel"/>
    <w:tmpl w:val="61A428AA"/>
    <w:lvl w:ilvl="0" w:tplc="1C101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F91ADA"/>
    <w:multiLevelType w:val="hybridMultilevel"/>
    <w:tmpl w:val="D416020A"/>
    <w:lvl w:ilvl="0" w:tplc="DBBC6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F176CD"/>
    <w:multiLevelType w:val="hybridMultilevel"/>
    <w:tmpl w:val="D8A6F8F4"/>
    <w:lvl w:ilvl="0" w:tplc="E0D4C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24"/>
  </w:num>
  <w:num w:numId="5">
    <w:abstractNumId w:val="17"/>
  </w:num>
  <w:num w:numId="6">
    <w:abstractNumId w:val="19"/>
  </w:num>
  <w:num w:numId="7">
    <w:abstractNumId w:val="23"/>
  </w:num>
  <w:num w:numId="8">
    <w:abstractNumId w:val="12"/>
  </w:num>
  <w:num w:numId="9">
    <w:abstractNumId w:val="11"/>
  </w:num>
  <w:num w:numId="10">
    <w:abstractNumId w:val="13"/>
  </w:num>
  <w:num w:numId="11">
    <w:abstractNumId w:val="15"/>
  </w:num>
  <w:num w:numId="12">
    <w:abstractNumId w:val="5"/>
  </w:num>
  <w:num w:numId="13">
    <w:abstractNumId w:val="1"/>
  </w:num>
  <w:num w:numId="14">
    <w:abstractNumId w:val="4"/>
  </w:num>
  <w:num w:numId="15">
    <w:abstractNumId w:val="14"/>
  </w:num>
  <w:num w:numId="16">
    <w:abstractNumId w:val="22"/>
  </w:num>
  <w:num w:numId="17">
    <w:abstractNumId w:val="2"/>
  </w:num>
  <w:num w:numId="18">
    <w:abstractNumId w:val="9"/>
  </w:num>
  <w:num w:numId="19">
    <w:abstractNumId w:val="8"/>
  </w:num>
  <w:num w:numId="20">
    <w:abstractNumId w:val="25"/>
  </w:num>
  <w:num w:numId="21">
    <w:abstractNumId w:val="16"/>
  </w:num>
  <w:num w:numId="22">
    <w:abstractNumId w:val="10"/>
  </w:num>
  <w:num w:numId="23">
    <w:abstractNumId w:val="20"/>
  </w:num>
  <w:num w:numId="24">
    <w:abstractNumId w:val="7"/>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2D"/>
    <w:rsid w:val="00012923"/>
    <w:rsid w:val="00025B77"/>
    <w:rsid w:val="0005475A"/>
    <w:rsid w:val="0006104A"/>
    <w:rsid w:val="000677F5"/>
    <w:rsid w:val="00094590"/>
    <w:rsid w:val="000E5322"/>
    <w:rsid w:val="001149FD"/>
    <w:rsid w:val="00126F7B"/>
    <w:rsid w:val="00155C0F"/>
    <w:rsid w:val="00164C43"/>
    <w:rsid w:val="00180C3F"/>
    <w:rsid w:val="001A60AF"/>
    <w:rsid w:val="001A6ADF"/>
    <w:rsid w:val="001C4549"/>
    <w:rsid w:val="001E1457"/>
    <w:rsid w:val="00200675"/>
    <w:rsid w:val="00200F5A"/>
    <w:rsid w:val="00205210"/>
    <w:rsid w:val="002218C6"/>
    <w:rsid w:val="00224106"/>
    <w:rsid w:val="002419F5"/>
    <w:rsid w:val="00241A4E"/>
    <w:rsid w:val="00256409"/>
    <w:rsid w:val="00293D60"/>
    <w:rsid w:val="00296F32"/>
    <w:rsid w:val="002A7FBD"/>
    <w:rsid w:val="002D5575"/>
    <w:rsid w:val="002F5FEC"/>
    <w:rsid w:val="003042EE"/>
    <w:rsid w:val="00314A13"/>
    <w:rsid w:val="003178F3"/>
    <w:rsid w:val="00334141"/>
    <w:rsid w:val="00336B5C"/>
    <w:rsid w:val="00340567"/>
    <w:rsid w:val="00342986"/>
    <w:rsid w:val="0035542D"/>
    <w:rsid w:val="00366DD1"/>
    <w:rsid w:val="0038203F"/>
    <w:rsid w:val="003D345E"/>
    <w:rsid w:val="003E7C87"/>
    <w:rsid w:val="0040644F"/>
    <w:rsid w:val="00413745"/>
    <w:rsid w:val="004401B3"/>
    <w:rsid w:val="004401F9"/>
    <w:rsid w:val="00444645"/>
    <w:rsid w:val="00454570"/>
    <w:rsid w:val="004700CB"/>
    <w:rsid w:val="00483482"/>
    <w:rsid w:val="00484DA7"/>
    <w:rsid w:val="00492E11"/>
    <w:rsid w:val="00497E1E"/>
    <w:rsid w:val="004A4AB9"/>
    <w:rsid w:val="004C06BB"/>
    <w:rsid w:val="004E085B"/>
    <w:rsid w:val="00512D3E"/>
    <w:rsid w:val="00530874"/>
    <w:rsid w:val="0054032D"/>
    <w:rsid w:val="00541839"/>
    <w:rsid w:val="005534FF"/>
    <w:rsid w:val="005961EF"/>
    <w:rsid w:val="005A6F83"/>
    <w:rsid w:val="005C63BE"/>
    <w:rsid w:val="005D019F"/>
    <w:rsid w:val="005D5FD4"/>
    <w:rsid w:val="005E4249"/>
    <w:rsid w:val="005E6CBC"/>
    <w:rsid w:val="005F2E4D"/>
    <w:rsid w:val="00607C85"/>
    <w:rsid w:val="006107A7"/>
    <w:rsid w:val="006176E7"/>
    <w:rsid w:val="00623CBC"/>
    <w:rsid w:val="00627819"/>
    <w:rsid w:val="00632477"/>
    <w:rsid w:val="00640788"/>
    <w:rsid w:val="00652FF1"/>
    <w:rsid w:val="00670507"/>
    <w:rsid w:val="00673225"/>
    <w:rsid w:val="00676B14"/>
    <w:rsid w:val="00682C58"/>
    <w:rsid w:val="006B5126"/>
    <w:rsid w:val="006F5D56"/>
    <w:rsid w:val="00703F8D"/>
    <w:rsid w:val="00724782"/>
    <w:rsid w:val="00724DEE"/>
    <w:rsid w:val="00740EB2"/>
    <w:rsid w:val="00773629"/>
    <w:rsid w:val="007A6287"/>
    <w:rsid w:val="007E23DD"/>
    <w:rsid w:val="007F1E74"/>
    <w:rsid w:val="00811D19"/>
    <w:rsid w:val="00816D81"/>
    <w:rsid w:val="008315AF"/>
    <w:rsid w:val="008437E4"/>
    <w:rsid w:val="00845356"/>
    <w:rsid w:val="008647F3"/>
    <w:rsid w:val="008833E0"/>
    <w:rsid w:val="00884B33"/>
    <w:rsid w:val="008A4E94"/>
    <w:rsid w:val="008A65FF"/>
    <w:rsid w:val="008B388D"/>
    <w:rsid w:val="008F2F19"/>
    <w:rsid w:val="00905384"/>
    <w:rsid w:val="0091241E"/>
    <w:rsid w:val="00914A95"/>
    <w:rsid w:val="0092027D"/>
    <w:rsid w:val="00924C44"/>
    <w:rsid w:val="00946F1C"/>
    <w:rsid w:val="009569F4"/>
    <w:rsid w:val="009578A2"/>
    <w:rsid w:val="009807C3"/>
    <w:rsid w:val="00985AAF"/>
    <w:rsid w:val="009922DC"/>
    <w:rsid w:val="009A34D1"/>
    <w:rsid w:val="009A47C6"/>
    <w:rsid w:val="009B38A1"/>
    <w:rsid w:val="009B3E8C"/>
    <w:rsid w:val="009D05AA"/>
    <w:rsid w:val="009F06A1"/>
    <w:rsid w:val="00A01B85"/>
    <w:rsid w:val="00A14474"/>
    <w:rsid w:val="00A207CD"/>
    <w:rsid w:val="00A37537"/>
    <w:rsid w:val="00A53C45"/>
    <w:rsid w:val="00A55015"/>
    <w:rsid w:val="00A61B1F"/>
    <w:rsid w:val="00AC642D"/>
    <w:rsid w:val="00AE7902"/>
    <w:rsid w:val="00B10A42"/>
    <w:rsid w:val="00B135D3"/>
    <w:rsid w:val="00B24285"/>
    <w:rsid w:val="00B414CC"/>
    <w:rsid w:val="00B721DA"/>
    <w:rsid w:val="00B82662"/>
    <w:rsid w:val="00BB53B2"/>
    <w:rsid w:val="00BF1844"/>
    <w:rsid w:val="00C02A4E"/>
    <w:rsid w:val="00C36250"/>
    <w:rsid w:val="00C4526B"/>
    <w:rsid w:val="00C62911"/>
    <w:rsid w:val="00C8725F"/>
    <w:rsid w:val="00C91092"/>
    <w:rsid w:val="00CB2892"/>
    <w:rsid w:val="00CE72B5"/>
    <w:rsid w:val="00CE7B99"/>
    <w:rsid w:val="00CF627F"/>
    <w:rsid w:val="00D004FD"/>
    <w:rsid w:val="00D12F01"/>
    <w:rsid w:val="00D238BA"/>
    <w:rsid w:val="00D27AB0"/>
    <w:rsid w:val="00D31259"/>
    <w:rsid w:val="00D63CBE"/>
    <w:rsid w:val="00D6472A"/>
    <w:rsid w:val="00D67671"/>
    <w:rsid w:val="00DA5737"/>
    <w:rsid w:val="00DC3A26"/>
    <w:rsid w:val="00DF31D5"/>
    <w:rsid w:val="00E066F6"/>
    <w:rsid w:val="00E201A9"/>
    <w:rsid w:val="00E260D7"/>
    <w:rsid w:val="00E35632"/>
    <w:rsid w:val="00E66E88"/>
    <w:rsid w:val="00EA43AB"/>
    <w:rsid w:val="00EB41ED"/>
    <w:rsid w:val="00EB4F82"/>
    <w:rsid w:val="00EC3893"/>
    <w:rsid w:val="00EC6E87"/>
    <w:rsid w:val="00ED423D"/>
    <w:rsid w:val="00EF1F9B"/>
    <w:rsid w:val="00F01682"/>
    <w:rsid w:val="00F03701"/>
    <w:rsid w:val="00F1376F"/>
    <w:rsid w:val="00F21DAD"/>
    <w:rsid w:val="00F314B8"/>
    <w:rsid w:val="00F32E3F"/>
    <w:rsid w:val="00F45D4C"/>
    <w:rsid w:val="00F46397"/>
    <w:rsid w:val="00F471F0"/>
    <w:rsid w:val="00F50481"/>
    <w:rsid w:val="00F65C79"/>
    <w:rsid w:val="00F94282"/>
    <w:rsid w:val="00FA2517"/>
    <w:rsid w:val="00FA5DF8"/>
    <w:rsid w:val="00FE2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F846DD-1488-4AA6-8B91-84D82E08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7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0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7C3"/>
  </w:style>
  <w:style w:type="paragraph" w:styleId="Piedepgina">
    <w:name w:val="footer"/>
    <w:basedOn w:val="Normal"/>
    <w:link w:val="PiedepginaCar"/>
    <w:uiPriority w:val="99"/>
    <w:unhideWhenUsed/>
    <w:rsid w:val="00980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7C3"/>
  </w:style>
  <w:style w:type="paragraph" w:styleId="Prrafodelista">
    <w:name w:val="List Paragraph"/>
    <w:basedOn w:val="Normal"/>
    <w:uiPriority w:val="34"/>
    <w:qFormat/>
    <w:rsid w:val="00224106"/>
    <w:pPr>
      <w:spacing w:line="259" w:lineRule="auto"/>
      <w:ind w:left="720"/>
      <w:contextualSpacing/>
    </w:pPr>
  </w:style>
  <w:style w:type="character" w:styleId="Refdecomentario">
    <w:name w:val="annotation reference"/>
    <w:basedOn w:val="Fuentedeprrafopredeter"/>
    <w:uiPriority w:val="99"/>
    <w:semiHidden/>
    <w:unhideWhenUsed/>
    <w:rsid w:val="0040644F"/>
    <w:rPr>
      <w:sz w:val="16"/>
      <w:szCs w:val="16"/>
    </w:rPr>
  </w:style>
  <w:style w:type="paragraph" w:styleId="Textocomentario">
    <w:name w:val="annotation text"/>
    <w:basedOn w:val="Normal"/>
    <w:link w:val="TextocomentarioCar"/>
    <w:uiPriority w:val="99"/>
    <w:semiHidden/>
    <w:unhideWhenUsed/>
    <w:rsid w:val="004064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44F"/>
    <w:rPr>
      <w:sz w:val="20"/>
      <w:szCs w:val="20"/>
    </w:rPr>
  </w:style>
  <w:style w:type="paragraph" w:styleId="Asuntodelcomentario">
    <w:name w:val="annotation subject"/>
    <w:basedOn w:val="Textocomentario"/>
    <w:next w:val="Textocomentario"/>
    <w:link w:val="AsuntodelcomentarioCar"/>
    <w:uiPriority w:val="99"/>
    <w:semiHidden/>
    <w:unhideWhenUsed/>
    <w:rsid w:val="0040644F"/>
    <w:rPr>
      <w:b/>
      <w:bCs/>
    </w:rPr>
  </w:style>
  <w:style w:type="character" w:customStyle="1" w:styleId="AsuntodelcomentarioCar">
    <w:name w:val="Asunto del comentario Car"/>
    <w:basedOn w:val="TextocomentarioCar"/>
    <w:link w:val="Asuntodelcomentario"/>
    <w:uiPriority w:val="99"/>
    <w:semiHidden/>
    <w:rsid w:val="0040644F"/>
    <w:rPr>
      <w:b/>
      <w:bCs/>
      <w:sz w:val="20"/>
      <w:szCs w:val="20"/>
    </w:rPr>
  </w:style>
  <w:style w:type="paragraph" w:styleId="Textodeglobo">
    <w:name w:val="Balloon Text"/>
    <w:basedOn w:val="Normal"/>
    <w:link w:val="TextodegloboCar"/>
    <w:uiPriority w:val="99"/>
    <w:semiHidden/>
    <w:unhideWhenUsed/>
    <w:rsid w:val="004064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44F"/>
    <w:rPr>
      <w:rFonts w:ascii="Segoe UI" w:hAnsi="Segoe UI" w:cs="Segoe UI"/>
      <w:sz w:val="18"/>
      <w:szCs w:val="18"/>
    </w:rPr>
  </w:style>
  <w:style w:type="paragraph" w:styleId="Sinespaciado">
    <w:name w:val="No Spacing"/>
    <w:uiPriority w:val="1"/>
    <w:qFormat/>
    <w:rsid w:val="00512D3E"/>
    <w:pPr>
      <w:widowControl w:val="0"/>
      <w:adjustRightInd w:val="0"/>
      <w:spacing w:after="0" w:line="360" w:lineRule="atLeast"/>
      <w:jc w:val="both"/>
      <w:textAlignment w:val="baseline"/>
    </w:pPr>
    <w:rPr>
      <w:rFonts w:ascii="Calibri" w:eastAsia="Calibri" w:hAnsi="Calibri" w:cs="Times New Roman"/>
    </w:rPr>
  </w:style>
  <w:style w:type="paragraph" w:styleId="Textoindependiente">
    <w:name w:val="Body Text"/>
    <w:aliases w:val="Texto independiente Car Car"/>
    <w:basedOn w:val="Normal"/>
    <w:link w:val="TextoindependienteCar"/>
    <w:semiHidden/>
    <w:rsid w:val="00512D3E"/>
    <w:pPr>
      <w:widowControl w:val="0"/>
      <w:adjustRightInd w:val="0"/>
      <w:spacing w:after="0" w:line="360" w:lineRule="atLeast"/>
      <w:jc w:val="both"/>
      <w:textAlignment w:val="baseline"/>
    </w:pPr>
    <w:rPr>
      <w:rFonts w:ascii="Bookman Old Style" w:eastAsia="Times New Roman" w:hAnsi="Bookman Old Style" w:cs="Arial"/>
      <w:sz w:val="20"/>
      <w:szCs w:val="19"/>
      <w:lang w:val="es-ES" w:eastAsia="es-ES"/>
    </w:rPr>
  </w:style>
  <w:style w:type="character" w:customStyle="1" w:styleId="TextoindependienteCar">
    <w:name w:val="Texto independiente Car"/>
    <w:aliases w:val="Texto independiente Car Car Car"/>
    <w:basedOn w:val="Fuentedeprrafopredeter"/>
    <w:link w:val="Textoindependiente"/>
    <w:semiHidden/>
    <w:rsid w:val="00512D3E"/>
    <w:rPr>
      <w:rFonts w:ascii="Bookman Old Style" w:eastAsia="Times New Roman" w:hAnsi="Bookman Old Style" w:cs="Arial"/>
      <w:sz w:val="20"/>
      <w:szCs w:val="19"/>
      <w:lang w:val="es-ES" w:eastAsia="es-ES"/>
    </w:rPr>
  </w:style>
  <w:style w:type="paragraph" w:styleId="Textosinformato">
    <w:name w:val="Plain Text"/>
    <w:basedOn w:val="Normal"/>
    <w:link w:val="TextosinformatoCar"/>
    <w:uiPriority w:val="99"/>
    <w:rsid w:val="00512D3E"/>
    <w:pPr>
      <w:widowControl w:val="0"/>
      <w:adjustRightInd w:val="0"/>
      <w:spacing w:after="0" w:line="360" w:lineRule="atLeast"/>
      <w:jc w:val="both"/>
      <w:textAlignment w:val="baseline"/>
    </w:pPr>
    <w:rPr>
      <w:rFonts w:ascii="Courier New" w:eastAsia="Times New Roman" w:hAnsi="Courier New" w:cs="MS Mincho"/>
      <w:sz w:val="20"/>
      <w:szCs w:val="20"/>
      <w:lang w:val="es-ES" w:eastAsia="es-ES"/>
    </w:rPr>
  </w:style>
  <w:style w:type="character" w:customStyle="1" w:styleId="TextosinformatoCar">
    <w:name w:val="Texto sin formato Car"/>
    <w:basedOn w:val="Fuentedeprrafopredeter"/>
    <w:link w:val="Textosinformato"/>
    <w:uiPriority w:val="99"/>
    <w:rsid w:val="00512D3E"/>
    <w:rPr>
      <w:rFonts w:ascii="Courier New" w:eastAsia="Times New Roman" w:hAnsi="Courier New" w:cs="MS Mincho"/>
      <w:sz w:val="20"/>
      <w:szCs w:val="20"/>
      <w:lang w:val="es-ES" w:eastAsia="es-ES"/>
    </w:rPr>
  </w:style>
  <w:style w:type="character" w:styleId="Textoennegrita">
    <w:name w:val="Strong"/>
    <w:basedOn w:val="Fuentedeprrafopredeter"/>
    <w:uiPriority w:val="22"/>
    <w:qFormat/>
    <w:rsid w:val="00C91092"/>
    <w:rPr>
      <w:b/>
      <w:bCs/>
    </w:rPr>
  </w:style>
  <w:style w:type="paragraph" w:styleId="Textonotaalfinal">
    <w:name w:val="endnote text"/>
    <w:basedOn w:val="Normal"/>
    <w:link w:val="TextonotaalfinalCar"/>
    <w:uiPriority w:val="99"/>
    <w:semiHidden/>
    <w:unhideWhenUsed/>
    <w:rsid w:val="0053087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30874"/>
    <w:rPr>
      <w:sz w:val="20"/>
      <w:szCs w:val="20"/>
    </w:rPr>
  </w:style>
  <w:style w:type="character" w:styleId="Refdenotaalfinal">
    <w:name w:val="endnote reference"/>
    <w:basedOn w:val="Fuentedeprrafopredeter"/>
    <w:uiPriority w:val="99"/>
    <w:semiHidden/>
    <w:unhideWhenUsed/>
    <w:rsid w:val="00530874"/>
    <w:rPr>
      <w:vertAlign w:val="superscript"/>
    </w:rPr>
  </w:style>
  <w:style w:type="paragraph" w:styleId="Textonotapie">
    <w:name w:val="footnote text"/>
    <w:basedOn w:val="Normal"/>
    <w:link w:val="TextonotapieCar"/>
    <w:uiPriority w:val="99"/>
    <w:unhideWhenUsed/>
    <w:rsid w:val="00530874"/>
    <w:pPr>
      <w:spacing w:after="0" w:line="240" w:lineRule="auto"/>
    </w:pPr>
    <w:rPr>
      <w:sz w:val="20"/>
      <w:szCs w:val="20"/>
    </w:rPr>
  </w:style>
  <w:style w:type="character" w:customStyle="1" w:styleId="TextonotapieCar">
    <w:name w:val="Texto nota pie Car"/>
    <w:basedOn w:val="Fuentedeprrafopredeter"/>
    <w:link w:val="Textonotapie"/>
    <w:uiPriority w:val="99"/>
    <w:rsid w:val="00530874"/>
    <w:rPr>
      <w:sz w:val="20"/>
      <w:szCs w:val="20"/>
    </w:rPr>
  </w:style>
  <w:style w:type="character" w:styleId="Refdenotaalpie">
    <w:name w:val="footnote reference"/>
    <w:basedOn w:val="Fuentedeprrafopredeter"/>
    <w:uiPriority w:val="99"/>
    <w:semiHidden/>
    <w:unhideWhenUsed/>
    <w:rsid w:val="00530874"/>
    <w:rPr>
      <w:vertAlign w:val="superscript"/>
    </w:rPr>
  </w:style>
  <w:style w:type="character" w:styleId="Hipervnculo">
    <w:name w:val="Hyperlink"/>
    <w:basedOn w:val="Fuentedeprrafopredeter"/>
    <w:uiPriority w:val="99"/>
    <w:unhideWhenUsed/>
    <w:rsid w:val="009569F4"/>
    <w:rPr>
      <w:color w:val="0563C1" w:themeColor="hyperlink"/>
      <w:u w:val="single"/>
    </w:rPr>
  </w:style>
  <w:style w:type="table" w:styleId="Tablanormal2">
    <w:name w:val="Plain Table 2"/>
    <w:basedOn w:val="Tablanormal"/>
    <w:uiPriority w:val="42"/>
    <w:rsid w:val="006732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gritas">
    <w:name w:val="negritas"/>
    <w:basedOn w:val="Fuentedeprrafopredeter"/>
    <w:rsid w:val="008833E0"/>
  </w:style>
  <w:style w:type="paragraph" w:styleId="NormalWeb">
    <w:name w:val="Normal (Web)"/>
    <w:basedOn w:val="Normal"/>
    <w:uiPriority w:val="99"/>
    <w:unhideWhenUsed/>
    <w:rsid w:val="008833E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9830">
      <w:bodyDiv w:val="1"/>
      <w:marLeft w:val="0"/>
      <w:marRight w:val="0"/>
      <w:marTop w:val="0"/>
      <w:marBottom w:val="0"/>
      <w:divBdr>
        <w:top w:val="none" w:sz="0" w:space="0" w:color="auto"/>
        <w:left w:val="none" w:sz="0" w:space="0" w:color="auto"/>
        <w:bottom w:val="none" w:sz="0" w:space="0" w:color="auto"/>
        <w:right w:val="none" w:sz="0" w:space="0" w:color="auto"/>
      </w:divBdr>
    </w:div>
    <w:div w:id="948053259">
      <w:bodyDiv w:val="1"/>
      <w:marLeft w:val="0"/>
      <w:marRight w:val="0"/>
      <w:marTop w:val="0"/>
      <w:marBottom w:val="0"/>
      <w:divBdr>
        <w:top w:val="none" w:sz="0" w:space="0" w:color="auto"/>
        <w:left w:val="none" w:sz="0" w:space="0" w:color="auto"/>
        <w:bottom w:val="none" w:sz="0" w:space="0" w:color="auto"/>
        <w:right w:val="none" w:sz="0" w:space="0" w:color="auto"/>
      </w:divBdr>
    </w:div>
    <w:div w:id="1033069563">
      <w:bodyDiv w:val="1"/>
      <w:marLeft w:val="0"/>
      <w:marRight w:val="0"/>
      <w:marTop w:val="0"/>
      <w:marBottom w:val="0"/>
      <w:divBdr>
        <w:top w:val="none" w:sz="0" w:space="0" w:color="auto"/>
        <w:left w:val="none" w:sz="0" w:space="0" w:color="auto"/>
        <w:bottom w:val="none" w:sz="0" w:space="0" w:color="auto"/>
        <w:right w:val="none" w:sz="0" w:space="0" w:color="auto"/>
      </w:divBdr>
    </w:div>
    <w:div w:id="18234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F1D2-7273-4F94-B616-30C73B5F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PRODESK</cp:lastModifiedBy>
  <cp:revision>2</cp:revision>
  <dcterms:created xsi:type="dcterms:W3CDTF">2022-12-12T16:32:00Z</dcterms:created>
  <dcterms:modified xsi:type="dcterms:W3CDTF">2022-12-12T16:32:00Z</dcterms:modified>
</cp:coreProperties>
</file>