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B2561" w14:textId="77777777" w:rsidR="00397F12" w:rsidRPr="00336686" w:rsidRDefault="00397F12" w:rsidP="009727B5">
      <w:pPr>
        <w:pBdr>
          <w:top w:val="nil"/>
          <w:left w:val="nil"/>
          <w:bottom w:val="nil"/>
          <w:right w:val="nil"/>
          <w:between w:val="nil"/>
        </w:pBdr>
        <w:tabs>
          <w:tab w:val="center" w:pos="4419"/>
          <w:tab w:val="right" w:pos="8838"/>
        </w:tabs>
        <w:spacing w:after="0" w:line="240" w:lineRule="auto"/>
        <w:rPr>
          <w:rFonts w:ascii="Arial" w:eastAsia="Arial" w:hAnsi="Arial" w:cs="Arial"/>
          <w:color w:val="000000"/>
          <w:sz w:val="24"/>
          <w:szCs w:val="24"/>
        </w:rPr>
      </w:pPr>
      <w:bookmarkStart w:id="0" w:name="_GoBack"/>
      <w:bookmarkEnd w:id="0"/>
    </w:p>
    <w:p w14:paraId="0645B6A2" w14:textId="77777777" w:rsidR="00397F12" w:rsidRPr="00336686" w:rsidRDefault="00397F12" w:rsidP="00397F12">
      <w:pPr>
        <w:spacing w:after="0" w:line="240" w:lineRule="auto"/>
        <w:rPr>
          <w:rFonts w:ascii="Arial" w:eastAsia="Arial" w:hAnsi="Arial" w:cs="Arial"/>
          <w:color w:val="404040"/>
          <w:sz w:val="24"/>
          <w:szCs w:val="24"/>
        </w:rPr>
      </w:pPr>
    </w:p>
    <w:p w14:paraId="3B7C27C3" w14:textId="0F7436F2" w:rsidR="00397F12" w:rsidRPr="00C357D4" w:rsidRDefault="00397F12" w:rsidP="00397F12">
      <w:pPr>
        <w:tabs>
          <w:tab w:val="left" w:pos="6396"/>
        </w:tabs>
        <w:spacing w:after="0" w:line="240" w:lineRule="auto"/>
        <w:jc w:val="right"/>
        <w:rPr>
          <w:rFonts w:ascii="Arial" w:eastAsia="Arial" w:hAnsi="Arial" w:cs="Arial"/>
          <w:sz w:val="24"/>
          <w:szCs w:val="24"/>
        </w:rPr>
      </w:pPr>
      <w:r w:rsidRPr="00C357D4">
        <w:rPr>
          <w:rFonts w:ascii="Arial" w:eastAsia="Arial" w:hAnsi="Arial" w:cs="Arial"/>
          <w:sz w:val="24"/>
          <w:szCs w:val="24"/>
        </w:rPr>
        <w:t xml:space="preserve">Toluca, Estado de México a </w:t>
      </w:r>
      <w:r w:rsidR="00D60D5B">
        <w:rPr>
          <w:rFonts w:ascii="Arial" w:eastAsia="Arial" w:hAnsi="Arial" w:cs="Arial"/>
          <w:sz w:val="24"/>
          <w:szCs w:val="24"/>
        </w:rPr>
        <w:t>06</w:t>
      </w:r>
      <w:r w:rsidR="00D42060" w:rsidRPr="00C357D4">
        <w:rPr>
          <w:rFonts w:ascii="Arial" w:eastAsia="Arial" w:hAnsi="Arial" w:cs="Arial"/>
          <w:sz w:val="24"/>
          <w:szCs w:val="24"/>
        </w:rPr>
        <w:t xml:space="preserve"> </w:t>
      </w:r>
      <w:r w:rsidR="00D60D5B">
        <w:rPr>
          <w:rFonts w:ascii="Arial" w:eastAsia="Arial" w:hAnsi="Arial" w:cs="Arial"/>
          <w:sz w:val="24"/>
          <w:szCs w:val="24"/>
        </w:rPr>
        <w:t>diciembre</w:t>
      </w:r>
      <w:r w:rsidRPr="00C357D4">
        <w:rPr>
          <w:rFonts w:ascii="Arial" w:eastAsia="Arial" w:hAnsi="Arial" w:cs="Arial"/>
          <w:sz w:val="24"/>
          <w:szCs w:val="24"/>
        </w:rPr>
        <w:t xml:space="preserve"> de 2022</w:t>
      </w:r>
    </w:p>
    <w:p w14:paraId="250E458C" w14:textId="77777777" w:rsidR="00397F12" w:rsidRPr="00C357D4" w:rsidRDefault="00397F12" w:rsidP="00397F12">
      <w:pPr>
        <w:spacing w:after="0" w:line="240" w:lineRule="auto"/>
        <w:jc w:val="both"/>
        <w:rPr>
          <w:rFonts w:ascii="Arial" w:eastAsia="Arial" w:hAnsi="Arial" w:cs="Arial"/>
          <w:b/>
          <w:sz w:val="24"/>
          <w:szCs w:val="24"/>
        </w:rPr>
      </w:pPr>
    </w:p>
    <w:p w14:paraId="2F8EE04E" w14:textId="77777777" w:rsidR="00397F12" w:rsidRPr="00C357D4" w:rsidRDefault="00397F12" w:rsidP="00397F12">
      <w:pPr>
        <w:spacing w:after="0" w:line="240" w:lineRule="auto"/>
        <w:jc w:val="both"/>
        <w:rPr>
          <w:rFonts w:ascii="Arial" w:eastAsia="Arial" w:hAnsi="Arial" w:cs="Arial"/>
          <w:b/>
          <w:sz w:val="24"/>
          <w:szCs w:val="24"/>
        </w:rPr>
      </w:pPr>
    </w:p>
    <w:p w14:paraId="173FDF03" w14:textId="5E046F9A" w:rsidR="00397F12" w:rsidRPr="00C357D4" w:rsidRDefault="00397F12" w:rsidP="00397F12">
      <w:pPr>
        <w:spacing w:after="0" w:line="240" w:lineRule="auto"/>
        <w:jc w:val="both"/>
        <w:rPr>
          <w:rFonts w:ascii="Arial" w:eastAsia="Arial" w:hAnsi="Arial" w:cs="Arial"/>
          <w:b/>
          <w:sz w:val="24"/>
          <w:szCs w:val="24"/>
        </w:rPr>
      </w:pPr>
      <w:r w:rsidRPr="00C357D4">
        <w:rPr>
          <w:rFonts w:ascii="Arial" w:eastAsia="Arial" w:hAnsi="Arial" w:cs="Arial"/>
          <w:b/>
          <w:sz w:val="24"/>
          <w:szCs w:val="24"/>
        </w:rPr>
        <w:t xml:space="preserve">DIP. </w:t>
      </w:r>
      <w:r w:rsidR="00291D96" w:rsidRPr="00C357D4">
        <w:rPr>
          <w:rFonts w:ascii="Arial" w:eastAsia="Arial" w:hAnsi="Arial" w:cs="Arial"/>
          <w:b/>
          <w:sz w:val="24"/>
          <w:szCs w:val="24"/>
        </w:rPr>
        <w:t>ENRIQU</w:t>
      </w:r>
      <w:r w:rsidR="00D60D5B">
        <w:rPr>
          <w:rFonts w:ascii="Arial" w:eastAsia="Arial" w:hAnsi="Arial" w:cs="Arial"/>
          <w:b/>
          <w:sz w:val="24"/>
          <w:szCs w:val="24"/>
        </w:rPr>
        <w:t>E</w:t>
      </w:r>
      <w:r w:rsidR="00291D96" w:rsidRPr="00C357D4">
        <w:rPr>
          <w:rFonts w:ascii="Arial" w:eastAsia="Arial" w:hAnsi="Arial" w:cs="Arial"/>
          <w:b/>
          <w:sz w:val="24"/>
          <w:szCs w:val="24"/>
        </w:rPr>
        <w:t xml:space="preserve"> JACOB ROCHA</w:t>
      </w:r>
    </w:p>
    <w:p w14:paraId="26D363CE" w14:textId="77777777" w:rsidR="00A11B42" w:rsidRPr="00C357D4" w:rsidRDefault="00397F12" w:rsidP="00A11B42">
      <w:pPr>
        <w:spacing w:after="0" w:line="240" w:lineRule="auto"/>
        <w:jc w:val="both"/>
        <w:rPr>
          <w:rFonts w:ascii="Arial" w:eastAsia="Arial" w:hAnsi="Arial" w:cs="Arial"/>
          <w:b/>
          <w:sz w:val="24"/>
          <w:szCs w:val="24"/>
        </w:rPr>
      </w:pPr>
      <w:r w:rsidRPr="00C357D4">
        <w:rPr>
          <w:rFonts w:ascii="Arial" w:eastAsia="Arial" w:hAnsi="Arial" w:cs="Arial"/>
          <w:b/>
          <w:sz w:val="24"/>
          <w:szCs w:val="24"/>
        </w:rPr>
        <w:t xml:space="preserve">PRESIDENTA DE LA MESA DIRECTIVA </w:t>
      </w:r>
    </w:p>
    <w:p w14:paraId="42C1A3D6" w14:textId="13923669" w:rsidR="00A11B42" w:rsidRPr="00C357D4" w:rsidRDefault="00A11B42" w:rsidP="00A11B42">
      <w:pPr>
        <w:spacing w:after="0" w:line="240" w:lineRule="auto"/>
        <w:jc w:val="both"/>
        <w:rPr>
          <w:rFonts w:ascii="Arial" w:eastAsia="Arial" w:hAnsi="Arial" w:cs="Arial"/>
          <w:b/>
          <w:sz w:val="24"/>
          <w:szCs w:val="24"/>
        </w:rPr>
      </w:pPr>
      <w:r w:rsidRPr="00C357D4">
        <w:rPr>
          <w:rFonts w:ascii="Arial" w:eastAsia="Arial" w:hAnsi="Arial" w:cs="Arial"/>
          <w:b/>
          <w:sz w:val="24"/>
          <w:szCs w:val="24"/>
        </w:rPr>
        <w:t>H. LXI LEGISLATURA DEL ESTADO DE MÉXICO</w:t>
      </w:r>
    </w:p>
    <w:p w14:paraId="6D0C4844" w14:textId="7B6A9421" w:rsidR="00397F12" w:rsidRPr="00C357D4" w:rsidRDefault="00397F12" w:rsidP="00A11B42">
      <w:pPr>
        <w:spacing w:after="0" w:line="240" w:lineRule="auto"/>
        <w:jc w:val="both"/>
        <w:rPr>
          <w:rFonts w:ascii="Arial" w:eastAsia="Arial" w:hAnsi="Arial" w:cs="Arial"/>
          <w:b/>
          <w:sz w:val="24"/>
          <w:szCs w:val="24"/>
        </w:rPr>
      </w:pPr>
      <w:r w:rsidRPr="00C357D4">
        <w:rPr>
          <w:rFonts w:ascii="Arial" w:eastAsia="Arial" w:hAnsi="Arial" w:cs="Arial"/>
          <w:b/>
          <w:sz w:val="24"/>
          <w:szCs w:val="24"/>
        </w:rPr>
        <w:t>P R E S E N T E</w:t>
      </w:r>
    </w:p>
    <w:p w14:paraId="0B3D3E76" w14:textId="77777777" w:rsidR="00397F12" w:rsidRPr="00C357D4" w:rsidRDefault="00397F12" w:rsidP="00397F12">
      <w:pPr>
        <w:spacing w:line="360" w:lineRule="auto"/>
        <w:jc w:val="both"/>
        <w:rPr>
          <w:rFonts w:ascii="Arial" w:eastAsia="Arial" w:hAnsi="Arial" w:cs="Arial"/>
          <w:sz w:val="24"/>
          <w:szCs w:val="24"/>
        </w:rPr>
      </w:pPr>
    </w:p>
    <w:p w14:paraId="7075BA7E" w14:textId="1FB9E3FB" w:rsidR="00074FCB" w:rsidRPr="00C357D4" w:rsidRDefault="00397F12" w:rsidP="00E90883">
      <w:pPr>
        <w:jc w:val="both"/>
        <w:rPr>
          <w:rFonts w:ascii="Arial" w:hAnsi="Arial" w:cs="Arial"/>
          <w:sz w:val="24"/>
          <w:szCs w:val="24"/>
        </w:rPr>
      </w:pPr>
      <w:r w:rsidRPr="00C357D4">
        <w:rPr>
          <w:rFonts w:ascii="Arial" w:eastAsia="Arial" w:hAnsi="Arial" w:cs="Arial"/>
          <w:sz w:val="24"/>
          <w:szCs w:val="24"/>
        </w:rPr>
        <w:t xml:space="preserve">Con fundamento en lo dispuesto en los artículos 51 fracción II, 57 y 61 fracción I de la Constitución Política del Estado Libre y Soberano de México, y 28 fracción I, 79 y 81 de la Ley Orgánica del Poder Legislativo del Estado Libre y Soberano de México; </w:t>
      </w:r>
      <w:r w:rsidR="00D60D5B">
        <w:rPr>
          <w:rFonts w:ascii="Arial" w:eastAsia="Arial" w:hAnsi="Arial" w:cs="Arial"/>
          <w:sz w:val="24"/>
          <w:szCs w:val="24"/>
        </w:rPr>
        <w:t xml:space="preserve">los que suscriben </w:t>
      </w:r>
      <w:r w:rsidRPr="00C357D4">
        <w:rPr>
          <w:rFonts w:ascii="Arial" w:eastAsia="Arial" w:hAnsi="Arial" w:cs="Arial"/>
          <w:b/>
          <w:sz w:val="24"/>
          <w:szCs w:val="24"/>
        </w:rPr>
        <w:t>Diputada Miriam Escalona Piña</w:t>
      </w:r>
      <w:r w:rsidR="00D60D5B">
        <w:rPr>
          <w:rFonts w:ascii="Arial" w:eastAsia="Arial" w:hAnsi="Arial" w:cs="Arial"/>
          <w:b/>
          <w:sz w:val="24"/>
          <w:szCs w:val="24"/>
        </w:rPr>
        <w:t xml:space="preserve"> y Diputado Enrique Vargas del Villar</w:t>
      </w:r>
      <w:r w:rsidRPr="00C357D4">
        <w:rPr>
          <w:rFonts w:ascii="Arial" w:eastAsia="Arial" w:hAnsi="Arial" w:cs="Arial"/>
          <w:sz w:val="24"/>
          <w:szCs w:val="24"/>
        </w:rPr>
        <w:t>, Integrante</w:t>
      </w:r>
      <w:r w:rsidR="00D60D5B">
        <w:rPr>
          <w:rFonts w:ascii="Arial" w:eastAsia="Arial" w:hAnsi="Arial" w:cs="Arial"/>
          <w:sz w:val="24"/>
          <w:szCs w:val="24"/>
        </w:rPr>
        <w:t>s</w:t>
      </w:r>
      <w:r w:rsidRPr="00C357D4">
        <w:rPr>
          <w:rFonts w:ascii="Arial" w:eastAsia="Arial" w:hAnsi="Arial" w:cs="Arial"/>
          <w:sz w:val="24"/>
          <w:szCs w:val="24"/>
        </w:rPr>
        <w:t xml:space="preserve"> del Grupo Parlamentario Partido Acción Nacional, </w:t>
      </w:r>
      <w:r w:rsidR="00D60D5B">
        <w:rPr>
          <w:rFonts w:ascii="Arial" w:eastAsia="Arial" w:hAnsi="Arial" w:cs="Arial"/>
          <w:sz w:val="24"/>
          <w:szCs w:val="24"/>
        </w:rPr>
        <w:t>nos</w:t>
      </w:r>
      <w:r w:rsidRPr="00C357D4">
        <w:rPr>
          <w:rFonts w:ascii="Arial" w:eastAsia="Arial" w:hAnsi="Arial" w:cs="Arial"/>
          <w:sz w:val="24"/>
          <w:szCs w:val="24"/>
        </w:rPr>
        <w:t xml:space="preserve"> permit</w:t>
      </w:r>
      <w:r w:rsidR="00D60D5B">
        <w:rPr>
          <w:rFonts w:ascii="Arial" w:eastAsia="Arial" w:hAnsi="Arial" w:cs="Arial"/>
          <w:sz w:val="24"/>
          <w:szCs w:val="24"/>
        </w:rPr>
        <w:t>imos</w:t>
      </w:r>
      <w:r w:rsidRPr="00C357D4">
        <w:rPr>
          <w:rFonts w:ascii="Arial" w:eastAsia="Arial" w:hAnsi="Arial" w:cs="Arial"/>
          <w:sz w:val="24"/>
          <w:szCs w:val="24"/>
        </w:rPr>
        <w:t xml:space="preserve"> someter a la consideración de esta Honorable Legislatura la presente </w:t>
      </w:r>
      <w:r w:rsidR="00353427" w:rsidRPr="00D60D5B">
        <w:rPr>
          <w:rFonts w:ascii="Arial" w:eastAsia="Arial" w:hAnsi="Arial" w:cs="Arial"/>
          <w:b/>
          <w:sz w:val="24"/>
          <w:szCs w:val="24"/>
        </w:rPr>
        <w:t>I</w:t>
      </w:r>
      <w:r w:rsidRPr="00D60D5B">
        <w:rPr>
          <w:rFonts w:ascii="Arial" w:eastAsia="Arial" w:hAnsi="Arial" w:cs="Arial"/>
          <w:b/>
          <w:sz w:val="24"/>
          <w:szCs w:val="24"/>
        </w:rPr>
        <w:t xml:space="preserve">niciativa </w:t>
      </w:r>
      <w:r w:rsidR="00353427" w:rsidRPr="00D60D5B">
        <w:rPr>
          <w:rFonts w:ascii="Arial" w:eastAsia="Arial" w:hAnsi="Arial" w:cs="Arial"/>
          <w:b/>
          <w:sz w:val="24"/>
          <w:szCs w:val="24"/>
        </w:rPr>
        <w:t xml:space="preserve">con Proyecto </w:t>
      </w:r>
      <w:r w:rsidRPr="00D60D5B">
        <w:rPr>
          <w:rFonts w:ascii="Arial" w:eastAsia="Arial" w:hAnsi="Arial" w:cs="Arial"/>
          <w:b/>
          <w:sz w:val="24"/>
          <w:szCs w:val="24"/>
        </w:rPr>
        <w:t xml:space="preserve">de Decreto por el que se </w:t>
      </w:r>
      <w:r w:rsidR="00074FCB" w:rsidRPr="00D60D5B">
        <w:rPr>
          <w:rFonts w:ascii="Arial" w:hAnsi="Arial" w:cs="Arial"/>
          <w:b/>
          <w:sz w:val="24"/>
          <w:szCs w:val="24"/>
        </w:rPr>
        <w:t>adicionan la fracción XIV al Artículo 52; la SECCIÓN DÉCIMO CUARTA denominada “DE LA OMISIÓN DE ENTERAR CUOTAS, APORTACIONES, CUOTAS SOCIALES O DESCUENTOS ANTE EL INSTITUTO DE SEGURIDAD SOCIAL DEL ESTADO DE MÉXICO Y MUNICIPIOS” al CAPÍTULO SEGUNDO del TÍTULO TERCERO con su respectivo artículo 67 Bis. a la Ley de Responsabilidades Administrativas del Estado de México y Municipios</w:t>
      </w:r>
      <w:r w:rsidR="00074FCB" w:rsidRPr="00C357D4">
        <w:rPr>
          <w:rFonts w:ascii="Arial" w:hAnsi="Arial" w:cs="Arial"/>
          <w:sz w:val="24"/>
          <w:szCs w:val="24"/>
        </w:rPr>
        <w:t xml:space="preserve">, con sustento en la siguiente: </w:t>
      </w:r>
    </w:p>
    <w:p w14:paraId="41A85F5E" w14:textId="77777777" w:rsidR="00397F12" w:rsidRPr="00C357D4" w:rsidRDefault="00397F12" w:rsidP="00397F12">
      <w:pPr>
        <w:spacing w:after="0" w:line="240" w:lineRule="auto"/>
        <w:jc w:val="center"/>
        <w:rPr>
          <w:rFonts w:ascii="Arial" w:eastAsia="Arial" w:hAnsi="Arial" w:cs="Arial"/>
          <w:b/>
          <w:sz w:val="24"/>
          <w:szCs w:val="24"/>
        </w:rPr>
      </w:pPr>
      <w:r w:rsidRPr="00C357D4">
        <w:rPr>
          <w:rFonts w:ascii="Arial" w:eastAsia="Arial" w:hAnsi="Arial" w:cs="Arial"/>
          <w:b/>
          <w:sz w:val="24"/>
          <w:szCs w:val="24"/>
        </w:rPr>
        <w:t>EXPOSICIÓN DE MOTIVOS</w:t>
      </w:r>
    </w:p>
    <w:p w14:paraId="735F7455" w14:textId="77777777" w:rsidR="00397F12" w:rsidRPr="00C357D4" w:rsidRDefault="00397F12" w:rsidP="00397F12">
      <w:pPr>
        <w:spacing w:after="0" w:line="240" w:lineRule="auto"/>
        <w:jc w:val="center"/>
        <w:rPr>
          <w:rFonts w:ascii="Arial" w:eastAsia="Arial" w:hAnsi="Arial" w:cs="Arial"/>
          <w:b/>
          <w:sz w:val="24"/>
          <w:szCs w:val="24"/>
        </w:rPr>
      </w:pPr>
    </w:p>
    <w:p w14:paraId="2FFEE341" w14:textId="1344DC73" w:rsidR="00397F12" w:rsidRPr="00C357D4" w:rsidRDefault="00397F12" w:rsidP="00397F12">
      <w:pPr>
        <w:spacing w:after="0" w:line="240" w:lineRule="auto"/>
        <w:rPr>
          <w:rFonts w:ascii="Arial" w:eastAsia="Arial" w:hAnsi="Arial" w:cs="Arial"/>
          <w:b/>
          <w:sz w:val="24"/>
          <w:szCs w:val="24"/>
        </w:rPr>
      </w:pPr>
    </w:p>
    <w:p w14:paraId="1AFF52F9" w14:textId="26267285" w:rsidR="00AB0E75" w:rsidRDefault="00C10E00" w:rsidP="00E90883">
      <w:pPr>
        <w:spacing w:after="0"/>
        <w:jc w:val="both"/>
        <w:rPr>
          <w:rFonts w:ascii="Arial" w:hAnsi="Arial" w:cs="Arial"/>
          <w:sz w:val="24"/>
          <w:szCs w:val="24"/>
        </w:rPr>
      </w:pPr>
      <w:r w:rsidRPr="00C357D4">
        <w:rPr>
          <w:rFonts w:ascii="Arial" w:hAnsi="Arial" w:cs="Arial"/>
          <w:sz w:val="24"/>
          <w:szCs w:val="24"/>
        </w:rPr>
        <w:t xml:space="preserve">Mediante el decreto No. 131 de fecha 18 de agosto de 1969, se creó el </w:t>
      </w:r>
      <w:r w:rsidR="003E726F" w:rsidRPr="00C357D4">
        <w:rPr>
          <w:rFonts w:ascii="Arial" w:hAnsi="Arial" w:cs="Arial"/>
          <w:sz w:val="24"/>
          <w:szCs w:val="24"/>
        </w:rPr>
        <w:t>Instituto de Seguridad Social del Estado de México y Municipios</w:t>
      </w:r>
      <w:r w:rsidRPr="00C357D4">
        <w:rPr>
          <w:rFonts w:ascii="Arial" w:hAnsi="Arial" w:cs="Arial"/>
          <w:sz w:val="24"/>
          <w:szCs w:val="24"/>
        </w:rPr>
        <w:t>; siendo un</w:t>
      </w:r>
      <w:r w:rsidR="003E726F" w:rsidRPr="00C357D4">
        <w:rPr>
          <w:rFonts w:ascii="Arial" w:hAnsi="Arial" w:cs="Arial"/>
          <w:sz w:val="24"/>
          <w:szCs w:val="24"/>
        </w:rPr>
        <w:t xml:space="preserve"> </w:t>
      </w:r>
      <w:r w:rsidR="007C6351" w:rsidRPr="00C357D4">
        <w:rPr>
          <w:rFonts w:ascii="Arial" w:hAnsi="Arial" w:cs="Arial"/>
          <w:sz w:val="24"/>
          <w:szCs w:val="24"/>
        </w:rPr>
        <w:t>o</w:t>
      </w:r>
      <w:r w:rsidR="003E726F" w:rsidRPr="00C357D4">
        <w:rPr>
          <w:rFonts w:ascii="Arial" w:hAnsi="Arial" w:cs="Arial"/>
          <w:sz w:val="24"/>
          <w:szCs w:val="24"/>
        </w:rPr>
        <w:t xml:space="preserve">rganismo </w:t>
      </w:r>
      <w:r w:rsidR="007C6351" w:rsidRPr="00C357D4">
        <w:rPr>
          <w:rFonts w:ascii="Arial" w:hAnsi="Arial" w:cs="Arial"/>
          <w:sz w:val="24"/>
          <w:szCs w:val="24"/>
        </w:rPr>
        <w:t>p</w:t>
      </w:r>
      <w:r w:rsidR="003E726F" w:rsidRPr="00C357D4">
        <w:rPr>
          <w:rFonts w:ascii="Arial" w:hAnsi="Arial" w:cs="Arial"/>
          <w:sz w:val="24"/>
          <w:szCs w:val="24"/>
        </w:rPr>
        <w:t xml:space="preserve">úblico </w:t>
      </w:r>
      <w:r w:rsidR="007C6351" w:rsidRPr="00C357D4">
        <w:rPr>
          <w:rFonts w:ascii="Arial" w:hAnsi="Arial" w:cs="Arial"/>
          <w:sz w:val="24"/>
          <w:szCs w:val="24"/>
        </w:rPr>
        <w:t>d</w:t>
      </w:r>
      <w:r w:rsidR="003E726F" w:rsidRPr="00C357D4">
        <w:rPr>
          <w:rFonts w:ascii="Arial" w:hAnsi="Arial" w:cs="Arial"/>
          <w:sz w:val="24"/>
          <w:szCs w:val="24"/>
        </w:rPr>
        <w:t>escentralizado, con personalidad jurídica y patrimonio propio</w:t>
      </w:r>
      <w:r w:rsidRPr="00C357D4">
        <w:rPr>
          <w:rFonts w:ascii="Arial" w:hAnsi="Arial" w:cs="Arial"/>
          <w:sz w:val="24"/>
          <w:szCs w:val="24"/>
        </w:rPr>
        <w:t>; y cuyo objetivo es otorgar prestaciones obligatorias y potestativas.</w:t>
      </w:r>
    </w:p>
    <w:p w14:paraId="2C041815" w14:textId="77777777" w:rsidR="009727B5" w:rsidRPr="00C357D4" w:rsidRDefault="009727B5" w:rsidP="00E90883">
      <w:pPr>
        <w:spacing w:after="0"/>
        <w:jc w:val="both"/>
        <w:rPr>
          <w:rFonts w:ascii="Arial" w:hAnsi="Arial" w:cs="Arial"/>
          <w:sz w:val="24"/>
          <w:szCs w:val="24"/>
        </w:rPr>
      </w:pPr>
    </w:p>
    <w:p w14:paraId="3A5D1F9F" w14:textId="77777777" w:rsidR="00C10E00" w:rsidRPr="00C357D4" w:rsidRDefault="00C10E00" w:rsidP="00E90883">
      <w:pPr>
        <w:spacing w:after="0"/>
        <w:jc w:val="both"/>
        <w:rPr>
          <w:rFonts w:ascii="Arial" w:hAnsi="Arial" w:cs="Arial"/>
          <w:sz w:val="24"/>
          <w:szCs w:val="24"/>
        </w:rPr>
      </w:pPr>
    </w:p>
    <w:p w14:paraId="5982E9EE" w14:textId="341CA736" w:rsidR="00AB0E75" w:rsidRDefault="00AB0E75" w:rsidP="00E90883">
      <w:pPr>
        <w:spacing w:after="0"/>
        <w:jc w:val="both"/>
        <w:rPr>
          <w:rFonts w:ascii="Arial" w:hAnsi="Arial" w:cs="Arial"/>
          <w:sz w:val="24"/>
          <w:szCs w:val="24"/>
        </w:rPr>
      </w:pPr>
      <w:r w:rsidRPr="00C357D4">
        <w:rPr>
          <w:rFonts w:ascii="Arial" w:hAnsi="Arial" w:cs="Arial"/>
          <w:sz w:val="24"/>
          <w:szCs w:val="24"/>
        </w:rPr>
        <w:t>E</w:t>
      </w:r>
      <w:r w:rsidR="003E726F" w:rsidRPr="00C357D4">
        <w:rPr>
          <w:rFonts w:ascii="Arial" w:hAnsi="Arial" w:cs="Arial"/>
          <w:sz w:val="24"/>
          <w:szCs w:val="24"/>
        </w:rPr>
        <w:t>l artículo 11 de la Ley de S</w:t>
      </w:r>
      <w:r w:rsidRPr="00C357D4">
        <w:rPr>
          <w:rFonts w:ascii="Arial" w:hAnsi="Arial" w:cs="Arial"/>
          <w:sz w:val="24"/>
          <w:szCs w:val="24"/>
        </w:rPr>
        <w:t xml:space="preserve">eguridad Social para los Servidores Públicos del Estado de México y Municipios, realiza la clasificación de las prestaciones </w:t>
      </w:r>
      <w:r w:rsidR="0069206C" w:rsidRPr="00C357D4">
        <w:rPr>
          <w:rFonts w:ascii="Arial" w:hAnsi="Arial" w:cs="Arial"/>
          <w:sz w:val="24"/>
          <w:szCs w:val="24"/>
        </w:rPr>
        <w:t xml:space="preserve">obligatorias </w:t>
      </w:r>
      <w:r w:rsidRPr="00C357D4">
        <w:rPr>
          <w:rFonts w:ascii="Arial" w:hAnsi="Arial" w:cs="Arial"/>
          <w:sz w:val="24"/>
          <w:szCs w:val="24"/>
        </w:rPr>
        <w:t xml:space="preserve">como a continuación se </w:t>
      </w:r>
      <w:r w:rsidR="00FC2BEE" w:rsidRPr="00C357D4">
        <w:rPr>
          <w:rFonts w:ascii="Arial" w:hAnsi="Arial" w:cs="Arial"/>
          <w:sz w:val="24"/>
          <w:szCs w:val="24"/>
        </w:rPr>
        <w:t>refiere</w:t>
      </w:r>
      <w:r w:rsidRPr="00C357D4">
        <w:rPr>
          <w:rFonts w:ascii="Arial" w:hAnsi="Arial" w:cs="Arial"/>
          <w:sz w:val="24"/>
          <w:szCs w:val="24"/>
        </w:rPr>
        <w:t>:</w:t>
      </w:r>
    </w:p>
    <w:p w14:paraId="4A478454" w14:textId="396BD7D8" w:rsidR="009727B5" w:rsidRDefault="009727B5" w:rsidP="00E90883">
      <w:pPr>
        <w:spacing w:after="0"/>
        <w:jc w:val="both"/>
        <w:rPr>
          <w:rFonts w:ascii="Arial" w:hAnsi="Arial" w:cs="Arial"/>
          <w:sz w:val="24"/>
          <w:szCs w:val="24"/>
        </w:rPr>
      </w:pPr>
    </w:p>
    <w:p w14:paraId="79445421" w14:textId="77777777" w:rsidR="00D60D5B" w:rsidRPr="00C357D4" w:rsidRDefault="00D60D5B" w:rsidP="00E90883">
      <w:pPr>
        <w:spacing w:after="0"/>
        <w:jc w:val="both"/>
        <w:rPr>
          <w:rFonts w:ascii="Arial" w:hAnsi="Arial" w:cs="Arial"/>
          <w:sz w:val="24"/>
          <w:szCs w:val="24"/>
        </w:rPr>
      </w:pPr>
    </w:p>
    <w:p w14:paraId="7873CEB9" w14:textId="58BBFF8C" w:rsidR="00AB0E75" w:rsidRPr="00C357D4" w:rsidRDefault="00AB0E75" w:rsidP="00E90883">
      <w:pPr>
        <w:spacing w:after="0"/>
        <w:ind w:left="708"/>
        <w:jc w:val="both"/>
        <w:rPr>
          <w:rFonts w:ascii="Arial" w:hAnsi="Arial" w:cs="Arial"/>
          <w:sz w:val="24"/>
          <w:szCs w:val="24"/>
        </w:rPr>
      </w:pPr>
      <w:r w:rsidRPr="00C357D4">
        <w:rPr>
          <w:rFonts w:ascii="Arial" w:hAnsi="Arial" w:cs="Arial"/>
          <w:sz w:val="24"/>
          <w:szCs w:val="24"/>
        </w:rPr>
        <w:lastRenderedPageBreak/>
        <w:t>Prestaciones de carácter obligatorio:</w:t>
      </w:r>
    </w:p>
    <w:p w14:paraId="3F478A22" w14:textId="14215DD7" w:rsidR="00AB0E75" w:rsidRPr="00C357D4" w:rsidRDefault="00AB0E75" w:rsidP="00E90883">
      <w:pPr>
        <w:pStyle w:val="Prrafodelista"/>
        <w:numPr>
          <w:ilvl w:val="0"/>
          <w:numId w:val="2"/>
        </w:numPr>
        <w:spacing w:after="0"/>
        <w:jc w:val="both"/>
        <w:rPr>
          <w:rFonts w:ascii="Arial" w:hAnsi="Arial" w:cs="Arial"/>
          <w:sz w:val="24"/>
          <w:szCs w:val="24"/>
        </w:rPr>
      </w:pPr>
      <w:r w:rsidRPr="00C357D4">
        <w:rPr>
          <w:rFonts w:ascii="Arial" w:hAnsi="Arial" w:cs="Arial"/>
          <w:sz w:val="24"/>
          <w:szCs w:val="24"/>
        </w:rPr>
        <w:t>Servicios de Salud:</w:t>
      </w:r>
    </w:p>
    <w:p w14:paraId="5F19AB10" w14:textId="35B11C94" w:rsidR="00FC2BEE" w:rsidRPr="00C357D4" w:rsidRDefault="00FC2BEE" w:rsidP="00E90883">
      <w:pPr>
        <w:pStyle w:val="Prrafodelista"/>
        <w:numPr>
          <w:ilvl w:val="0"/>
          <w:numId w:val="3"/>
        </w:numPr>
        <w:spacing w:after="0"/>
        <w:jc w:val="both"/>
        <w:rPr>
          <w:rFonts w:ascii="Arial" w:hAnsi="Arial" w:cs="Arial"/>
          <w:sz w:val="24"/>
          <w:szCs w:val="24"/>
        </w:rPr>
      </w:pPr>
      <w:r w:rsidRPr="00C357D4">
        <w:rPr>
          <w:rFonts w:ascii="Arial" w:hAnsi="Arial" w:cs="Arial"/>
          <w:sz w:val="24"/>
          <w:szCs w:val="24"/>
        </w:rPr>
        <w:t>Promoción a la salud y Medicina Preventiva.</w:t>
      </w:r>
    </w:p>
    <w:p w14:paraId="66A22AB0" w14:textId="127419D9" w:rsidR="00FC2BEE" w:rsidRPr="00C357D4" w:rsidRDefault="00FC2BEE" w:rsidP="00E90883">
      <w:pPr>
        <w:pStyle w:val="Prrafodelista"/>
        <w:numPr>
          <w:ilvl w:val="0"/>
          <w:numId w:val="3"/>
        </w:numPr>
        <w:spacing w:after="0"/>
        <w:jc w:val="both"/>
        <w:rPr>
          <w:rFonts w:ascii="Arial" w:hAnsi="Arial" w:cs="Arial"/>
          <w:sz w:val="24"/>
          <w:szCs w:val="24"/>
        </w:rPr>
      </w:pPr>
      <w:r w:rsidRPr="00C357D4">
        <w:rPr>
          <w:rFonts w:ascii="Arial" w:hAnsi="Arial" w:cs="Arial"/>
          <w:sz w:val="24"/>
          <w:szCs w:val="24"/>
        </w:rPr>
        <w:t>Atención de Enfermedades no Profesionales y Maternidad.</w:t>
      </w:r>
    </w:p>
    <w:p w14:paraId="0B104538" w14:textId="09C3A283" w:rsidR="00FC2BEE" w:rsidRPr="00C357D4" w:rsidRDefault="00FC2BEE" w:rsidP="00E90883">
      <w:pPr>
        <w:pStyle w:val="Prrafodelista"/>
        <w:numPr>
          <w:ilvl w:val="0"/>
          <w:numId w:val="3"/>
        </w:numPr>
        <w:spacing w:after="0"/>
        <w:jc w:val="both"/>
        <w:rPr>
          <w:rFonts w:ascii="Arial" w:hAnsi="Arial" w:cs="Arial"/>
          <w:sz w:val="24"/>
          <w:szCs w:val="24"/>
        </w:rPr>
      </w:pPr>
      <w:r w:rsidRPr="00C357D4">
        <w:rPr>
          <w:rFonts w:ascii="Arial" w:hAnsi="Arial" w:cs="Arial"/>
          <w:sz w:val="24"/>
          <w:szCs w:val="24"/>
        </w:rPr>
        <w:t>Rehabilitación.</w:t>
      </w:r>
    </w:p>
    <w:p w14:paraId="313E2C38" w14:textId="57D88544" w:rsidR="00FC2BEE" w:rsidRPr="00C357D4" w:rsidRDefault="00FC2BEE" w:rsidP="00E90883">
      <w:pPr>
        <w:pStyle w:val="Prrafodelista"/>
        <w:numPr>
          <w:ilvl w:val="0"/>
          <w:numId w:val="3"/>
        </w:numPr>
        <w:spacing w:after="0"/>
        <w:jc w:val="both"/>
        <w:rPr>
          <w:rFonts w:ascii="Arial" w:hAnsi="Arial" w:cs="Arial"/>
          <w:sz w:val="24"/>
          <w:szCs w:val="24"/>
        </w:rPr>
      </w:pPr>
      <w:r w:rsidRPr="00C357D4">
        <w:rPr>
          <w:rFonts w:ascii="Arial" w:hAnsi="Arial" w:cs="Arial"/>
          <w:sz w:val="24"/>
          <w:szCs w:val="24"/>
        </w:rPr>
        <w:t>Atención de Riesgos de Trabajo</w:t>
      </w:r>
    </w:p>
    <w:p w14:paraId="5A598923" w14:textId="287D6655" w:rsidR="00AB0E75" w:rsidRPr="00C357D4" w:rsidRDefault="00AB0E75" w:rsidP="00E90883">
      <w:pPr>
        <w:pStyle w:val="Prrafodelista"/>
        <w:numPr>
          <w:ilvl w:val="0"/>
          <w:numId w:val="2"/>
        </w:numPr>
        <w:spacing w:after="0"/>
        <w:jc w:val="both"/>
        <w:rPr>
          <w:rFonts w:ascii="Arial" w:hAnsi="Arial" w:cs="Arial"/>
          <w:sz w:val="24"/>
          <w:szCs w:val="24"/>
        </w:rPr>
      </w:pPr>
      <w:r w:rsidRPr="00C357D4">
        <w:rPr>
          <w:rFonts w:ascii="Arial" w:hAnsi="Arial" w:cs="Arial"/>
          <w:sz w:val="24"/>
          <w:szCs w:val="24"/>
        </w:rPr>
        <w:t>Pensiones y Seguros por Fallecimiento:</w:t>
      </w:r>
    </w:p>
    <w:p w14:paraId="6DCBA28B" w14:textId="6647D7BC" w:rsidR="00FC2BEE" w:rsidRPr="00C357D4" w:rsidRDefault="00FC2BEE" w:rsidP="00E90883">
      <w:pPr>
        <w:pStyle w:val="Prrafodelista"/>
        <w:numPr>
          <w:ilvl w:val="0"/>
          <w:numId w:val="4"/>
        </w:numPr>
        <w:spacing w:after="0"/>
        <w:jc w:val="both"/>
        <w:rPr>
          <w:rFonts w:ascii="Arial" w:hAnsi="Arial" w:cs="Arial"/>
          <w:sz w:val="24"/>
          <w:szCs w:val="24"/>
        </w:rPr>
      </w:pPr>
      <w:r w:rsidRPr="00C357D4">
        <w:rPr>
          <w:rFonts w:ascii="Arial" w:hAnsi="Arial" w:cs="Arial"/>
          <w:sz w:val="24"/>
          <w:szCs w:val="24"/>
        </w:rPr>
        <w:t>Sistema Solidario de Reparto.</w:t>
      </w:r>
    </w:p>
    <w:p w14:paraId="6D2C2A5A" w14:textId="70A53A65" w:rsidR="00FC2BEE" w:rsidRPr="00C357D4" w:rsidRDefault="00FC2BEE" w:rsidP="00E90883">
      <w:pPr>
        <w:pStyle w:val="Prrafodelista"/>
        <w:numPr>
          <w:ilvl w:val="0"/>
          <w:numId w:val="4"/>
        </w:numPr>
        <w:spacing w:after="0"/>
        <w:jc w:val="both"/>
        <w:rPr>
          <w:rFonts w:ascii="Arial" w:hAnsi="Arial" w:cs="Arial"/>
          <w:sz w:val="24"/>
          <w:szCs w:val="24"/>
        </w:rPr>
      </w:pPr>
      <w:r w:rsidRPr="00C357D4">
        <w:rPr>
          <w:rFonts w:ascii="Arial" w:hAnsi="Arial" w:cs="Arial"/>
          <w:sz w:val="24"/>
          <w:szCs w:val="24"/>
        </w:rPr>
        <w:t>Sistema de Capitalización Individual.</w:t>
      </w:r>
    </w:p>
    <w:p w14:paraId="0DBE36EC" w14:textId="45A17476" w:rsidR="00FC2BEE" w:rsidRPr="00C357D4" w:rsidRDefault="00FC2BEE" w:rsidP="00E90883">
      <w:pPr>
        <w:pStyle w:val="Prrafodelista"/>
        <w:numPr>
          <w:ilvl w:val="0"/>
          <w:numId w:val="4"/>
        </w:numPr>
        <w:spacing w:after="0"/>
        <w:jc w:val="both"/>
        <w:rPr>
          <w:rFonts w:ascii="Arial" w:hAnsi="Arial" w:cs="Arial"/>
          <w:sz w:val="24"/>
          <w:szCs w:val="24"/>
        </w:rPr>
      </w:pPr>
      <w:r w:rsidRPr="00C357D4">
        <w:rPr>
          <w:rFonts w:ascii="Arial" w:hAnsi="Arial" w:cs="Arial"/>
          <w:sz w:val="24"/>
          <w:szCs w:val="24"/>
        </w:rPr>
        <w:t>Seguro por Fallecimiento.</w:t>
      </w:r>
    </w:p>
    <w:p w14:paraId="5F144777" w14:textId="34AC6FD2" w:rsidR="00AB0E75" w:rsidRDefault="00FC2BEE" w:rsidP="00E90883">
      <w:pPr>
        <w:pStyle w:val="Prrafodelista"/>
        <w:numPr>
          <w:ilvl w:val="0"/>
          <w:numId w:val="2"/>
        </w:numPr>
        <w:spacing w:after="0"/>
        <w:jc w:val="both"/>
        <w:rPr>
          <w:rFonts w:ascii="Arial" w:hAnsi="Arial" w:cs="Arial"/>
          <w:sz w:val="24"/>
          <w:szCs w:val="24"/>
        </w:rPr>
      </w:pPr>
      <w:r w:rsidRPr="00C357D4">
        <w:rPr>
          <w:rFonts w:ascii="Arial" w:hAnsi="Arial" w:cs="Arial"/>
          <w:sz w:val="24"/>
          <w:szCs w:val="24"/>
        </w:rPr>
        <w:t>Créditos a Corto, Mediano y Largo Plazo.</w:t>
      </w:r>
    </w:p>
    <w:p w14:paraId="564A94F1" w14:textId="77777777" w:rsidR="009727B5" w:rsidRPr="00C357D4" w:rsidRDefault="009727B5" w:rsidP="009727B5">
      <w:pPr>
        <w:pStyle w:val="Prrafodelista"/>
        <w:spacing w:after="0"/>
        <w:ind w:left="1428"/>
        <w:jc w:val="both"/>
        <w:rPr>
          <w:rFonts w:ascii="Arial" w:hAnsi="Arial" w:cs="Arial"/>
          <w:sz w:val="24"/>
          <w:szCs w:val="24"/>
        </w:rPr>
      </w:pPr>
    </w:p>
    <w:p w14:paraId="717C89FC" w14:textId="77777777" w:rsidR="00FC2BEE" w:rsidRPr="00C357D4" w:rsidRDefault="00FC2BEE" w:rsidP="00E90883">
      <w:pPr>
        <w:pStyle w:val="Prrafodelista"/>
        <w:spacing w:after="0"/>
        <w:ind w:left="1428"/>
        <w:jc w:val="both"/>
        <w:rPr>
          <w:rFonts w:ascii="Arial" w:hAnsi="Arial" w:cs="Arial"/>
          <w:sz w:val="24"/>
          <w:szCs w:val="24"/>
        </w:rPr>
      </w:pPr>
    </w:p>
    <w:p w14:paraId="71A305BE" w14:textId="467CC09B" w:rsidR="00AB0E75" w:rsidRPr="00C357D4" w:rsidRDefault="00C10E00" w:rsidP="00E90883">
      <w:pPr>
        <w:spacing w:after="0"/>
        <w:jc w:val="both"/>
        <w:rPr>
          <w:rFonts w:ascii="Arial" w:hAnsi="Arial" w:cs="Arial"/>
          <w:sz w:val="24"/>
          <w:szCs w:val="24"/>
        </w:rPr>
      </w:pPr>
      <w:r w:rsidRPr="00C357D4">
        <w:rPr>
          <w:rFonts w:ascii="Arial" w:hAnsi="Arial" w:cs="Arial"/>
          <w:sz w:val="24"/>
          <w:szCs w:val="24"/>
        </w:rPr>
        <w:t>Los servicios mencionados anteriormente están</w:t>
      </w:r>
      <w:r w:rsidR="0069206C" w:rsidRPr="00C357D4">
        <w:rPr>
          <w:rFonts w:ascii="Arial" w:hAnsi="Arial" w:cs="Arial"/>
          <w:sz w:val="24"/>
          <w:szCs w:val="24"/>
        </w:rPr>
        <w:t xml:space="preserve"> dirigido</w:t>
      </w:r>
      <w:r w:rsidR="00074FCB" w:rsidRPr="00C357D4">
        <w:rPr>
          <w:rFonts w:ascii="Arial" w:hAnsi="Arial" w:cs="Arial"/>
          <w:sz w:val="24"/>
          <w:szCs w:val="24"/>
        </w:rPr>
        <w:t>s</w:t>
      </w:r>
      <w:r w:rsidR="0069206C" w:rsidRPr="00C357D4">
        <w:rPr>
          <w:rFonts w:ascii="Arial" w:hAnsi="Arial" w:cs="Arial"/>
          <w:sz w:val="24"/>
          <w:szCs w:val="24"/>
        </w:rPr>
        <w:t xml:space="preserve"> </w:t>
      </w:r>
      <w:r w:rsidR="00FC2BEE" w:rsidRPr="00C357D4">
        <w:rPr>
          <w:rFonts w:ascii="Arial" w:hAnsi="Arial" w:cs="Arial"/>
          <w:sz w:val="24"/>
          <w:szCs w:val="24"/>
        </w:rPr>
        <w:t>a los servidores públicos de los Poderes Públicos del Estado, los Ayuntamientos de los Municipios, los Tribunales Administrativos, así como de los Organismos Auxiliares, los pensionados, pensionistas, sus familiares y dependientes económicos de los servidores públicos.</w:t>
      </w:r>
    </w:p>
    <w:p w14:paraId="2193A4F0" w14:textId="77777777" w:rsidR="00FC2BEE" w:rsidRPr="00C357D4" w:rsidRDefault="00FC2BEE" w:rsidP="00E90883">
      <w:pPr>
        <w:spacing w:after="0"/>
        <w:jc w:val="both"/>
        <w:rPr>
          <w:rFonts w:ascii="Arial" w:hAnsi="Arial" w:cs="Arial"/>
          <w:sz w:val="24"/>
          <w:szCs w:val="24"/>
        </w:rPr>
      </w:pPr>
    </w:p>
    <w:p w14:paraId="3509F84C" w14:textId="0063ABA8" w:rsidR="00ED1857" w:rsidRPr="00C357D4" w:rsidRDefault="00C10E00" w:rsidP="00E90883">
      <w:pPr>
        <w:spacing w:after="0"/>
        <w:jc w:val="both"/>
        <w:rPr>
          <w:rFonts w:ascii="Arial" w:hAnsi="Arial" w:cs="Arial"/>
          <w:sz w:val="24"/>
          <w:szCs w:val="24"/>
        </w:rPr>
      </w:pPr>
      <w:r w:rsidRPr="00C357D4">
        <w:rPr>
          <w:rFonts w:ascii="Arial" w:hAnsi="Arial" w:cs="Arial"/>
          <w:sz w:val="24"/>
          <w:szCs w:val="24"/>
        </w:rPr>
        <w:t xml:space="preserve">Para lograr la cobertura de las prestaciones obligatorias que tiene el Instituto, su </w:t>
      </w:r>
      <w:r w:rsidR="00FC2BEE" w:rsidRPr="00C357D4">
        <w:rPr>
          <w:rFonts w:ascii="Arial" w:hAnsi="Arial" w:cs="Arial"/>
          <w:sz w:val="24"/>
          <w:szCs w:val="24"/>
        </w:rPr>
        <w:t xml:space="preserve">fuente principal de ingresos </w:t>
      </w:r>
      <w:r w:rsidRPr="00C357D4">
        <w:rPr>
          <w:rFonts w:ascii="Arial" w:hAnsi="Arial" w:cs="Arial"/>
          <w:sz w:val="24"/>
          <w:szCs w:val="24"/>
        </w:rPr>
        <w:t xml:space="preserve">son </w:t>
      </w:r>
      <w:r w:rsidR="00FC2BEE" w:rsidRPr="00C357D4">
        <w:rPr>
          <w:rFonts w:ascii="Arial" w:hAnsi="Arial" w:cs="Arial"/>
          <w:sz w:val="24"/>
          <w:szCs w:val="24"/>
        </w:rPr>
        <w:t>las cuotas de los servidores</w:t>
      </w:r>
      <w:r w:rsidR="00423BA9" w:rsidRPr="00C357D4">
        <w:rPr>
          <w:rFonts w:ascii="Arial" w:hAnsi="Arial" w:cs="Arial"/>
          <w:sz w:val="24"/>
          <w:szCs w:val="24"/>
        </w:rPr>
        <w:t xml:space="preserve"> públicos y las aportaciones </w:t>
      </w:r>
      <w:r w:rsidR="008354A4" w:rsidRPr="00C357D4">
        <w:rPr>
          <w:rFonts w:ascii="Arial" w:hAnsi="Arial" w:cs="Arial"/>
          <w:sz w:val="24"/>
          <w:szCs w:val="24"/>
        </w:rPr>
        <w:t xml:space="preserve">que </w:t>
      </w:r>
      <w:r w:rsidRPr="00C357D4">
        <w:rPr>
          <w:rFonts w:ascii="Arial" w:hAnsi="Arial" w:cs="Arial"/>
          <w:sz w:val="24"/>
          <w:szCs w:val="24"/>
        </w:rPr>
        <w:t xml:space="preserve">cubren </w:t>
      </w:r>
      <w:r w:rsidR="008354A4" w:rsidRPr="00C357D4">
        <w:rPr>
          <w:rFonts w:ascii="Arial" w:hAnsi="Arial" w:cs="Arial"/>
          <w:sz w:val="24"/>
          <w:szCs w:val="24"/>
        </w:rPr>
        <w:t>las instituciones públicas</w:t>
      </w:r>
      <w:r w:rsidRPr="00C357D4">
        <w:rPr>
          <w:rFonts w:ascii="Arial" w:hAnsi="Arial" w:cs="Arial"/>
          <w:sz w:val="24"/>
          <w:szCs w:val="24"/>
        </w:rPr>
        <w:t xml:space="preserve">. </w:t>
      </w:r>
      <w:r w:rsidR="00ED1857" w:rsidRPr="00C357D4">
        <w:rPr>
          <w:rFonts w:ascii="Arial" w:hAnsi="Arial" w:cs="Arial"/>
          <w:sz w:val="24"/>
          <w:szCs w:val="24"/>
        </w:rPr>
        <w:t xml:space="preserve">Una cuota es el monto que le corresponde cubrir al servidor público, equivalente a un porcentaje determinado de sus sueldos sujeto a cotización, así como el que debe cubrir el pensionado o pensionista y que recibe el Instituto para otorgar las prestaciones </w:t>
      </w:r>
      <w:r w:rsidR="00A51273" w:rsidRPr="00C357D4">
        <w:rPr>
          <w:rFonts w:ascii="Arial" w:hAnsi="Arial" w:cs="Arial"/>
          <w:sz w:val="24"/>
          <w:szCs w:val="24"/>
        </w:rPr>
        <w:t>correspondientes.</w:t>
      </w:r>
      <w:r w:rsidR="00A51273" w:rsidRPr="00C357D4">
        <w:rPr>
          <w:rStyle w:val="Refdenotaalpie"/>
          <w:rFonts w:ascii="Arial" w:hAnsi="Arial" w:cs="Arial"/>
          <w:sz w:val="24"/>
          <w:szCs w:val="24"/>
        </w:rPr>
        <w:footnoteReference w:id="1"/>
      </w:r>
    </w:p>
    <w:p w14:paraId="0ABCF518" w14:textId="0E1361E1" w:rsidR="00A51273" w:rsidRPr="00C357D4" w:rsidRDefault="00A51273" w:rsidP="00E90883">
      <w:pPr>
        <w:spacing w:after="0"/>
        <w:jc w:val="both"/>
        <w:rPr>
          <w:rFonts w:ascii="Arial" w:hAnsi="Arial" w:cs="Arial"/>
          <w:sz w:val="24"/>
          <w:szCs w:val="24"/>
        </w:rPr>
      </w:pPr>
    </w:p>
    <w:p w14:paraId="189EB386" w14:textId="6D724DD4" w:rsidR="00A51273" w:rsidRPr="00C357D4" w:rsidRDefault="00A51273" w:rsidP="00E90883">
      <w:pPr>
        <w:spacing w:after="0"/>
        <w:jc w:val="both"/>
        <w:rPr>
          <w:rFonts w:ascii="Arial" w:hAnsi="Arial" w:cs="Arial"/>
          <w:sz w:val="24"/>
          <w:szCs w:val="24"/>
        </w:rPr>
      </w:pPr>
      <w:r w:rsidRPr="00C357D4">
        <w:rPr>
          <w:rFonts w:ascii="Arial" w:hAnsi="Arial" w:cs="Arial"/>
          <w:sz w:val="24"/>
          <w:szCs w:val="24"/>
        </w:rPr>
        <w:t xml:space="preserve">Asimismo, se entiende por aportación aquel monto que le corresponde cubrir a las instituciones públicas como el porcentaje del sueldo sujeto a cotización de cada servidor público. </w:t>
      </w:r>
      <w:r w:rsidRPr="00C357D4">
        <w:rPr>
          <w:rStyle w:val="Refdenotaalpie"/>
          <w:rFonts w:ascii="Arial" w:hAnsi="Arial" w:cs="Arial"/>
          <w:sz w:val="24"/>
          <w:szCs w:val="24"/>
        </w:rPr>
        <w:footnoteReference w:id="2"/>
      </w:r>
    </w:p>
    <w:p w14:paraId="1153D794" w14:textId="77777777" w:rsidR="00ED1857" w:rsidRPr="00C357D4" w:rsidRDefault="00ED1857" w:rsidP="00E90883">
      <w:pPr>
        <w:spacing w:after="0"/>
        <w:jc w:val="both"/>
        <w:rPr>
          <w:rFonts w:ascii="Arial" w:hAnsi="Arial" w:cs="Arial"/>
          <w:sz w:val="24"/>
          <w:szCs w:val="24"/>
        </w:rPr>
      </w:pPr>
    </w:p>
    <w:p w14:paraId="25FEB29F" w14:textId="5A873D9F" w:rsidR="00FC2BEE" w:rsidRPr="00C357D4" w:rsidRDefault="00C10E00" w:rsidP="00E90883">
      <w:pPr>
        <w:spacing w:after="0"/>
        <w:jc w:val="both"/>
        <w:rPr>
          <w:rFonts w:ascii="Arial" w:hAnsi="Arial" w:cs="Arial"/>
          <w:sz w:val="24"/>
          <w:szCs w:val="24"/>
        </w:rPr>
      </w:pPr>
      <w:r w:rsidRPr="00C357D4">
        <w:rPr>
          <w:rFonts w:ascii="Arial" w:hAnsi="Arial" w:cs="Arial"/>
          <w:sz w:val="24"/>
          <w:szCs w:val="24"/>
        </w:rPr>
        <w:t>Respecto d</w:t>
      </w:r>
      <w:r w:rsidR="008354A4" w:rsidRPr="00C357D4">
        <w:rPr>
          <w:rFonts w:ascii="Arial" w:hAnsi="Arial" w:cs="Arial"/>
          <w:sz w:val="24"/>
          <w:szCs w:val="24"/>
        </w:rPr>
        <w:t>el porcentaje a cubrir por los servidores públicos</w:t>
      </w:r>
      <w:r w:rsidRPr="00C357D4">
        <w:rPr>
          <w:rFonts w:ascii="Arial" w:hAnsi="Arial" w:cs="Arial"/>
          <w:sz w:val="24"/>
          <w:szCs w:val="24"/>
        </w:rPr>
        <w:t>, se consideran los establecidos en la Ley de Seguridad Social para Servidores Públicos del Estado de México y Municipios</w:t>
      </w:r>
      <w:r w:rsidR="008354A4" w:rsidRPr="00C357D4">
        <w:rPr>
          <w:rFonts w:ascii="Arial" w:hAnsi="Arial" w:cs="Arial"/>
          <w:sz w:val="24"/>
          <w:szCs w:val="24"/>
        </w:rPr>
        <w:t>:</w:t>
      </w:r>
    </w:p>
    <w:p w14:paraId="4B5AB463" w14:textId="34739173" w:rsidR="00ED1857" w:rsidRDefault="00ED1857" w:rsidP="00E90883">
      <w:pPr>
        <w:pStyle w:val="Prrafodelista"/>
        <w:numPr>
          <w:ilvl w:val="0"/>
          <w:numId w:val="8"/>
        </w:numPr>
        <w:spacing w:after="0"/>
        <w:jc w:val="both"/>
        <w:rPr>
          <w:rFonts w:ascii="Arial" w:hAnsi="Arial" w:cs="Arial"/>
          <w:sz w:val="24"/>
          <w:szCs w:val="24"/>
        </w:rPr>
      </w:pPr>
      <w:r w:rsidRPr="00C357D4">
        <w:rPr>
          <w:rFonts w:ascii="Arial" w:hAnsi="Arial" w:cs="Arial"/>
          <w:sz w:val="24"/>
          <w:szCs w:val="24"/>
        </w:rPr>
        <w:t>Los servidores públicos deberán cubrir el 4.625% del sueldo sujeto a cotización, para cubrir las prestaciones de servicios de salud; y el 7.05% de sueldo sujeto a cotización, para cubrir el financiamiento de pensiones (6.10% para el fondo del sistema solidario de reparto y 1.40% para el sistema de capitalización individual)</w:t>
      </w:r>
    </w:p>
    <w:p w14:paraId="509FADEF" w14:textId="77777777" w:rsidR="009727B5" w:rsidRPr="00C357D4" w:rsidRDefault="009727B5" w:rsidP="009727B5">
      <w:pPr>
        <w:pStyle w:val="Prrafodelista"/>
        <w:spacing w:after="0"/>
        <w:jc w:val="both"/>
        <w:rPr>
          <w:rFonts w:ascii="Arial" w:hAnsi="Arial" w:cs="Arial"/>
          <w:sz w:val="24"/>
          <w:szCs w:val="24"/>
        </w:rPr>
      </w:pPr>
    </w:p>
    <w:p w14:paraId="2CF7A76E" w14:textId="77777777" w:rsidR="00ED1857" w:rsidRPr="00C357D4" w:rsidRDefault="00ED1857" w:rsidP="00E90883">
      <w:pPr>
        <w:spacing w:after="0"/>
        <w:jc w:val="both"/>
        <w:rPr>
          <w:rFonts w:ascii="Arial" w:hAnsi="Arial" w:cs="Arial"/>
          <w:sz w:val="24"/>
          <w:szCs w:val="24"/>
        </w:rPr>
      </w:pPr>
    </w:p>
    <w:p w14:paraId="5E7AC9F9" w14:textId="18E09CC4" w:rsidR="008354A4" w:rsidRDefault="00ED1857" w:rsidP="00E90883">
      <w:pPr>
        <w:pStyle w:val="Prrafodelista"/>
        <w:numPr>
          <w:ilvl w:val="0"/>
          <w:numId w:val="8"/>
        </w:numPr>
        <w:spacing w:after="0"/>
        <w:jc w:val="both"/>
        <w:rPr>
          <w:rFonts w:ascii="Arial" w:hAnsi="Arial" w:cs="Arial"/>
          <w:sz w:val="24"/>
          <w:szCs w:val="24"/>
        </w:rPr>
      </w:pPr>
      <w:r w:rsidRPr="00C357D4">
        <w:rPr>
          <w:rFonts w:ascii="Arial" w:hAnsi="Arial" w:cs="Arial"/>
          <w:sz w:val="24"/>
          <w:szCs w:val="24"/>
        </w:rPr>
        <w:t>Las Instituciones Públicas deberán cubrir e</w:t>
      </w:r>
      <w:r w:rsidR="008354A4" w:rsidRPr="00C357D4">
        <w:rPr>
          <w:rFonts w:ascii="Arial" w:hAnsi="Arial" w:cs="Arial"/>
          <w:sz w:val="24"/>
          <w:szCs w:val="24"/>
        </w:rPr>
        <w:t>l 10% del sueldo sujeto a cotización, para cubrir las prestaciones de servicios de salud;</w:t>
      </w:r>
      <w:r w:rsidRPr="00C357D4">
        <w:rPr>
          <w:rFonts w:ascii="Arial" w:hAnsi="Arial" w:cs="Arial"/>
          <w:sz w:val="24"/>
          <w:szCs w:val="24"/>
        </w:rPr>
        <w:t xml:space="preserve"> e</w:t>
      </w:r>
      <w:r w:rsidR="008354A4" w:rsidRPr="00C357D4">
        <w:rPr>
          <w:rFonts w:ascii="Arial" w:hAnsi="Arial" w:cs="Arial"/>
          <w:sz w:val="24"/>
          <w:szCs w:val="24"/>
        </w:rPr>
        <w:t>l 9.27% del sueldo sujeto a cotización, para cubrir el financiamiento de pensiones</w:t>
      </w:r>
      <w:r w:rsidRPr="00C357D4">
        <w:rPr>
          <w:rFonts w:ascii="Arial" w:hAnsi="Arial" w:cs="Arial"/>
          <w:sz w:val="24"/>
          <w:szCs w:val="24"/>
        </w:rPr>
        <w:t xml:space="preserve"> (7.42% para el fondo del sistema solidario de reparto y 1.85% para el sistema de capitalización individual). También se tomarán en cuenta l</w:t>
      </w:r>
      <w:r w:rsidR="008354A4" w:rsidRPr="00C357D4">
        <w:rPr>
          <w:rFonts w:ascii="Arial" w:hAnsi="Arial" w:cs="Arial"/>
          <w:sz w:val="24"/>
          <w:szCs w:val="24"/>
        </w:rPr>
        <w:t>as que determine anualmente el Consejo Directivo para otras prestaciones</w:t>
      </w:r>
      <w:r w:rsidRPr="00C357D4">
        <w:rPr>
          <w:rFonts w:ascii="Arial" w:hAnsi="Arial" w:cs="Arial"/>
          <w:sz w:val="24"/>
          <w:szCs w:val="24"/>
        </w:rPr>
        <w:t>, e</w:t>
      </w:r>
      <w:r w:rsidR="00A74D75" w:rsidRPr="00C357D4">
        <w:rPr>
          <w:rFonts w:ascii="Arial" w:hAnsi="Arial" w:cs="Arial"/>
          <w:sz w:val="24"/>
          <w:szCs w:val="24"/>
        </w:rPr>
        <w:t>l 0.85% para gastos de administración</w:t>
      </w:r>
      <w:r w:rsidRPr="00C357D4">
        <w:rPr>
          <w:rFonts w:ascii="Arial" w:hAnsi="Arial" w:cs="Arial"/>
          <w:sz w:val="24"/>
          <w:szCs w:val="24"/>
        </w:rPr>
        <w:t xml:space="preserve"> y l</w:t>
      </w:r>
      <w:r w:rsidR="00A74D75" w:rsidRPr="00C357D4">
        <w:rPr>
          <w:rFonts w:ascii="Arial" w:hAnsi="Arial" w:cs="Arial"/>
          <w:sz w:val="24"/>
          <w:szCs w:val="24"/>
        </w:rPr>
        <w:t>as que se generen a cargo de las instituciones públicas por concepto de riesgos de trabajo.</w:t>
      </w:r>
    </w:p>
    <w:p w14:paraId="28E8637A" w14:textId="77777777" w:rsidR="0069206C" w:rsidRPr="00C357D4" w:rsidRDefault="0069206C" w:rsidP="00E90883">
      <w:pPr>
        <w:spacing w:after="0"/>
        <w:jc w:val="both"/>
        <w:rPr>
          <w:rFonts w:ascii="Arial" w:hAnsi="Arial" w:cs="Arial"/>
          <w:sz w:val="24"/>
          <w:szCs w:val="24"/>
        </w:rPr>
      </w:pPr>
    </w:p>
    <w:p w14:paraId="7519C7A0" w14:textId="3AF5C397" w:rsidR="008C5A38" w:rsidRPr="00C357D4" w:rsidRDefault="00AB0E75" w:rsidP="00E90883">
      <w:pPr>
        <w:spacing w:after="0"/>
        <w:jc w:val="both"/>
        <w:rPr>
          <w:rFonts w:ascii="Arial" w:hAnsi="Arial" w:cs="Arial"/>
          <w:sz w:val="24"/>
          <w:szCs w:val="24"/>
        </w:rPr>
      </w:pPr>
      <w:r w:rsidRPr="00C357D4">
        <w:rPr>
          <w:rFonts w:ascii="Arial" w:hAnsi="Arial" w:cs="Arial"/>
          <w:sz w:val="24"/>
          <w:szCs w:val="24"/>
        </w:rPr>
        <w:t>El Instituto, de acuerdo con el artículo 15 de la Ley de Seguridad Social para los Servidores Públicos del Estado de México y sus Municipios, tiene como atribución recibir y administrar cuotas y aportaciones del régimen de seguridad social; además, informar a la secretaría de finanzas de manera trimestral, del retraso en la recepción de las cuotas y aportaciones al régimen de seguridad social, por parte de las Instituciones Públicas.</w:t>
      </w:r>
    </w:p>
    <w:p w14:paraId="015D4410" w14:textId="77777777" w:rsidR="00074FCB" w:rsidRPr="00C357D4" w:rsidRDefault="00074FCB" w:rsidP="00E90883">
      <w:pPr>
        <w:spacing w:after="0"/>
        <w:jc w:val="both"/>
        <w:rPr>
          <w:rFonts w:ascii="Arial" w:hAnsi="Arial" w:cs="Arial"/>
          <w:sz w:val="24"/>
          <w:szCs w:val="24"/>
        </w:rPr>
      </w:pPr>
    </w:p>
    <w:p w14:paraId="0E0522C9" w14:textId="73F11008" w:rsidR="00F40410" w:rsidRPr="00C357D4" w:rsidRDefault="008C5A38" w:rsidP="00E90883">
      <w:pPr>
        <w:spacing w:after="0"/>
        <w:jc w:val="both"/>
        <w:rPr>
          <w:rFonts w:ascii="Arial" w:hAnsi="Arial" w:cs="Arial"/>
          <w:sz w:val="24"/>
          <w:szCs w:val="24"/>
        </w:rPr>
      </w:pPr>
      <w:r w:rsidRPr="00C357D4">
        <w:rPr>
          <w:rFonts w:ascii="Arial" w:hAnsi="Arial" w:cs="Arial"/>
          <w:sz w:val="24"/>
          <w:szCs w:val="24"/>
        </w:rPr>
        <w:t xml:space="preserve">En el mismo sentido, </w:t>
      </w:r>
      <w:r w:rsidR="006405FA" w:rsidRPr="00C357D4">
        <w:rPr>
          <w:rFonts w:ascii="Arial" w:hAnsi="Arial" w:cs="Arial"/>
          <w:sz w:val="24"/>
          <w:szCs w:val="24"/>
        </w:rPr>
        <w:t>la l</w:t>
      </w:r>
      <w:r w:rsidR="00F40410" w:rsidRPr="00C357D4">
        <w:rPr>
          <w:rFonts w:ascii="Arial" w:hAnsi="Arial" w:cs="Arial"/>
          <w:sz w:val="24"/>
          <w:szCs w:val="24"/>
        </w:rPr>
        <w:t xml:space="preserve">ey de Seguridad Social para los Servidores Públicos del Estado de México y </w:t>
      </w:r>
      <w:r w:rsidRPr="00C357D4">
        <w:rPr>
          <w:rFonts w:ascii="Arial" w:hAnsi="Arial" w:cs="Arial"/>
          <w:sz w:val="24"/>
          <w:szCs w:val="24"/>
        </w:rPr>
        <w:t>Municipios</w:t>
      </w:r>
      <w:r w:rsidR="00F40410" w:rsidRPr="00C357D4">
        <w:rPr>
          <w:rFonts w:ascii="Arial" w:hAnsi="Arial" w:cs="Arial"/>
          <w:sz w:val="24"/>
          <w:szCs w:val="24"/>
        </w:rPr>
        <w:t xml:space="preserve"> menciona en su artículo 35 lo siguiente:</w:t>
      </w:r>
    </w:p>
    <w:p w14:paraId="01269CDA" w14:textId="77777777" w:rsidR="00F40410" w:rsidRPr="00C357D4" w:rsidRDefault="00F40410" w:rsidP="00E90883">
      <w:pPr>
        <w:spacing w:after="0"/>
        <w:jc w:val="both"/>
        <w:rPr>
          <w:rFonts w:ascii="Arial" w:hAnsi="Arial" w:cs="Arial"/>
          <w:sz w:val="24"/>
          <w:szCs w:val="24"/>
        </w:rPr>
      </w:pPr>
    </w:p>
    <w:p w14:paraId="759CBB8B" w14:textId="7F0FD658" w:rsidR="00F40410" w:rsidRPr="00C357D4" w:rsidRDefault="00F40410" w:rsidP="00E90883">
      <w:pPr>
        <w:spacing w:after="0"/>
        <w:ind w:left="708"/>
        <w:jc w:val="both"/>
        <w:rPr>
          <w:rFonts w:ascii="Arial" w:hAnsi="Arial" w:cs="Arial"/>
          <w:i/>
          <w:iCs/>
          <w:sz w:val="24"/>
          <w:szCs w:val="24"/>
        </w:rPr>
      </w:pPr>
      <w:r w:rsidRPr="00C357D4">
        <w:rPr>
          <w:rFonts w:ascii="Arial" w:hAnsi="Arial" w:cs="Arial"/>
          <w:i/>
          <w:iCs/>
          <w:sz w:val="24"/>
          <w:szCs w:val="24"/>
        </w:rPr>
        <w:t>“Las instituciones públicas deberán enterar al Instituto el importe de las cuotas retenidas quincenalmente a los servidores públicos, así como el de las aportaciones que les correspondan, dentro de los cinco días siguientes al de la fecha en que efectúen la retención. En el mismo plazo, deberán enterar el importe de los descuentos que por créditos u otros conceptos que ordene el propio Instituto, en cumplimiento de lo dispuesto por esta ley. El entero de cuotas y aportaciones que los ayuntamientos convengan a través de descuento de las participaciones federales que les correspondan, se realizará de forma mensual.”</w:t>
      </w:r>
    </w:p>
    <w:p w14:paraId="1D9EF644" w14:textId="77777777" w:rsidR="007C6351" w:rsidRPr="00C357D4" w:rsidRDefault="007C6351" w:rsidP="00E90883">
      <w:pPr>
        <w:spacing w:after="0"/>
        <w:ind w:left="708"/>
        <w:jc w:val="both"/>
        <w:rPr>
          <w:rFonts w:ascii="Arial" w:hAnsi="Arial" w:cs="Arial"/>
          <w:i/>
          <w:iCs/>
          <w:sz w:val="24"/>
          <w:szCs w:val="24"/>
        </w:rPr>
      </w:pPr>
    </w:p>
    <w:p w14:paraId="1B18610D" w14:textId="7B4B00B8" w:rsidR="005871F0" w:rsidRDefault="007C6351" w:rsidP="00E90883">
      <w:pPr>
        <w:spacing w:after="0"/>
        <w:jc w:val="both"/>
        <w:rPr>
          <w:rFonts w:ascii="Arial" w:hAnsi="Arial" w:cs="Arial"/>
          <w:sz w:val="24"/>
          <w:szCs w:val="24"/>
        </w:rPr>
      </w:pPr>
      <w:r w:rsidRPr="00C357D4">
        <w:rPr>
          <w:rFonts w:ascii="Arial" w:hAnsi="Arial" w:cs="Arial"/>
          <w:sz w:val="24"/>
          <w:szCs w:val="24"/>
        </w:rPr>
        <w:t>Sin embargo, en los últimos ejercicios gubernamentales, han existido entidades públicas que han omitido enterar las cuotas, aportaciones ante el Instituto de Seguridad y Servicios Sociales de los Trabajadores del Estado.</w:t>
      </w:r>
      <w:r w:rsidR="006D751A" w:rsidRPr="00C357D4">
        <w:rPr>
          <w:rFonts w:ascii="Arial" w:hAnsi="Arial" w:cs="Arial"/>
          <w:sz w:val="24"/>
          <w:szCs w:val="24"/>
        </w:rPr>
        <w:t xml:space="preserve"> El Comité de Participación Ciudadana del Sistema Anticorrupción del Estado de México, a través de quien fue</w:t>
      </w:r>
      <w:r w:rsidR="003A4D5F" w:rsidRPr="00C357D4">
        <w:rPr>
          <w:rFonts w:ascii="Arial" w:hAnsi="Arial" w:cs="Arial"/>
          <w:sz w:val="24"/>
          <w:szCs w:val="24"/>
        </w:rPr>
        <w:t>ra</w:t>
      </w:r>
      <w:r w:rsidR="006D751A" w:rsidRPr="00C357D4">
        <w:rPr>
          <w:rFonts w:ascii="Arial" w:hAnsi="Arial" w:cs="Arial"/>
          <w:sz w:val="24"/>
          <w:szCs w:val="24"/>
        </w:rPr>
        <w:t xml:space="preserve"> presidente hasta el año 2022, Dr. José Guadalupe Luna Hernández; desarrolló una investigación denominada “DEUDA CON EL ISSEMYM, CONSECUENCIAS DE LA APRECIACIÓN DE SUS COMPONENTES”.</w:t>
      </w:r>
    </w:p>
    <w:p w14:paraId="076791DA" w14:textId="77777777" w:rsidR="009727B5" w:rsidRPr="00C357D4" w:rsidRDefault="009727B5" w:rsidP="00E90883">
      <w:pPr>
        <w:spacing w:after="0"/>
        <w:jc w:val="both"/>
        <w:rPr>
          <w:rFonts w:ascii="Arial" w:hAnsi="Arial" w:cs="Arial"/>
          <w:sz w:val="24"/>
          <w:szCs w:val="24"/>
        </w:rPr>
      </w:pPr>
    </w:p>
    <w:p w14:paraId="5C94A98F" w14:textId="4E39C2AB" w:rsidR="006D751A" w:rsidRPr="00C357D4" w:rsidRDefault="006D751A" w:rsidP="00E90883">
      <w:pPr>
        <w:spacing w:after="0"/>
        <w:jc w:val="both"/>
        <w:rPr>
          <w:rFonts w:ascii="Arial" w:hAnsi="Arial" w:cs="Arial"/>
          <w:sz w:val="24"/>
          <w:szCs w:val="24"/>
        </w:rPr>
      </w:pPr>
    </w:p>
    <w:p w14:paraId="2C6D53EB" w14:textId="6279E17B" w:rsidR="003A4D5F" w:rsidRDefault="006D751A" w:rsidP="00E90883">
      <w:pPr>
        <w:spacing w:after="0"/>
        <w:jc w:val="both"/>
        <w:rPr>
          <w:rFonts w:ascii="Arial" w:hAnsi="Arial" w:cs="Arial"/>
          <w:sz w:val="24"/>
          <w:szCs w:val="24"/>
        </w:rPr>
      </w:pPr>
      <w:r w:rsidRPr="00C357D4">
        <w:rPr>
          <w:rFonts w:ascii="Arial" w:hAnsi="Arial" w:cs="Arial"/>
          <w:sz w:val="24"/>
          <w:szCs w:val="24"/>
        </w:rPr>
        <w:t xml:space="preserve">En esa investigación, </w:t>
      </w:r>
      <w:r w:rsidR="00722A20" w:rsidRPr="00C357D4">
        <w:rPr>
          <w:rFonts w:ascii="Arial" w:hAnsi="Arial" w:cs="Arial"/>
          <w:sz w:val="24"/>
          <w:szCs w:val="24"/>
        </w:rPr>
        <w:t xml:space="preserve">se realizaron dos solicitudes de acceso a la información pública al Instituto de Seguridad Social para Servidores del Estado de México y Municipios, con folio 00193/ISSEMYM/IP/2022 y 00194/ISSEMYM/IP/2022; en las cuales se </w:t>
      </w:r>
      <w:r w:rsidR="003A4D5F" w:rsidRPr="00C357D4">
        <w:rPr>
          <w:rFonts w:ascii="Arial" w:hAnsi="Arial" w:cs="Arial"/>
          <w:sz w:val="24"/>
          <w:szCs w:val="24"/>
        </w:rPr>
        <w:t xml:space="preserve">recibió la respuesta a la solicitud por medio de la Unidad de Transparencia, con folios 207C0401210001S-UT-492/2022 </w:t>
      </w:r>
      <w:sdt>
        <w:sdtPr>
          <w:rPr>
            <w:rFonts w:ascii="Arial" w:hAnsi="Arial" w:cs="Arial"/>
            <w:sz w:val="24"/>
            <w:szCs w:val="24"/>
          </w:rPr>
          <w:id w:val="-377240653"/>
          <w:citation/>
        </w:sdtPr>
        <w:sdtEndPr/>
        <w:sdtContent>
          <w:r w:rsidR="003A4D5F" w:rsidRPr="00C357D4">
            <w:rPr>
              <w:rFonts w:ascii="Arial" w:hAnsi="Arial" w:cs="Arial"/>
              <w:sz w:val="24"/>
              <w:szCs w:val="24"/>
            </w:rPr>
            <w:fldChar w:fldCharType="begin"/>
          </w:r>
          <w:r w:rsidR="003A4D5F" w:rsidRPr="00C357D4">
            <w:rPr>
              <w:rFonts w:ascii="Arial" w:hAnsi="Arial" w:cs="Arial"/>
              <w:sz w:val="24"/>
              <w:szCs w:val="24"/>
            </w:rPr>
            <w:instrText xml:space="preserve"> CITATION Jos22 \l 2058 </w:instrText>
          </w:r>
          <w:r w:rsidR="003A4D5F" w:rsidRPr="00C357D4">
            <w:rPr>
              <w:rFonts w:ascii="Arial" w:hAnsi="Arial" w:cs="Arial"/>
              <w:sz w:val="24"/>
              <w:szCs w:val="24"/>
            </w:rPr>
            <w:fldChar w:fldCharType="separate"/>
          </w:r>
          <w:r w:rsidR="003A4D5F" w:rsidRPr="00C357D4">
            <w:rPr>
              <w:rFonts w:ascii="Arial" w:hAnsi="Arial" w:cs="Arial"/>
              <w:noProof/>
              <w:sz w:val="24"/>
              <w:szCs w:val="24"/>
            </w:rPr>
            <w:t>(Hernández, 2022)</w:t>
          </w:r>
          <w:r w:rsidR="003A4D5F" w:rsidRPr="00C357D4">
            <w:rPr>
              <w:rFonts w:ascii="Arial" w:hAnsi="Arial" w:cs="Arial"/>
              <w:sz w:val="24"/>
              <w:szCs w:val="24"/>
            </w:rPr>
            <w:fldChar w:fldCharType="end"/>
          </w:r>
        </w:sdtContent>
      </w:sdt>
      <w:r w:rsidR="009727B5">
        <w:rPr>
          <w:rFonts w:ascii="Arial" w:hAnsi="Arial" w:cs="Arial"/>
          <w:sz w:val="24"/>
          <w:szCs w:val="24"/>
        </w:rPr>
        <w:t>.</w:t>
      </w:r>
    </w:p>
    <w:p w14:paraId="78CC09CA" w14:textId="77777777" w:rsidR="009727B5" w:rsidRPr="00C357D4" w:rsidRDefault="009727B5" w:rsidP="00E90883">
      <w:pPr>
        <w:spacing w:after="0"/>
        <w:jc w:val="both"/>
        <w:rPr>
          <w:rFonts w:ascii="Arial" w:hAnsi="Arial" w:cs="Arial"/>
          <w:sz w:val="24"/>
          <w:szCs w:val="24"/>
        </w:rPr>
      </w:pPr>
    </w:p>
    <w:p w14:paraId="1E76F79C" w14:textId="77777777" w:rsidR="003A4D5F" w:rsidRPr="00C357D4" w:rsidRDefault="003A4D5F" w:rsidP="00E90883">
      <w:pPr>
        <w:spacing w:after="0"/>
        <w:jc w:val="both"/>
        <w:rPr>
          <w:rFonts w:ascii="Arial" w:hAnsi="Arial" w:cs="Arial"/>
          <w:sz w:val="24"/>
          <w:szCs w:val="24"/>
        </w:rPr>
      </w:pPr>
    </w:p>
    <w:p w14:paraId="18EDED4B" w14:textId="46A08FFB" w:rsidR="006D751A" w:rsidRDefault="003A4D5F" w:rsidP="00E90883">
      <w:pPr>
        <w:spacing w:after="0"/>
        <w:jc w:val="both"/>
        <w:rPr>
          <w:rFonts w:ascii="Arial" w:hAnsi="Arial" w:cs="Arial"/>
          <w:sz w:val="24"/>
          <w:szCs w:val="24"/>
        </w:rPr>
      </w:pPr>
      <w:r w:rsidRPr="00C357D4">
        <w:rPr>
          <w:rFonts w:ascii="Arial" w:hAnsi="Arial" w:cs="Arial"/>
          <w:sz w:val="24"/>
          <w:szCs w:val="24"/>
        </w:rPr>
        <w:t xml:space="preserve">La información obtenida y el análisis realizado refiere que, el monto global de adeudos con el ISSEMYM, según dicho documento, asciende a $5,694,781,240.42 cifra que se integra de la siguiente manera: treinta y seis Municipios con un adeudo de $494,691,892.00; veintitrés Organismos de Agua con un adeudo de $715,286,725.76; doce Organismos Auxiliares Estatales con un adeudo de $154,592,205.20; un Organismo Auxiliar Municipal con un adeudo de $850,230.50; tres Cuerpos de Guardias de Seguridad con un adeudo de $4,269,526,863.00; treinta y ocho Organismos Municipales de Cultura Física y Deporte con un adeudo de $16,492,707.49; y cuarenta y nueve Sistemas Municipales DIF con un adeudo de $43,340,615.01. </w:t>
      </w:r>
      <w:sdt>
        <w:sdtPr>
          <w:rPr>
            <w:rFonts w:ascii="Arial" w:hAnsi="Arial" w:cs="Arial"/>
            <w:sz w:val="24"/>
            <w:szCs w:val="24"/>
          </w:rPr>
          <w:id w:val="1376659740"/>
          <w:citation/>
        </w:sdtPr>
        <w:sdtEndPr/>
        <w:sdtContent>
          <w:r w:rsidRPr="00C357D4">
            <w:rPr>
              <w:rFonts w:ascii="Arial" w:hAnsi="Arial" w:cs="Arial"/>
              <w:sz w:val="24"/>
              <w:szCs w:val="24"/>
            </w:rPr>
            <w:fldChar w:fldCharType="begin"/>
          </w:r>
          <w:r w:rsidRPr="00C357D4">
            <w:rPr>
              <w:rFonts w:ascii="Arial" w:hAnsi="Arial" w:cs="Arial"/>
              <w:sz w:val="24"/>
              <w:szCs w:val="24"/>
            </w:rPr>
            <w:instrText xml:space="preserve"> CITATION Jos22 \l 2058 </w:instrText>
          </w:r>
          <w:r w:rsidRPr="00C357D4">
            <w:rPr>
              <w:rFonts w:ascii="Arial" w:hAnsi="Arial" w:cs="Arial"/>
              <w:sz w:val="24"/>
              <w:szCs w:val="24"/>
            </w:rPr>
            <w:fldChar w:fldCharType="separate"/>
          </w:r>
          <w:r w:rsidRPr="00C357D4">
            <w:rPr>
              <w:rFonts w:ascii="Arial" w:hAnsi="Arial" w:cs="Arial"/>
              <w:noProof/>
              <w:sz w:val="24"/>
              <w:szCs w:val="24"/>
            </w:rPr>
            <w:t>(Hernández, 2022)</w:t>
          </w:r>
          <w:r w:rsidRPr="00C357D4">
            <w:rPr>
              <w:rFonts w:ascii="Arial" w:hAnsi="Arial" w:cs="Arial"/>
              <w:sz w:val="24"/>
              <w:szCs w:val="24"/>
            </w:rPr>
            <w:fldChar w:fldCharType="end"/>
          </w:r>
        </w:sdtContent>
      </w:sdt>
    </w:p>
    <w:p w14:paraId="18C064EE" w14:textId="77777777" w:rsidR="009727B5" w:rsidRPr="00C357D4" w:rsidRDefault="009727B5" w:rsidP="00E90883">
      <w:pPr>
        <w:spacing w:after="0"/>
        <w:jc w:val="both"/>
        <w:rPr>
          <w:rFonts w:ascii="Arial" w:hAnsi="Arial" w:cs="Arial"/>
          <w:sz w:val="24"/>
          <w:szCs w:val="24"/>
        </w:rPr>
      </w:pPr>
    </w:p>
    <w:p w14:paraId="45168266" w14:textId="77777777" w:rsidR="007C6351" w:rsidRPr="00C357D4" w:rsidRDefault="007C6351" w:rsidP="00E90883">
      <w:pPr>
        <w:spacing w:after="0"/>
        <w:jc w:val="both"/>
        <w:rPr>
          <w:rFonts w:ascii="Arial" w:hAnsi="Arial" w:cs="Arial"/>
          <w:sz w:val="24"/>
          <w:szCs w:val="24"/>
        </w:rPr>
      </w:pPr>
    </w:p>
    <w:p w14:paraId="03A32BA2" w14:textId="21BE8E31" w:rsidR="00291D96" w:rsidRPr="00C357D4" w:rsidRDefault="00381581" w:rsidP="00E90883">
      <w:pPr>
        <w:spacing w:after="0"/>
        <w:jc w:val="both"/>
        <w:rPr>
          <w:rFonts w:ascii="Arial" w:hAnsi="Arial" w:cs="Arial"/>
          <w:sz w:val="24"/>
          <w:szCs w:val="24"/>
        </w:rPr>
      </w:pPr>
      <w:r w:rsidRPr="00C357D4">
        <w:rPr>
          <w:rFonts w:ascii="Arial" w:hAnsi="Arial" w:cs="Arial"/>
          <w:sz w:val="24"/>
          <w:szCs w:val="24"/>
        </w:rPr>
        <w:t>Con relación a lo anterior, la</w:t>
      </w:r>
      <w:r w:rsidR="005871F0" w:rsidRPr="00C357D4">
        <w:rPr>
          <w:rFonts w:ascii="Arial" w:hAnsi="Arial" w:cs="Arial"/>
          <w:sz w:val="24"/>
          <w:szCs w:val="24"/>
        </w:rPr>
        <w:t>s adiciones que en este trabajo legislativo se proponen, resultan necesarias a fin de que el catálogo de faltas administrativas graves se encuentre completo y con elementos suficientes para que este tipo de conductas no queden impunes; pues l</w:t>
      </w:r>
      <w:r w:rsidR="00E1655A" w:rsidRPr="00C357D4">
        <w:rPr>
          <w:rFonts w:ascii="Arial" w:eastAsia="Arial" w:hAnsi="Arial" w:cs="Arial"/>
          <w:bCs/>
          <w:sz w:val="24"/>
          <w:szCs w:val="24"/>
        </w:rPr>
        <w:t>a omisión de aportaciones al ISSEMYM no solo afecta en las finanzas del propio instituto, también implica un severo perjuicio para las personas trabajadoras porque se traduce en restricciones para el acceso a un servicio de salud de calidad.</w:t>
      </w:r>
    </w:p>
    <w:p w14:paraId="5AF60365" w14:textId="77777777" w:rsidR="00291D96" w:rsidRPr="00C357D4" w:rsidRDefault="00291D96" w:rsidP="00E90883">
      <w:pPr>
        <w:spacing w:after="0"/>
        <w:jc w:val="center"/>
        <w:rPr>
          <w:rFonts w:ascii="Arial" w:eastAsia="Arial" w:hAnsi="Arial" w:cs="Arial"/>
          <w:b/>
          <w:sz w:val="24"/>
          <w:szCs w:val="24"/>
        </w:rPr>
      </w:pPr>
    </w:p>
    <w:p w14:paraId="7A3D9843" w14:textId="44144DC3" w:rsidR="00E90883" w:rsidRDefault="00E90883" w:rsidP="00E90883">
      <w:pPr>
        <w:jc w:val="both"/>
        <w:rPr>
          <w:rFonts w:ascii="Arial" w:eastAsia="Arial" w:hAnsi="Arial" w:cs="Arial"/>
          <w:color w:val="000000"/>
          <w:sz w:val="24"/>
          <w:szCs w:val="24"/>
        </w:rPr>
      </w:pPr>
      <w:r>
        <w:rPr>
          <w:rFonts w:ascii="Arial" w:eastAsia="Arial" w:hAnsi="Arial" w:cs="Arial"/>
          <w:color w:val="000000"/>
          <w:sz w:val="24"/>
          <w:szCs w:val="24"/>
        </w:rPr>
        <w:t xml:space="preserve">Por lo antes expuesto, someto a consideración de esta H. LXI Legislatura, la   presente Iniciativa con Proyecto de Decreto para su análisis, discusión para que, dé estimarlo correcto se apruebe en sus términos. </w:t>
      </w:r>
    </w:p>
    <w:p w14:paraId="40F41905" w14:textId="77777777" w:rsidR="009727B5" w:rsidRDefault="009727B5" w:rsidP="00C357D4">
      <w:pPr>
        <w:spacing w:after="0" w:line="240" w:lineRule="auto"/>
        <w:jc w:val="center"/>
        <w:rPr>
          <w:rFonts w:ascii="Arial" w:eastAsia="Arial" w:hAnsi="Arial" w:cs="Arial"/>
          <w:b/>
          <w:color w:val="000000"/>
          <w:sz w:val="24"/>
          <w:szCs w:val="24"/>
        </w:rPr>
      </w:pPr>
    </w:p>
    <w:p w14:paraId="06E960CE" w14:textId="27ECC2A6" w:rsidR="00C357D4" w:rsidRPr="00C357D4" w:rsidRDefault="00C357D4" w:rsidP="00C357D4">
      <w:pPr>
        <w:spacing w:after="0" w:line="240" w:lineRule="auto"/>
        <w:jc w:val="center"/>
        <w:rPr>
          <w:rFonts w:ascii="Arial" w:eastAsia="Arial" w:hAnsi="Arial" w:cs="Arial"/>
          <w:b/>
          <w:color w:val="000000"/>
          <w:sz w:val="24"/>
          <w:szCs w:val="24"/>
        </w:rPr>
      </w:pPr>
      <w:r w:rsidRPr="00C357D4">
        <w:rPr>
          <w:rFonts w:ascii="Arial" w:eastAsia="Arial" w:hAnsi="Arial" w:cs="Arial"/>
          <w:b/>
          <w:color w:val="000000"/>
          <w:sz w:val="24"/>
          <w:szCs w:val="24"/>
        </w:rPr>
        <w:t>ATENTAMENTE</w:t>
      </w:r>
    </w:p>
    <w:p w14:paraId="42338259" w14:textId="77777777" w:rsidR="00C357D4" w:rsidRPr="00C357D4" w:rsidRDefault="00C357D4" w:rsidP="00C357D4">
      <w:pPr>
        <w:spacing w:after="0" w:line="240" w:lineRule="auto"/>
        <w:jc w:val="both"/>
        <w:rPr>
          <w:rFonts w:ascii="Arial" w:eastAsia="Arial" w:hAnsi="Arial" w:cs="Arial"/>
          <w:color w:val="000000"/>
          <w:sz w:val="24"/>
          <w:szCs w:val="24"/>
        </w:rPr>
      </w:pPr>
    </w:p>
    <w:p w14:paraId="4D1C5D0F" w14:textId="77777777" w:rsidR="00C357D4" w:rsidRPr="00C357D4" w:rsidRDefault="00C357D4" w:rsidP="00C357D4">
      <w:pPr>
        <w:spacing w:after="0" w:line="240" w:lineRule="auto"/>
        <w:jc w:val="both"/>
        <w:rPr>
          <w:rFonts w:ascii="Arial" w:eastAsia="Arial" w:hAnsi="Arial" w:cs="Arial"/>
          <w:color w:val="000000"/>
          <w:sz w:val="24"/>
          <w:szCs w:val="24"/>
        </w:rPr>
      </w:pPr>
    </w:p>
    <w:p w14:paraId="5BC6DAF9" w14:textId="08F43215" w:rsidR="00C357D4" w:rsidRDefault="00C357D4" w:rsidP="00C357D4">
      <w:pPr>
        <w:spacing w:after="0" w:line="240" w:lineRule="auto"/>
        <w:jc w:val="center"/>
        <w:rPr>
          <w:rFonts w:ascii="Arial" w:eastAsia="Arial" w:hAnsi="Arial" w:cs="Arial"/>
          <w:b/>
          <w:color w:val="000000"/>
          <w:sz w:val="24"/>
          <w:szCs w:val="24"/>
        </w:rPr>
      </w:pPr>
    </w:p>
    <w:p w14:paraId="1B320B33" w14:textId="167DCEA4" w:rsidR="00E90883" w:rsidRDefault="00E90883" w:rsidP="00C357D4">
      <w:pPr>
        <w:spacing w:after="0" w:line="240" w:lineRule="auto"/>
        <w:jc w:val="center"/>
        <w:rPr>
          <w:rFonts w:ascii="Arial" w:eastAsia="Arial" w:hAnsi="Arial" w:cs="Arial"/>
          <w:b/>
          <w:color w:val="000000"/>
          <w:sz w:val="24"/>
          <w:szCs w:val="24"/>
        </w:rPr>
      </w:pPr>
    </w:p>
    <w:p w14:paraId="736D2EBC" w14:textId="6D18715D" w:rsidR="00D60D5B" w:rsidRDefault="00D60D5B" w:rsidP="00C357D4">
      <w:pPr>
        <w:spacing w:after="0" w:line="240" w:lineRule="auto"/>
        <w:jc w:val="center"/>
        <w:rPr>
          <w:rFonts w:ascii="Arial" w:eastAsia="Arial" w:hAnsi="Arial" w:cs="Arial"/>
          <w:b/>
          <w:color w:val="000000"/>
          <w:sz w:val="24"/>
          <w:szCs w:val="24"/>
        </w:rPr>
      </w:pPr>
    </w:p>
    <w:p w14:paraId="5DC1F1AC" w14:textId="77777777" w:rsidR="00D60D5B" w:rsidRPr="00C357D4" w:rsidRDefault="00D60D5B" w:rsidP="00C357D4">
      <w:pPr>
        <w:spacing w:after="0" w:line="240" w:lineRule="auto"/>
        <w:jc w:val="center"/>
        <w:rPr>
          <w:rFonts w:ascii="Arial" w:eastAsia="Arial" w:hAnsi="Arial" w:cs="Arial"/>
          <w:b/>
          <w:color w:val="000000"/>
          <w:sz w:val="24"/>
          <w:szCs w:val="24"/>
        </w:rPr>
      </w:pPr>
    </w:p>
    <w:p w14:paraId="76CB770B" w14:textId="7EF7B297" w:rsidR="00C357D4" w:rsidRDefault="00C357D4" w:rsidP="00C357D4">
      <w:pPr>
        <w:spacing w:after="0" w:line="240" w:lineRule="auto"/>
        <w:jc w:val="center"/>
        <w:rPr>
          <w:rFonts w:ascii="Arial" w:eastAsia="Arial" w:hAnsi="Arial" w:cs="Arial"/>
          <w:b/>
          <w:color w:val="000000"/>
          <w:sz w:val="24"/>
          <w:szCs w:val="24"/>
        </w:rPr>
      </w:pPr>
      <w:r w:rsidRPr="00C357D4">
        <w:rPr>
          <w:rFonts w:ascii="Arial" w:eastAsia="Arial" w:hAnsi="Arial" w:cs="Arial"/>
          <w:b/>
          <w:color w:val="000000"/>
          <w:sz w:val="24"/>
          <w:szCs w:val="24"/>
        </w:rPr>
        <w:t>DIP</w:t>
      </w:r>
      <w:r w:rsidR="00D60D5B">
        <w:rPr>
          <w:rFonts w:ascii="Arial" w:eastAsia="Arial" w:hAnsi="Arial" w:cs="Arial"/>
          <w:b/>
          <w:color w:val="000000"/>
          <w:sz w:val="24"/>
          <w:szCs w:val="24"/>
        </w:rPr>
        <w:t>UTADA</w:t>
      </w:r>
      <w:r w:rsidRPr="00C357D4">
        <w:rPr>
          <w:rFonts w:ascii="Arial" w:eastAsia="Arial" w:hAnsi="Arial" w:cs="Arial"/>
          <w:b/>
          <w:color w:val="000000"/>
          <w:sz w:val="24"/>
          <w:szCs w:val="24"/>
        </w:rPr>
        <w:t xml:space="preserve"> MIRIAM ESCALONA PIÑA</w:t>
      </w:r>
    </w:p>
    <w:p w14:paraId="6DF2D5C5" w14:textId="17FFE63F" w:rsidR="00D60D5B" w:rsidRDefault="00D60D5B" w:rsidP="00C357D4">
      <w:pPr>
        <w:spacing w:after="0" w:line="240" w:lineRule="auto"/>
        <w:jc w:val="center"/>
        <w:rPr>
          <w:rFonts w:ascii="Arial" w:eastAsia="Arial" w:hAnsi="Arial" w:cs="Arial"/>
          <w:b/>
          <w:color w:val="000000"/>
          <w:sz w:val="24"/>
          <w:szCs w:val="24"/>
        </w:rPr>
      </w:pPr>
    </w:p>
    <w:p w14:paraId="4F30C625" w14:textId="1D2E4951" w:rsidR="00D60D5B" w:rsidRDefault="00D60D5B" w:rsidP="00C357D4">
      <w:pPr>
        <w:spacing w:after="0" w:line="240" w:lineRule="auto"/>
        <w:jc w:val="center"/>
        <w:rPr>
          <w:rFonts w:ascii="Arial" w:eastAsia="Arial" w:hAnsi="Arial" w:cs="Arial"/>
          <w:b/>
          <w:color w:val="000000"/>
          <w:sz w:val="24"/>
          <w:szCs w:val="24"/>
        </w:rPr>
      </w:pPr>
    </w:p>
    <w:p w14:paraId="13BF7408" w14:textId="3EA6D53D" w:rsidR="00D60D5B" w:rsidRDefault="00D60D5B" w:rsidP="00C357D4">
      <w:pPr>
        <w:spacing w:after="0" w:line="240" w:lineRule="auto"/>
        <w:jc w:val="center"/>
        <w:rPr>
          <w:rFonts w:ascii="Arial" w:eastAsia="Arial" w:hAnsi="Arial" w:cs="Arial"/>
          <w:b/>
          <w:color w:val="000000"/>
          <w:sz w:val="24"/>
          <w:szCs w:val="24"/>
        </w:rPr>
      </w:pPr>
    </w:p>
    <w:p w14:paraId="214F5137" w14:textId="7AEB6C77" w:rsidR="00D60D5B" w:rsidRDefault="00D60D5B" w:rsidP="00C357D4">
      <w:pPr>
        <w:spacing w:after="0" w:line="240" w:lineRule="auto"/>
        <w:jc w:val="center"/>
        <w:rPr>
          <w:rFonts w:ascii="Arial" w:eastAsia="Arial" w:hAnsi="Arial" w:cs="Arial"/>
          <w:b/>
          <w:color w:val="000000"/>
          <w:sz w:val="24"/>
          <w:szCs w:val="24"/>
        </w:rPr>
      </w:pPr>
    </w:p>
    <w:p w14:paraId="34AD07FE" w14:textId="77777777" w:rsidR="00D60D5B" w:rsidRDefault="00D60D5B" w:rsidP="00C357D4">
      <w:pPr>
        <w:spacing w:after="0" w:line="240" w:lineRule="auto"/>
        <w:jc w:val="center"/>
        <w:rPr>
          <w:rFonts w:ascii="Arial" w:eastAsia="Arial" w:hAnsi="Arial" w:cs="Arial"/>
          <w:b/>
          <w:color w:val="000000"/>
          <w:sz w:val="24"/>
          <w:szCs w:val="24"/>
        </w:rPr>
      </w:pPr>
    </w:p>
    <w:p w14:paraId="66D77109" w14:textId="1B7AE8C2" w:rsidR="00D60D5B" w:rsidRDefault="00D60D5B" w:rsidP="00C357D4">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DIPUTADO ENRIQUE VARGAS DEL VILLAR</w:t>
      </w:r>
    </w:p>
    <w:p w14:paraId="5540154B" w14:textId="77777777" w:rsidR="00D60D5B" w:rsidRPr="00C357D4" w:rsidRDefault="00D60D5B" w:rsidP="00C357D4">
      <w:pPr>
        <w:spacing w:after="0" w:line="240" w:lineRule="auto"/>
        <w:jc w:val="center"/>
        <w:rPr>
          <w:rFonts w:ascii="Arial" w:eastAsia="Arial" w:hAnsi="Arial" w:cs="Arial"/>
          <w:b/>
          <w:color w:val="000000"/>
          <w:sz w:val="24"/>
          <w:szCs w:val="24"/>
        </w:rPr>
      </w:pPr>
    </w:p>
    <w:p w14:paraId="76A2D31C" w14:textId="54C8192E" w:rsidR="00C357D4" w:rsidRPr="00D60D5B" w:rsidRDefault="00C357D4" w:rsidP="00C357D4">
      <w:pPr>
        <w:spacing w:after="0" w:line="240" w:lineRule="auto"/>
        <w:jc w:val="center"/>
        <w:rPr>
          <w:rFonts w:ascii="Arial" w:eastAsia="Arial" w:hAnsi="Arial" w:cs="Arial"/>
          <w:color w:val="000000"/>
          <w:sz w:val="24"/>
          <w:szCs w:val="24"/>
        </w:rPr>
      </w:pPr>
      <w:r w:rsidRPr="00D60D5B">
        <w:rPr>
          <w:rFonts w:ascii="Arial" w:eastAsia="Arial" w:hAnsi="Arial" w:cs="Arial"/>
          <w:color w:val="000000"/>
          <w:sz w:val="24"/>
          <w:szCs w:val="24"/>
        </w:rPr>
        <w:t>Integrante</w:t>
      </w:r>
      <w:r w:rsidR="00D60D5B">
        <w:rPr>
          <w:rFonts w:ascii="Arial" w:eastAsia="Arial" w:hAnsi="Arial" w:cs="Arial"/>
          <w:color w:val="000000"/>
          <w:sz w:val="24"/>
          <w:szCs w:val="24"/>
        </w:rPr>
        <w:t>s</w:t>
      </w:r>
      <w:r w:rsidRPr="00D60D5B">
        <w:rPr>
          <w:rFonts w:ascii="Arial" w:eastAsia="Arial" w:hAnsi="Arial" w:cs="Arial"/>
          <w:color w:val="000000"/>
          <w:sz w:val="24"/>
          <w:szCs w:val="24"/>
        </w:rPr>
        <w:t xml:space="preserve"> del Grupo Parlamentario del Partido Acción Nacional</w:t>
      </w:r>
    </w:p>
    <w:p w14:paraId="2E8C6A3F" w14:textId="6F70AFED" w:rsidR="00C357D4" w:rsidRDefault="00C357D4" w:rsidP="00291D96">
      <w:pPr>
        <w:spacing w:line="360" w:lineRule="auto"/>
        <w:jc w:val="both"/>
        <w:rPr>
          <w:rFonts w:ascii="Arial" w:eastAsia="Arial" w:hAnsi="Arial" w:cs="Arial"/>
          <w:sz w:val="24"/>
          <w:szCs w:val="24"/>
        </w:rPr>
      </w:pPr>
    </w:p>
    <w:p w14:paraId="511A1281" w14:textId="7044BEFE" w:rsidR="009727B5" w:rsidRDefault="009727B5" w:rsidP="00291D96">
      <w:pPr>
        <w:spacing w:line="360" w:lineRule="auto"/>
        <w:jc w:val="both"/>
        <w:rPr>
          <w:rFonts w:ascii="Arial" w:eastAsia="Arial" w:hAnsi="Arial" w:cs="Arial"/>
          <w:sz w:val="24"/>
          <w:szCs w:val="24"/>
        </w:rPr>
      </w:pPr>
    </w:p>
    <w:p w14:paraId="18601834" w14:textId="398D352B" w:rsidR="009727B5" w:rsidRDefault="009727B5" w:rsidP="00291D96">
      <w:pPr>
        <w:spacing w:line="360" w:lineRule="auto"/>
        <w:jc w:val="both"/>
        <w:rPr>
          <w:rFonts w:ascii="Arial" w:eastAsia="Arial" w:hAnsi="Arial" w:cs="Arial"/>
          <w:sz w:val="24"/>
          <w:szCs w:val="24"/>
        </w:rPr>
      </w:pPr>
    </w:p>
    <w:p w14:paraId="793D87E3" w14:textId="4893046D" w:rsidR="009727B5" w:rsidRDefault="009727B5" w:rsidP="00291D96">
      <w:pPr>
        <w:spacing w:line="360" w:lineRule="auto"/>
        <w:jc w:val="both"/>
        <w:rPr>
          <w:rFonts w:ascii="Arial" w:eastAsia="Arial" w:hAnsi="Arial" w:cs="Arial"/>
          <w:sz w:val="24"/>
          <w:szCs w:val="24"/>
        </w:rPr>
      </w:pPr>
    </w:p>
    <w:p w14:paraId="4B1DB844" w14:textId="4E32ED68" w:rsidR="009727B5" w:rsidRDefault="009727B5" w:rsidP="00291D96">
      <w:pPr>
        <w:spacing w:line="360" w:lineRule="auto"/>
        <w:jc w:val="both"/>
        <w:rPr>
          <w:rFonts w:ascii="Arial" w:eastAsia="Arial" w:hAnsi="Arial" w:cs="Arial"/>
          <w:sz w:val="24"/>
          <w:szCs w:val="24"/>
        </w:rPr>
      </w:pPr>
    </w:p>
    <w:p w14:paraId="12CA8D6B" w14:textId="7FA00527" w:rsidR="009727B5" w:rsidRDefault="009727B5" w:rsidP="00291D96">
      <w:pPr>
        <w:spacing w:line="360" w:lineRule="auto"/>
        <w:jc w:val="both"/>
        <w:rPr>
          <w:rFonts w:ascii="Arial" w:eastAsia="Arial" w:hAnsi="Arial" w:cs="Arial"/>
          <w:sz w:val="24"/>
          <w:szCs w:val="24"/>
        </w:rPr>
      </w:pPr>
    </w:p>
    <w:p w14:paraId="38F2ADB8" w14:textId="50FF2BC2" w:rsidR="009727B5" w:rsidRDefault="009727B5" w:rsidP="00291D96">
      <w:pPr>
        <w:spacing w:line="360" w:lineRule="auto"/>
        <w:jc w:val="both"/>
        <w:rPr>
          <w:rFonts w:ascii="Arial" w:eastAsia="Arial" w:hAnsi="Arial" w:cs="Arial"/>
          <w:sz w:val="24"/>
          <w:szCs w:val="24"/>
        </w:rPr>
      </w:pPr>
    </w:p>
    <w:p w14:paraId="683E88FE" w14:textId="421A581B" w:rsidR="009727B5" w:rsidRDefault="009727B5" w:rsidP="00291D96">
      <w:pPr>
        <w:spacing w:line="360" w:lineRule="auto"/>
        <w:jc w:val="both"/>
        <w:rPr>
          <w:rFonts w:ascii="Arial" w:eastAsia="Arial" w:hAnsi="Arial" w:cs="Arial"/>
          <w:sz w:val="24"/>
          <w:szCs w:val="24"/>
        </w:rPr>
      </w:pPr>
    </w:p>
    <w:p w14:paraId="07B2E9DD" w14:textId="75C285E5" w:rsidR="009727B5" w:rsidRDefault="009727B5" w:rsidP="00291D96">
      <w:pPr>
        <w:spacing w:line="360" w:lineRule="auto"/>
        <w:jc w:val="both"/>
        <w:rPr>
          <w:rFonts w:ascii="Arial" w:eastAsia="Arial" w:hAnsi="Arial" w:cs="Arial"/>
          <w:sz w:val="24"/>
          <w:szCs w:val="24"/>
        </w:rPr>
      </w:pPr>
    </w:p>
    <w:p w14:paraId="42978E63" w14:textId="4B3E50E5" w:rsidR="009727B5" w:rsidRDefault="009727B5" w:rsidP="00291D96">
      <w:pPr>
        <w:spacing w:line="360" w:lineRule="auto"/>
        <w:jc w:val="both"/>
        <w:rPr>
          <w:rFonts w:ascii="Arial" w:eastAsia="Arial" w:hAnsi="Arial" w:cs="Arial"/>
          <w:sz w:val="24"/>
          <w:szCs w:val="24"/>
        </w:rPr>
      </w:pPr>
    </w:p>
    <w:p w14:paraId="0741B27B" w14:textId="1C27824B" w:rsidR="00381581" w:rsidRPr="00C357D4" w:rsidRDefault="00074FCB" w:rsidP="00074FCB">
      <w:pPr>
        <w:spacing w:after="0" w:line="360" w:lineRule="auto"/>
        <w:jc w:val="center"/>
        <w:rPr>
          <w:rFonts w:ascii="Arial" w:eastAsia="Arial" w:hAnsi="Arial" w:cs="Arial"/>
          <w:b/>
          <w:sz w:val="24"/>
          <w:szCs w:val="24"/>
        </w:rPr>
      </w:pPr>
      <w:r w:rsidRPr="00C357D4">
        <w:rPr>
          <w:rFonts w:ascii="Arial" w:eastAsia="Arial" w:hAnsi="Arial" w:cs="Arial"/>
          <w:b/>
          <w:sz w:val="24"/>
          <w:szCs w:val="24"/>
        </w:rPr>
        <w:t>PROYECTO DE DECRETO</w:t>
      </w:r>
    </w:p>
    <w:p w14:paraId="32BE2AF3" w14:textId="77777777" w:rsidR="00074FCB" w:rsidRPr="00C357D4" w:rsidRDefault="00074FCB" w:rsidP="00074FCB">
      <w:pPr>
        <w:spacing w:after="0" w:line="360" w:lineRule="auto"/>
        <w:jc w:val="center"/>
        <w:rPr>
          <w:rFonts w:ascii="Arial" w:eastAsia="Arial" w:hAnsi="Arial" w:cs="Arial"/>
          <w:b/>
          <w:sz w:val="24"/>
          <w:szCs w:val="24"/>
        </w:rPr>
      </w:pPr>
    </w:p>
    <w:p w14:paraId="58853C6D" w14:textId="77777777" w:rsidR="00291D96" w:rsidRPr="00C357D4" w:rsidRDefault="00291D96" w:rsidP="00C357D4">
      <w:pPr>
        <w:spacing w:after="0"/>
        <w:jc w:val="both"/>
        <w:rPr>
          <w:rFonts w:ascii="Arial" w:eastAsia="Arial" w:hAnsi="Arial" w:cs="Arial"/>
          <w:b/>
          <w:sz w:val="24"/>
          <w:szCs w:val="24"/>
        </w:rPr>
      </w:pPr>
    </w:p>
    <w:p w14:paraId="0850B180" w14:textId="4143691B" w:rsidR="00397F12" w:rsidRPr="00C357D4" w:rsidRDefault="00397F12" w:rsidP="00C357D4">
      <w:pPr>
        <w:pStyle w:val="Sinespaciado"/>
        <w:rPr>
          <w:rFonts w:ascii="Arial" w:hAnsi="Arial" w:cs="Arial"/>
          <w:b/>
          <w:sz w:val="24"/>
          <w:szCs w:val="24"/>
        </w:rPr>
      </w:pPr>
      <w:r w:rsidRPr="00C357D4">
        <w:rPr>
          <w:rFonts w:ascii="Arial" w:hAnsi="Arial" w:cs="Arial"/>
          <w:b/>
          <w:sz w:val="24"/>
          <w:szCs w:val="24"/>
        </w:rPr>
        <w:t>DECRETO NÚMERO</w:t>
      </w:r>
      <w:r w:rsidR="00C357D4" w:rsidRPr="00C357D4">
        <w:rPr>
          <w:rFonts w:ascii="Arial" w:hAnsi="Arial" w:cs="Arial"/>
          <w:b/>
          <w:sz w:val="24"/>
          <w:szCs w:val="24"/>
        </w:rPr>
        <w:t xml:space="preserve"> ____</w:t>
      </w:r>
    </w:p>
    <w:p w14:paraId="1AB64109" w14:textId="77777777" w:rsidR="00397F12" w:rsidRPr="00C357D4" w:rsidRDefault="00397F12" w:rsidP="00C357D4">
      <w:pPr>
        <w:pStyle w:val="Sinespaciado"/>
        <w:rPr>
          <w:rFonts w:ascii="Arial" w:hAnsi="Arial" w:cs="Arial"/>
          <w:b/>
          <w:sz w:val="24"/>
          <w:szCs w:val="24"/>
        </w:rPr>
      </w:pPr>
      <w:r w:rsidRPr="00C357D4">
        <w:rPr>
          <w:rFonts w:ascii="Arial" w:hAnsi="Arial" w:cs="Arial"/>
          <w:b/>
          <w:sz w:val="24"/>
          <w:szCs w:val="24"/>
        </w:rPr>
        <w:t>LA H. “LXI” LEGISLATURA</w:t>
      </w:r>
    </w:p>
    <w:p w14:paraId="5CE9BF53" w14:textId="77777777" w:rsidR="00397F12" w:rsidRPr="00C357D4" w:rsidRDefault="00397F12" w:rsidP="00C357D4">
      <w:pPr>
        <w:pStyle w:val="Sinespaciado"/>
        <w:rPr>
          <w:rFonts w:ascii="Arial" w:hAnsi="Arial" w:cs="Arial"/>
          <w:b/>
          <w:sz w:val="24"/>
          <w:szCs w:val="24"/>
        </w:rPr>
      </w:pPr>
      <w:r w:rsidRPr="00C357D4">
        <w:rPr>
          <w:rFonts w:ascii="Arial" w:hAnsi="Arial" w:cs="Arial"/>
          <w:b/>
          <w:sz w:val="24"/>
          <w:szCs w:val="24"/>
        </w:rPr>
        <w:t xml:space="preserve">DEL ESTADO DE MÉXICO </w:t>
      </w:r>
    </w:p>
    <w:p w14:paraId="0E5DB0D1" w14:textId="5F89CB96" w:rsidR="00397F12" w:rsidRPr="00C357D4" w:rsidRDefault="00397F12" w:rsidP="00C357D4">
      <w:pPr>
        <w:pStyle w:val="Sinespaciado"/>
        <w:rPr>
          <w:rFonts w:ascii="Arial" w:hAnsi="Arial" w:cs="Arial"/>
          <w:b/>
          <w:sz w:val="24"/>
          <w:szCs w:val="24"/>
        </w:rPr>
      </w:pPr>
      <w:r w:rsidRPr="00C357D4">
        <w:rPr>
          <w:rFonts w:ascii="Arial" w:hAnsi="Arial" w:cs="Arial"/>
          <w:b/>
          <w:sz w:val="24"/>
          <w:szCs w:val="24"/>
        </w:rPr>
        <w:t>DECRETA</w:t>
      </w:r>
      <w:r w:rsidR="00C357D4" w:rsidRPr="00C357D4">
        <w:rPr>
          <w:rFonts w:ascii="Arial" w:hAnsi="Arial" w:cs="Arial"/>
          <w:b/>
          <w:sz w:val="24"/>
          <w:szCs w:val="24"/>
        </w:rPr>
        <w:t>:</w:t>
      </w:r>
    </w:p>
    <w:p w14:paraId="3B54F75A" w14:textId="77777777" w:rsidR="00397F12" w:rsidRPr="00C357D4" w:rsidRDefault="00397F12" w:rsidP="00397F12">
      <w:pPr>
        <w:spacing w:after="0" w:line="360" w:lineRule="auto"/>
        <w:jc w:val="both"/>
        <w:rPr>
          <w:rFonts w:ascii="Arial" w:eastAsia="Arial" w:hAnsi="Arial" w:cs="Arial"/>
          <w:b/>
          <w:sz w:val="24"/>
          <w:szCs w:val="24"/>
        </w:rPr>
      </w:pPr>
    </w:p>
    <w:p w14:paraId="68B73085" w14:textId="46434BB5" w:rsidR="00336686" w:rsidRPr="00C357D4" w:rsidRDefault="00C357D4" w:rsidP="00E90883">
      <w:pPr>
        <w:jc w:val="both"/>
        <w:rPr>
          <w:rFonts w:ascii="Arial" w:hAnsi="Arial" w:cs="Arial"/>
          <w:sz w:val="24"/>
          <w:szCs w:val="24"/>
        </w:rPr>
      </w:pPr>
      <w:r w:rsidRPr="00C357D4">
        <w:rPr>
          <w:rFonts w:ascii="Arial" w:eastAsia="Arial" w:hAnsi="Arial" w:cs="Arial"/>
          <w:b/>
          <w:sz w:val="24"/>
          <w:szCs w:val="24"/>
        </w:rPr>
        <w:t>ARTÍCULO ÚNICO</w:t>
      </w:r>
      <w:r w:rsidR="00397F12" w:rsidRPr="00C357D4">
        <w:rPr>
          <w:rFonts w:ascii="Arial" w:eastAsia="Arial" w:hAnsi="Arial" w:cs="Arial"/>
          <w:b/>
          <w:sz w:val="24"/>
          <w:szCs w:val="24"/>
        </w:rPr>
        <w:t>:</w:t>
      </w:r>
      <w:r w:rsidR="00397F12" w:rsidRPr="00C357D4">
        <w:rPr>
          <w:rFonts w:ascii="Arial" w:eastAsia="Arial" w:hAnsi="Arial" w:cs="Arial"/>
          <w:sz w:val="24"/>
          <w:szCs w:val="24"/>
        </w:rPr>
        <w:t xml:space="preserve"> </w:t>
      </w:r>
      <w:r w:rsidR="00353427" w:rsidRPr="00C357D4">
        <w:rPr>
          <w:rFonts w:ascii="Arial" w:hAnsi="Arial" w:cs="Arial"/>
          <w:sz w:val="24"/>
          <w:szCs w:val="24"/>
        </w:rPr>
        <w:t>Se adiciona</w:t>
      </w:r>
      <w:r w:rsidR="00336686" w:rsidRPr="00C357D4">
        <w:rPr>
          <w:rFonts w:ascii="Arial" w:hAnsi="Arial" w:cs="Arial"/>
          <w:sz w:val="24"/>
          <w:szCs w:val="24"/>
        </w:rPr>
        <w:t>n</w:t>
      </w:r>
      <w:r w:rsidR="00353427" w:rsidRPr="00C357D4">
        <w:rPr>
          <w:rFonts w:ascii="Arial" w:hAnsi="Arial" w:cs="Arial"/>
          <w:sz w:val="24"/>
          <w:szCs w:val="24"/>
        </w:rPr>
        <w:t xml:space="preserve"> la fracción </w:t>
      </w:r>
      <w:r w:rsidR="004E2003" w:rsidRPr="00C357D4">
        <w:rPr>
          <w:rFonts w:ascii="Arial" w:hAnsi="Arial" w:cs="Arial"/>
          <w:sz w:val="24"/>
          <w:szCs w:val="24"/>
        </w:rPr>
        <w:t xml:space="preserve">XIV al </w:t>
      </w:r>
      <w:r w:rsidR="00336686" w:rsidRPr="00C357D4">
        <w:rPr>
          <w:rFonts w:ascii="Arial" w:hAnsi="Arial" w:cs="Arial"/>
          <w:sz w:val="24"/>
          <w:szCs w:val="24"/>
        </w:rPr>
        <w:t>A</w:t>
      </w:r>
      <w:r w:rsidR="004E2003" w:rsidRPr="00C357D4">
        <w:rPr>
          <w:rFonts w:ascii="Arial" w:hAnsi="Arial" w:cs="Arial"/>
          <w:sz w:val="24"/>
          <w:szCs w:val="24"/>
        </w:rPr>
        <w:t xml:space="preserve">rtículo 52; la </w:t>
      </w:r>
      <w:r w:rsidR="00336686" w:rsidRPr="00C357D4">
        <w:rPr>
          <w:rFonts w:ascii="Arial" w:hAnsi="Arial" w:cs="Arial"/>
          <w:sz w:val="24"/>
          <w:szCs w:val="24"/>
        </w:rPr>
        <w:t xml:space="preserve">SECCIÓN DÉCIMO CUARTA </w:t>
      </w:r>
      <w:r w:rsidR="004E2003" w:rsidRPr="00C357D4">
        <w:rPr>
          <w:rFonts w:ascii="Arial" w:hAnsi="Arial" w:cs="Arial"/>
          <w:sz w:val="24"/>
          <w:szCs w:val="24"/>
        </w:rPr>
        <w:t>denominada “</w:t>
      </w:r>
      <w:r w:rsidR="00336686" w:rsidRPr="00C357D4">
        <w:rPr>
          <w:rFonts w:ascii="Arial" w:hAnsi="Arial" w:cs="Arial"/>
          <w:sz w:val="24"/>
          <w:szCs w:val="24"/>
        </w:rPr>
        <w:t>DE LA OMISIÓN DE ENTERAR CUOTAS, APORTACIONES, CUOTAS SOCIALES O DESCUENTOS ANTE EL INSTITUTO DE SEGURIDAD SOCIAL DEL ESTADO DE MÉXICO Y MUNICIPIOS” al</w:t>
      </w:r>
      <w:r w:rsidR="004E2003" w:rsidRPr="00C357D4">
        <w:rPr>
          <w:rFonts w:ascii="Arial" w:hAnsi="Arial" w:cs="Arial"/>
          <w:sz w:val="24"/>
          <w:szCs w:val="24"/>
        </w:rPr>
        <w:t xml:space="preserve"> </w:t>
      </w:r>
      <w:r w:rsidR="00336686" w:rsidRPr="00C357D4">
        <w:rPr>
          <w:rFonts w:ascii="Arial" w:hAnsi="Arial" w:cs="Arial"/>
          <w:sz w:val="24"/>
          <w:szCs w:val="24"/>
        </w:rPr>
        <w:t xml:space="preserve">CAPÍTULO SEGUNDO </w:t>
      </w:r>
      <w:r w:rsidR="004E2003" w:rsidRPr="00C357D4">
        <w:rPr>
          <w:rFonts w:ascii="Arial" w:hAnsi="Arial" w:cs="Arial"/>
          <w:sz w:val="24"/>
          <w:szCs w:val="24"/>
        </w:rPr>
        <w:t xml:space="preserve">del </w:t>
      </w:r>
      <w:r w:rsidR="00336686" w:rsidRPr="00C357D4">
        <w:rPr>
          <w:rFonts w:ascii="Arial" w:hAnsi="Arial" w:cs="Arial"/>
          <w:sz w:val="24"/>
          <w:szCs w:val="24"/>
        </w:rPr>
        <w:t xml:space="preserve">TÍTULO TERCERO con su respectivo </w:t>
      </w:r>
      <w:r w:rsidR="004E2003" w:rsidRPr="00C357D4">
        <w:rPr>
          <w:rFonts w:ascii="Arial" w:hAnsi="Arial" w:cs="Arial"/>
          <w:sz w:val="24"/>
          <w:szCs w:val="24"/>
        </w:rPr>
        <w:t xml:space="preserve">artículo 67 </w:t>
      </w:r>
      <w:r w:rsidR="00336686" w:rsidRPr="00C357D4">
        <w:rPr>
          <w:rFonts w:ascii="Arial" w:hAnsi="Arial" w:cs="Arial"/>
          <w:sz w:val="24"/>
          <w:szCs w:val="24"/>
        </w:rPr>
        <w:t>Bis.</w:t>
      </w:r>
      <w:r w:rsidRPr="00C357D4">
        <w:rPr>
          <w:rFonts w:ascii="Arial" w:hAnsi="Arial" w:cs="Arial"/>
          <w:sz w:val="24"/>
          <w:szCs w:val="24"/>
        </w:rPr>
        <w:t xml:space="preserve"> a la Ley de Responsabilidades Administrativas del Estado de México y Municipios.</w:t>
      </w:r>
    </w:p>
    <w:p w14:paraId="18D65F12" w14:textId="77777777" w:rsidR="00E90883" w:rsidRDefault="00336686" w:rsidP="00E90883">
      <w:pPr>
        <w:pStyle w:val="Sinespaciado"/>
        <w:spacing w:line="276" w:lineRule="auto"/>
        <w:jc w:val="both"/>
        <w:rPr>
          <w:rFonts w:ascii="Arial" w:hAnsi="Arial" w:cs="Arial"/>
          <w:sz w:val="24"/>
          <w:szCs w:val="24"/>
        </w:rPr>
      </w:pPr>
      <w:r w:rsidRPr="00C357D4">
        <w:rPr>
          <w:rFonts w:ascii="Arial" w:hAnsi="Arial" w:cs="Arial"/>
          <w:sz w:val="24"/>
          <w:szCs w:val="24"/>
        </w:rPr>
        <w:t xml:space="preserve"> </w:t>
      </w:r>
    </w:p>
    <w:p w14:paraId="4C33A3E2" w14:textId="765AEA2B" w:rsidR="00397F12" w:rsidRPr="00C357D4" w:rsidRDefault="00397F12" w:rsidP="00E90883">
      <w:pPr>
        <w:pStyle w:val="Sinespaciado"/>
        <w:spacing w:line="276" w:lineRule="auto"/>
        <w:jc w:val="both"/>
        <w:rPr>
          <w:rFonts w:ascii="Arial" w:eastAsia="Arial" w:hAnsi="Arial" w:cs="Arial"/>
          <w:sz w:val="24"/>
          <w:szCs w:val="24"/>
        </w:rPr>
      </w:pPr>
      <w:r w:rsidRPr="00C357D4">
        <w:rPr>
          <w:rFonts w:ascii="Arial" w:eastAsia="Arial" w:hAnsi="Arial" w:cs="Arial"/>
          <w:b/>
          <w:bCs/>
          <w:sz w:val="24"/>
          <w:szCs w:val="24"/>
        </w:rPr>
        <w:t>Artículo 5</w:t>
      </w:r>
      <w:r w:rsidR="00903E4D" w:rsidRPr="00C357D4">
        <w:rPr>
          <w:rFonts w:ascii="Arial" w:eastAsia="Arial" w:hAnsi="Arial" w:cs="Arial"/>
          <w:b/>
          <w:bCs/>
          <w:sz w:val="24"/>
          <w:szCs w:val="24"/>
        </w:rPr>
        <w:t>2</w:t>
      </w:r>
      <w:r w:rsidRPr="00C357D4">
        <w:rPr>
          <w:rFonts w:ascii="Arial" w:eastAsia="Arial" w:hAnsi="Arial" w:cs="Arial"/>
          <w:b/>
          <w:bCs/>
          <w:sz w:val="24"/>
          <w:szCs w:val="24"/>
        </w:rPr>
        <w:t>.</w:t>
      </w:r>
      <w:r w:rsidRPr="00C357D4">
        <w:rPr>
          <w:rFonts w:ascii="Arial" w:eastAsia="Arial" w:hAnsi="Arial" w:cs="Arial"/>
          <w:sz w:val="24"/>
          <w:szCs w:val="24"/>
        </w:rPr>
        <w:t xml:space="preserve"> </w:t>
      </w:r>
      <w:r w:rsidR="00903E4D" w:rsidRPr="00C357D4">
        <w:rPr>
          <w:rFonts w:ascii="Arial" w:eastAsia="Arial" w:hAnsi="Arial" w:cs="Arial"/>
          <w:sz w:val="24"/>
          <w:szCs w:val="24"/>
        </w:rPr>
        <w:t>Para efectos de esta Ley, se considerarán faltas administrativas graves de los servidores públicos, mediante acto u omisión, las siguientes:</w:t>
      </w:r>
    </w:p>
    <w:p w14:paraId="7670E339" w14:textId="7643FE2A" w:rsidR="00903E4D" w:rsidRPr="00C357D4" w:rsidRDefault="00903E4D" w:rsidP="00E90883">
      <w:pPr>
        <w:jc w:val="both"/>
        <w:rPr>
          <w:rFonts w:ascii="Arial" w:eastAsia="Arial" w:hAnsi="Arial" w:cs="Arial"/>
          <w:sz w:val="24"/>
          <w:szCs w:val="24"/>
        </w:rPr>
      </w:pPr>
      <w:r w:rsidRPr="00C357D4">
        <w:rPr>
          <w:rFonts w:ascii="Arial" w:eastAsia="Arial" w:hAnsi="Arial" w:cs="Arial"/>
          <w:b/>
          <w:bCs/>
          <w:sz w:val="24"/>
          <w:szCs w:val="24"/>
        </w:rPr>
        <w:t>I. a XIII.</w:t>
      </w:r>
      <w:r w:rsidRPr="00C357D4">
        <w:rPr>
          <w:rFonts w:ascii="Arial" w:eastAsia="Arial" w:hAnsi="Arial" w:cs="Arial"/>
          <w:sz w:val="24"/>
          <w:szCs w:val="24"/>
        </w:rPr>
        <w:t xml:space="preserve"> </w:t>
      </w:r>
      <w:r w:rsidRPr="00C357D4">
        <w:rPr>
          <w:rFonts w:ascii="Arial" w:eastAsia="Arial" w:hAnsi="Arial" w:cs="Arial"/>
          <w:b/>
          <w:bCs/>
          <w:sz w:val="24"/>
          <w:szCs w:val="24"/>
        </w:rPr>
        <w:t>…</w:t>
      </w:r>
    </w:p>
    <w:p w14:paraId="5FF9C18C" w14:textId="41A276BC" w:rsidR="006A7976" w:rsidRPr="00C357D4" w:rsidRDefault="00074FCB" w:rsidP="00E90883">
      <w:pPr>
        <w:jc w:val="both"/>
        <w:rPr>
          <w:rFonts w:ascii="Arial" w:eastAsia="Arial" w:hAnsi="Arial" w:cs="Arial"/>
          <w:sz w:val="24"/>
          <w:szCs w:val="24"/>
        </w:rPr>
      </w:pPr>
      <w:r w:rsidRPr="00C357D4">
        <w:rPr>
          <w:rFonts w:ascii="Arial" w:eastAsia="Arial" w:hAnsi="Arial" w:cs="Arial"/>
          <w:b/>
          <w:bCs/>
          <w:sz w:val="24"/>
          <w:szCs w:val="24"/>
        </w:rPr>
        <w:t>XIV</w:t>
      </w:r>
      <w:r w:rsidR="00903E4D" w:rsidRPr="00C357D4">
        <w:rPr>
          <w:rFonts w:ascii="Arial" w:eastAsia="Arial" w:hAnsi="Arial" w:cs="Arial"/>
          <w:b/>
          <w:bCs/>
          <w:sz w:val="24"/>
          <w:szCs w:val="24"/>
        </w:rPr>
        <w:t>.</w:t>
      </w:r>
      <w:r w:rsidR="00903E4D" w:rsidRPr="00C357D4">
        <w:rPr>
          <w:rFonts w:ascii="Arial" w:eastAsia="Arial" w:hAnsi="Arial" w:cs="Arial"/>
          <w:sz w:val="24"/>
          <w:szCs w:val="24"/>
        </w:rPr>
        <w:t xml:space="preserve"> </w:t>
      </w:r>
      <w:r w:rsidR="000E463A" w:rsidRPr="00C357D4">
        <w:rPr>
          <w:rFonts w:ascii="Arial" w:eastAsia="Arial" w:hAnsi="Arial" w:cs="Arial"/>
          <w:sz w:val="24"/>
          <w:szCs w:val="24"/>
        </w:rPr>
        <w:t>Omisión de enterar cuotas, aportaciones, cuotas sociales o descuentos ante el Instituto de Seguridad Social del Estado de México y Municipios.</w:t>
      </w:r>
    </w:p>
    <w:p w14:paraId="2472C48B" w14:textId="0B83130C" w:rsidR="00CE7C8A" w:rsidRPr="00C357D4" w:rsidRDefault="00CE7C8A" w:rsidP="00E90883">
      <w:pPr>
        <w:spacing w:after="0"/>
        <w:jc w:val="center"/>
        <w:rPr>
          <w:rFonts w:ascii="Arial" w:eastAsia="Arial" w:hAnsi="Arial" w:cs="Arial"/>
          <w:b/>
          <w:bCs/>
          <w:sz w:val="24"/>
          <w:szCs w:val="24"/>
        </w:rPr>
      </w:pPr>
      <w:r w:rsidRPr="00C357D4">
        <w:rPr>
          <w:rFonts w:ascii="Arial" w:eastAsia="Arial" w:hAnsi="Arial" w:cs="Arial"/>
          <w:b/>
          <w:bCs/>
          <w:sz w:val="24"/>
          <w:szCs w:val="24"/>
        </w:rPr>
        <w:t>SECIÓN DÉCIMA CUARTA</w:t>
      </w:r>
    </w:p>
    <w:p w14:paraId="0FB07EA7" w14:textId="282B7551" w:rsidR="00CE7C8A" w:rsidRDefault="00CE7C8A" w:rsidP="00E90883">
      <w:pPr>
        <w:spacing w:after="0"/>
        <w:jc w:val="center"/>
        <w:rPr>
          <w:rFonts w:ascii="Arial" w:eastAsia="Arial" w:hAnsi="Arial" w:cs="Arial"/>
          <w:b/>
          <w:bCs/>
          <w:sz w:val="24"/>
          <w:szCs w:val="24"/>
        </w:rPr>
      </w:pPr>
      <w:r w:rsidRPr="00C357D4">
        <w:rPr>
          <w:rFonts w:ascii="Arial" w:eastAsia="Arial" w:hAnsi="Arial" w:cs="Arial"/>
          <w:b/>
          <w:bCs/>
          <w:sz w:val="24"/>
          <w:szCs w:val="24"/>
        </w:rPr>
        <w:t>DE LA OMISIÓN DE ENTERAR CUOTAS, APORTACIONES, CUOTAS SOCIALES O DESCUESTOS ANTE EL INSTITUTO DE SEGURIDAD SOCIAL DEL ESTADO DE MÉXICO Y MUNICIPIOS</w:t>
      </w:r>
    </w:p>
    <w:p w14:paraId="264062B1" w14:textId="77777777" w:rsidR="00E90883" w:rsidRPr="00C357D4" w:rsidRDefault="00E90883" w:rsidP="00E90883">
      <w:pPr>
        <w:spacing w:after="0"/>
        <w:jc w:val="center"/>
        <w:rPr>
          <w:rFonts w:ascii="Arial" w:eastAsia="Arial" w:hAnsi="Arial" w:cs="Arial"/>
          <w:b/>
          <w:bCs/>
          <w:sz w:val="24"/>
          <w:szCs w:val="24"/>
        </w:rPr>
      </w:pPr>
    </w:p>
    <w:p w14:paraId="6E953C8E" w14:textId="700127A5" w:rsidR="00CE7C8A" w:rsidRPr="00C357D4" w:rsidRDefault="00CE7C8A" w:rsidP="00E90883">
      <w:pPr>
        <w:jc w:val="both"/>
        <w:rPr>
          <w:rFonts w:ascii="Arial" w:hAnsi="Arial" w:cs="Arial"/>
          <w:sz w:val="24"/>
          <w:szCs w:val="24"/>
        </w:rPr>
      </w:pPr>
      <w:r w:rsidRPr="00C357D4">
        <w:rPr>
          <w:rFonts w:ascii="Arial" w:eastAsia="Arial" w:hAnsi="Arial" w:cs="Arial"/>
          <w:b/>
          <w:bCs/>
          <w:sz w:val="24"/>
          <w:szCs w:val="24"/>
        </w:rPr>
        <w:t>Artículo 6</w:t>
      </w:r>
      <w:r w:rsidR="00C357D4" w:rsidRPr="00C357D4">
        <w:rPr>
          <w:rFonts w:ascii="Arial" w:eastAsia="Arial" w:hAnsi="Arial" w:cs="Arial"/>
          <w:b/>
          <w:bCs/>
          <w:sz w:val="24"/>
          <w:szCs w:val="24"/>
        </w:rPr>
        <w:t>7 Bis</w:t>
      </w:r>
      <w:r w:rsidRPr="00C357D4">
        <w:rPr>
          <w:rFonts w:ascii="Arial" w:eastAsia="Arial" w:hAnsi="Arial" w:cs="Arial"/>
          <w:b/>
          <w:bCs/>
          <w:sz w:val="24"/>
          <w:szCs w:val="24"/>
        </w:rPr>
        <w:t xml:space="preserve">. </w:t>
      </w:r>
      <w:r w:rsidR="00FD0D5F" w:rsidRPr="00C357D4">
        <w:rPr>
          <w:rFonts w:ascii="Arial" w:eastAsia="Arial" w:hAnsi="Arial" w:cs="Arial"/>
          <w:b/>
          <w:bCs/>
          <w:sz w:val="24"/>
          <w:szCs w:val="24"/>
        </w:rPr>
        <w:t xml:space="preserve"> </w:t>
      </w:r>
      <w:r w:rsidR="00FD0D5F" w:rsidRPr="00C357D4">
        <w:rPr>
          <w:rFonts w:ascii="Arial" w:hAnsi="Arial" w:cs="Arial"/>
          <w:sz w:val="24"/>
          <w:szCs w:val="24"/>
        </w:rPr>
        <w:t>Es falta administrativa grave, la omisión de enterar las cuotas, aportaciones, cuotas sociales o descuentos ante el Instituto de Seguridad y Servicios Sociales de los Trabajadores del Estado</w:t>
      </w:r>
      <w:r w:rsidR="006A7976" w:rsidRPr="00C357D4">
        <w:rPr>
          <w:rFonts w:ascii="Arial" w:hAnsi="Arial" w:cs="Arial"/>
          <w:sz w:val="24"/>
          <w:szCs w:val="24"/>
        </w:rPr>
        <w:t xml:space="preserve"> y Municipios.</w:t>
      </w:r>
    </w:p>
    <w:p w14:paraId="5DDA04EF" w14:textId="4F52BAF2" w:rsidR="00C4283E" w:rsidRPr="00C357D4" w:rsidRDefault="0047477A" w:rsidP="00E90883">
      <w:pPr>
        <w:jc w:val="both"/>
        <w:rPr>
          <w:rFonts w:ascii="Arial" w:eastAsia="Arial" w:hAnsi="Arial" w:cs="Arial"/>
          <w:b/>
          <w:bCs/>
          <w:sz w:val="24"/>
          <w:szCs w:val="24"/>
        </w:rPr>
      </w:pPr>
      <w:r w:rsidRPr="00C357D4">
        <w:rPr>
          <w:rFonts w:ascii="Arial" w:hAnsi="Arial" w:cs="Arial"/>
          <w:sz w:val="24"/>
          <w:szCs w:val="24"/>
        </w:rPr>
        <w:t>Los titulares de las Dependencias y Entidades, sus oficiales mayores o equivalentes, y los servidores públicos encargados de realizar las retenciones y Descuentos serán responsables en los términos de Ley, de los actos y omisiones que resulten en perjuicio de la Dependencia o Entidad para la que laboren, del Instituto, de los Trabajadores o Pensionados, independientemente de la responsabilidad civil, penal o administrativa en que incurran.</w:t>
      </w:r>
    </w:p>
    <w:p w14:paraId="7CA554AA" w14:textId="045AB222" w:rsidR="00397F12" w:rsidRPr="00C357D4" w:rsidRDefault="00397F12" w:rsidP="00397F12">
      <w:pPr>
        <w:spacing w:line="360" w:lineRule="auto"/>
        <w:jc w:val="center"/>
        <w:rPr>
          <w:rFonts w:ascii="Arial" w:eastAsia="Arial" w:hAnsi="Arial" w:cs="Arial"/>
          <w:b/>
          <w:sz w:val="24"/>
          <w:szCs w:val="24"/>
        </w:rPr>
      </w:pPr>
      <w:r w:rsidRPr="00C357D4">
        <w:rPr>
          <w:rFonts w:ascii="Arial" w:eastAsia="Arial" w:hAnsi="Arial" w:cs="Arial"/>
          <w:b/>
          <w:sz w:val="24"/>
          <w:szCs w:val="24"/>
        </w:rPr>
        <w:t>TRANSITORIOS</w:t>
      </w:r>
    </w:p>
    <w:p w14:paraId="6DAE0740" w14:textId="0A8F86DA" w:rsidR="00397F12" w:rsidRDefault="00397F12" w:rsidP="00E90883">
      <w:pPr>
        <w:spacing w:line="240" w:lineRule="exact"/>
        <w:jc w:val="both"/>
        <w:rPr>
          <w:rFonts w:ascii="Arial" w:eastAsia="Arial" w:hAnsi="Arial" w:cs="Arial"/>
          <w:sz w:val="24"/>
          <w:szCs w:val="24"/>
        </w:rPr>
      </w:pPr>
      <w:r w:rsidRPr="00C357D4">
        <w:rPr>
          <w:rFonts w:ascii="Arial" w:eastAsia="Arial" w:hAnsi="Arial" w:cs="Arial"/>
          <w:b/>
          <w:sz w:val="24"/>
          <w:szCs w:val="24"/>
        </w:rPr>
        <w:t>PRIMERO</w:t>
      </w:r>
      <w:r w:rsidRPr="00C357D4">
        <w:rPr>
          <w:rFonts w:ascii="Arial" w:eastAsia="Arial" w:hAnsi="Arial" w:cs="Arial"/>
          <w:sz w:val="24"/>
          <w:szCs w:val="24"/>
        </w:rPr>
        <w:t>. Publíquese el presente Decreto en el Periódico Oficial “Gaceta del Gobierno”.</w:t>
      </w:r>
    </w:p>
    <w:p w14:paraId="3F3516B6" w14:textId="77777777" w:rsidR="00E90883" w:rsidRPr="00C357D4" w:rsidRDefault="00E90883" w:rsidP="00E90883">
      <w:pPr>
        <w:spacing w:line="240" w:lineRule="exact"/>
        <w:jc w:val="both"/>
        <w:rPr>
          <w:rFonts w:ascii="Arial" w:eastAsia="Arial" w:hAnsi="Arial" w:cs="Arial"/>
          <w:sz w:val="24"/>
          <w:szCs w:val="24"/>
        </w:rPr>
      </w:pPr>
    </w:p>
    <w:p w14:paraId="48590814" w14:textId="77777777" w:rsidR="00397F12" w:rsidRPr="00C357D4" w:rsidRDefault="00397F12" w:rsidP="00E90883">
      <w:pPr>
        <w:spacing w:line="240" w:lineRule="exact"/>
        <w:jc w:val="both"/>
        <w:rPr>
          <w:rFonts w:ascii="Arial" w:eastAsia="Arial" w:hAnsi="Arial" w:cs="Arial"/>
          <w:sz w:val="24"/>
          <w:szCs w:val="24"/>
        </w:rPr>
      </w:pPr>
      <w:r w:rsidRPr="00C357D4">
        <w:rPr>
          <w:rFonts w:ascii="Arial" w:eastAsia="Arial" w:hAnsi="Arial" w:cs="Arial"/>
          <w:b/>
          <w:sz w:val="24"/>
          <w:szCs w:val="24"/>
        </w:rPr>
        <w:t>SEGUNDO</w:t>
      </w:r>
      <w:r w:rsidRPr="00C357D4">
        <w:rPr>
          <w:rFonts w:ascii="Arial" w:eastAsia="Arial" w:hAnsi="Arial" w:cs="Arial"/>
          <w:sz w:val="24"/>
          <w:szCs w:val="24"/>
        </w:rPr>
        <w:t>. El presente Decreto entrará en vigor al día siguiente de su publicación en el Periódico Oficial “Gaceta de Gobierno”</w:t>
      </w:r>
    </w:p>
    <w:p w14:paraId="1A97BB6A" w14:textId="77777777" w:rsidR="00397F12" w:rsidRPr="00C357D4" w:rsidRDefault="00397F12" w:rsidP="00E90883">
      <w:pPr>
        <w:spacing w:after="0" w:line="240" w:lineRule="exact"/>
        <w:rPr>
          <w:rFonts w:ascii="Arial" w:eastAsia="Arial" w:hAnsi="Arial" w:cs="Arial"/>
          <w:color w:val="404040"/>
          <w:sz w:val="24"/>
          <w:szCs w:val="24"/>
        </w:rPr>
      </w:pPr>
    </w:p>
    <w:p w14:paraId="49FD844F" w14:textId="4A6E86BE" w:rsidR="00397F12" w:rsidRPr="00C357D4" w:rsidRDefault="00397F12" w:rsidP="00E90883">
      <w:pPr>
        <w:spacing w:after="0" w:line="240" w:lineRule="exact"/>
        <w:jc w:val="both"/>
        <w:rPr>
          <w:rFonts w:ascii="Arial" w:eastAsia="Arial" w:hAnsi="Arial" w:cs="Arial"/>
          <w:color w:val="000000"/>
          <w:sz w:val="24"/>
          <w:szCs w:val="24"/>
        </w:rPr>
      </w:pPr>
      <w:r w:rsidRPr="00C357D4">
        <w:rPr>
          <w:rFonts w:ascii="Arial" w:eastAsia="Arial" w:hAnsi="Arial" w:cs="Arial"/>
          <w:color w:val="000000"/>
          <w:sz w:val="24"/>
          <w:szCs w:val="24"/>
        </w:rPr>
        <w:t xml:space="preserve">Dado en el Palacio del Poder Legislativo, en la ciudad de Toluca de Lerdo, capital del Estado de México, a los </w:t>
      </w:r>
      <w:r w:rsidR="00E90883">
        <w:rPr>
          <w:rFonts w:ascii="Arial" w:eastAsia="Arial" w:hAnsi="Arial" w:cs="Arial"/>
          <w:color w:val="000000"/>
          <w:sz w:val="24"/>
          <w:szCs w:val="24"/>
        </w:rPr>
        <w:t xml:space="preserve">  </w:t>
      </w:r>
      <w:r w:rsidR="00D60D5B">
        <w:rPr>
          <w:rFonts w:ascii="Arial" w:eastAsia="Arial" w:hAnsi="Arial" w:cs="Arial"/>
          <w:color w:val="000000"/>
          <w:sz w:val="24"/>
          <w:szCs w:val="24"/>
        </w:rPr>
        <w:t>_____</w:t>
      </w:r>
      <w:r w:rsidR="00E90883">
        <w:rPr>
          <w:rFonts w:ascii="Arial" w:eastAsia="Arial" w:hAnsi="Arial" w:cs="Arial"/>
          <w:color w:val="000000"/>
          <w:sz w:val="24"/>
          <w:szCs w:val="24"/>
        </w:rPr>
        <w:t xml:space="preserve">    </w:t>
      </w:r>
      <w:r w:rsidRPr="00C357D4">
        <w:rPr>
          <w:rFonts w:ascii="Arial" w:eastAsia="Arial" w:hAnsi="Arial" w:cs="Arial"/>
          <w:color w:val="000000"/>
          <w:sz w:val="24"/>
          <w:szCs w:val="24"/>
        </w:rPr>
        <w:t xml:space="preserve">días del mes de </w:t>
      </w:r>
      <w:r w:rsidR="00D60D5B">
        <w:rPr>
          <w:rFonts w:ascii="Arial" w:eastAsia="Arial" w:hAnsi="Arial" w:cs="Arial"/>
          <w:color w:val="000000"/>
          <w:sz w:val="24"/>
          <w:szCs w:val="24"/>
        </w:rPr>
        <w:t>diciembre</w:t>
      </w:r>
      <w:r w:rsidR="00EF0ED9">
        <w:rPr>
          <w:rFonts w:ascii="Arial" w:eastAsia="Arial" w:hAnsi="Arial" w:cs="Arial"/>
          <w:color w:val="000000"/>
          <w:sz w:val="24"/>
          <w:szCs w:val="24"/>
        </w:rPr>
        <w:t xml:space="preserve"> </w:t>
      </w:r>
      <w:r w:rsidRPr="00C357D4">
        <w:rPr>
          <w:rFonts w:ascii="Arial" w:eastAsia="Arial" w:hAnsi="Arial" w:cs="Arial"/>
          <w:color w:val="000000"/>
          <w:sz w:val="24"/>
          <w:szCs w:val="24"/>
        </w:rPr>
        <w:t xml:space="preserve">del año dos mil </w:t>
      </w:r>
      <w:r w:rsidR="00E90883" w:rsidRPr="00C357D4">
        <w:rPr>
          <w:rFonts w:ascii="Arial" w:eastAsia="Arial" w:hAnsi="Arial" w:cs="Arial"/>
          <w:color w:val="000000"/>
          <w:sz w:val="24"/>
          <w:szCs w:val="24"/>
        </w:rPr>
        <w:t>veinti</w:t>
      </w:r>
      <w:r w:rsidR="00E90883">
        <w:rPr>
          <w:rFonts w:ascii="Arial" w:eastAsia="Arial" w:hAnsi="Arial" w:cs="Arial"/>
          <w:color w:val="000000"/>
          <w:sz w:val="24"/>
          <w:szCs w:val="24"/>
        </w:rPr>
        <w:t>d</w:t>
      </w:r>
      <w:r w:rsidR="00E90883" w:rsidRPr="00C357D4">
        <w:rPr>
          <w:rFonts w:ascii="Arial" w:eastAsia="Arial" w:hAnsi="Arial" w:cs="Arial"/>
          <w:color w:val="000000"/>
          <w:sz w:val="24"/>
          <w:szCs w:val="24"/>
        </w:rPr>
        <w:t>ós</w:t>
      </w:r>
      <w:r w:rsidRPr="00C357D4">
        <w:rPr>
          <w:rFonts w:ascii="Arial" w:eastAsia="Arial" w:hAnsi="Arial" w:cs="Arial"/>
          <w:color w:val="000000"/>
          <w:sz w:val="24"/>
          <w:szCs w:val="24"/>
        </w:rPr>
        <w:t xml:space="preserve">. </w:t>
      </w:r>
    </w:p>
    <w:p w14:paraId="1DC9AA63" w14:textId="77777777" w:rsidR="00397F12" w:rsidRPr="00C357D4" w:rsidRDefault="00397F12" w:rsidP="00397F12">
      <w:pPr>
        <w:spacing w:after="0" w:line="240" w:lineRule="auto"/>
        <w:jc w:val="both"/>
        <w:rPr>
          <w:rFonts w:ascii="Arial" w:eastAsia="Arial" w:hAnsi="Arial" w:cs="Arial"/>
          <w:color w:val="000000"/>
          <w:sz w:val="24"/>
          <w:szCs w:val="24"/>
        </w:rPr>
      </w:pPr>
    </w:p>
    <w:p w14:paraId="5C9A49B7" w14:textId="77777777" w:rsidR="00397F12" w:rsidRPr="00C357D4" w:rsidRDefault="00397F12" w:rsidP="00397F12">
      <w:pPr>
        <w:spacing w:after="0" w:line="240" w:lineRule="auto"/>
        <w:jc w:val="center"/>
        <w:rPr>
          <w:rFonts w:ascii="Arial" w:eastAsia="Arial" w:hAnsi="Arial" w:cs="Arial"/>
          <w:b/>
          <w:color w:val="000000"/>
          <w:sz w:val="24"/>
          <w:szCs w:val="24"/>
        </w:rPr>
      </w:pPr>
    </w:p>
    <w:p w14:paraId="4868341F" w14:textId="77777777" w:rsidR="00762D73" w:rsidRPr="00C357D4" w:rsidRDefault="00762D73" w:rsidP="00397F12">
      <w:pPr>
        <w:spacing w:after="0" w:line="240" w:lineRule="auto"/>
        <w:jc w:val="center"/>
        <w:rPr>
          <w:rFonts w:ascii="Arial" w:eastAsia="Arial" w:hAnsi="Arial" w:cs="Arial"/>
          <w:b/>
          <w:color w:val="000000"/>
          <w:sz w:val="24"/>
          <w:szCs w:val="24"/>
        </w:rPr>
      </w:pPr>
    </w:p>
    <w:p w14:paraId="60A4576A" w14:textId="77777777" w:rsidR="00762D73" w:rsidRPr="00C357D4" w:rsidRDefault="00762D73" w:rsidP="00397F12">
      <w:pPr>
        <w:spacing w:after="0" w:line="240" w:lineRule="auto"/>
        <w:jc w:val="center"/>
        <w:rPr>
          <w:rFonts w:ascii="Arial" w:eastAsia="Arial" w:hAnsi="Arial" w:cs="Arial"/>
          <w:b/>
          <w:color w:val="000000"/>
          <w:sz w:val="24"/>
          <w:szCs w:val="24"/>
        </w:rPr>
      </w:pPr>
    </w:p>
    <w:p w14:paraId="1BBA594C" w14:textId="141F7369" w:rsidR="00762D73" w:rsidRPr="00336686" w:rsidRDefault="00762D73" w:rsidP="00397F12">
      <w:pPr>
        <w:spacing w:after="0" w:line="240" w:lineRule="auto"/>
        <w:jc w:val="center"/>
        <w:rPr>
          <w:rFonts w:ascii="Arial" w:eastAsia="Arial" w:hAnsi="Arial" w:cs="Arial"/>
          <w:b/>
          <w:color w:val="000000"/>
          <w:sz w:val="24"/>
          <w:szCs w:val="24"/>
        </w:rPr>
      </w:pPr>
    </w:p>
    <w:p w14:paraId="159B32BA" w14:textId="7DF5CA28" w:rsidR="006A7976" w:rsidRPr="00336686" w:rsidRDefault="006A7976" w:rsidP="00397F12">
      <w:pPr>
        <w:spacing w:after="0" w:line="240" w:lineRule="auto"/>
        <w:jc w:val="center"/>
        <w:rPr>
          <w:rFonts w:ascii="Arial" w:eastAsia="Arial" w:hAnsi="Arial" w:cs="Arial"/>
          <w:b/>
          <w:color w:val="000000"/>
          <w:sz w:val="24"/>
          <w:szCs w:val="24"/>
        </w:rPr>
      </w:pPr>
    </w:p>
    <w:p w14:paraId="59595066" w14:textId="526E3A3C" w:rsidR="006A7976" w:rsidRPr="00336686" w:rsidRDefault="006A7976" w:rsidP="00397F12">
      <w:pPr>
        <w:spacing w:after="0" w:line="240" w:lineRule="auto"/>
        <w:jc w:val="center"/>
        <w:rPr>
          <w:rFonts w:ascii="Arial" w:eastAsia="Arial" w:hAnsi="Arial" w:cs="Arial"/>
          <w:b/>
          <w:color w:val="000000"/>
          <w:sz w:val="24"/>
          <w:szCs w:val="24"/>
        </w:rPr>
      </w:pPr>
    </w:p>
    <w:p w14:paraId="69BD0030" w14:textId="12BD1CF6" w:rsidR="006A7976" w:rsidRPr="00336686" w:rsidRDefault="006A7976" w:rsidP="00397F12">
      <w:pPr>
        <w:spacing w:after="0" w:line="240" w:lineRule="auto"/>
        <w:jc w:val="center"/>
        <w:rPr>
          <w:rFonts w:ascii="Arial" w:eastAsia="Arial" w:hAnsi="Arial" w:cs="Arial"/>
          <w:b/>
          <w:color w:val="000000"/>
          <w:sz w:val="24"/>
          <w:szCs w:val="24"/>
        </w:rPr>
      </w:pPr>
    </w:p>
    <w:p w14:paraId="7C0CD5F1" w14:textId="137870D2" w:rsidR="006A7976" w:rsidRPr="00336686" w:rsidRDefault="006A7976" w:rsidP="00397F12">
      <w:pPr>
        <w:spacing w:after="0" w:line="240" w:lineRule="auto"/>
        <w:jc w:val="center"/>
        <w:rPr>
          <w:rFonts w:ascii="Arial" w:eastAsia="Arial" w:hAnsi="Arial" w:cs="Arial"/>
          <w:b/>
          <w:color w:val="000000"/>
          <w:sz w:val="24"/>
          <w:szCs w:val="24"/>
        </w:rPr>
      </w:pPr>
    </w:p>
    <w:p w14:paraId="0E8CDBEB" w14:textId="4CDD7F9E" w:rsidR="006A7976" w:rsidRPr="00336686" w:rsidRDefault="006A7976" w:rsidP="00397F12">
      <w:pPr>
        <w:spacing w:after="0" w:line="240" w:lineRule="auto"/>
        <w:jc w:val="center"/>
        <w:rPr>
          <w:rFonts w:ascii="Arial" w:eastAsia="Arial" w:hAnsi="Arial" w:cs="Arial"/>
          <w:b/>
          <w:color w:val="000000"/>
          <w:sz w:val="24"/>
          <w:szCs w:val="24"/>
        </w:rPr>
      </w:pPr>
    </w:p>
    <w:p w14:paraId="6875A18B" w14:textId="03C346D6" w:rsidR="006A7976" w:rsidRPr="00336686" w:rsidRDefault="006A7976" w:rsidP="00397F12">
      <w:pPr>
        <w:spacing w:after="0" w:line="240" w:lineRule="auto"/>
        <w:jc w:val="center"/>
        <w:rPr>
          <w:rFonts w:ascii="Arial" w:eastAsia="Arial" w:hAnsi="Arial" w:cs="Arial"/>
          <w:b/>
          <w:color w:val="000000"/>
          <w:sz w:val="24"/>
          <w:szCs w:val="24"/>
        </w:rPr>
      </w:pPr>
    </w:p>
    <w:p w14:paraId="75814473" w14:textId="7B2BDF44" w:rsidR="006A7976" w:rsidRPr="00336686" w:rsidRDefault="006A7976" w:rsidP="00397F12">
      <w:pPr>
        <w:spacing w:after="0" w:line="240" w:lineRule="auto"/>
        <w:jc w:val="center"/>
        <w:rPr>
          <w:rFonts w:ascii="Arial" w:eastAsia="Arial" w:hAnsi="Arial" w:cs="Arial"/>
          <w:b/>
          <w:color w:val="000000"/>
          <w:sz w:val="24"/>
          <w:szCs w:val="24"/>
        </w:rPr>
      </w:pPr>
    </w:p>
    <w:p w14:paraId="399B7258" w14:textId="77777777" w:rsidR="00762D73" w:rsidRPr="00336686" w:rsidRDefault="00762D73">
      <w:pPr>
        <w:rPr>
          <w:rFonts w:ascii="Arial" w:hAnsi="Arial" w:cs="Arial"/>
          <w:sz w:val="24"/>
          <w:szCs w:val="24"/>
        </w:rPr>
      </w:pPr>
    </w:p>
    <w:sectPr w:rsidR="00762D73" w:rsidRPr="00336686">
      <w:headerReference w:type="default" r:id="rId8"/>
      <w:foot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38806" w14:textId="77777777" w:rsidR="00CA2E86" w:rsidRDefault="00CA2E86" w:rsidP="00397F12">
      <w:pPr>
        <w:spacing w:after="0" w:line="240" w:lineRule="auto"/>
      </w:pPr>
      <w:r>
        <w:separator/>
      </w:r>
    </w:p>
  </w:endnote>
  <w:endnote w:type="continuationSeparator" w:id="0">
    <w:p w14:paraId="1F2061EA" w14:textId="77777777" w:rsidR="00CA2E86" w:rsidRDefault="00CA2E86" w:rsidP="00397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auto"/>
    <w:pitch w:val="default"/>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A7E5F" w14:textId="77777777" w:rsidR="00EA2EE9" w:rsidRDefault="00C373C2">
    <w:pPr>
      <w:pBdr>
        <w:top w:val="nil"/>
        <w:left w:val="nil"/>
        <w:bottom w:val="nil"/>
        <w:right w:val="nil"/>
        <w:between w:val="nil"/>
      </w:pBdr>
      <w:tabs>
        <w:tab w:val="center" w:pos="4419"/>
        <w:tab w:val="right" w:pos="8838"/>
      </w:tabs>
      <w:spacing w:after="0" w:line="240" w:lineRule="auto"/>
      <w:rPr>
        <w:rFonts w:ascii="Lato" w:eastAsia="Lato" w:hAnsi="Lato" w:cs="Lato"/>
        <w:b/>
        <w:color w:val="97184B"/>
        <w:sz w:val="18"/>
        <w:szCs w:val="18"/>
      </w:rPr>
    </w:pPr>
    <w:r>
      <w:rPr>
        <w:rFonts w:ascii="Lato" w:eastAsia="Lato" w:hAnsi="Lato" w:cs="Lato"/>
        <w:b/>
        <w:color w:val="97184B"/>
        <w:sz w:val="18"/>
        <w:szCs w:val="18"/>
      </w:rPr>
      <w:t xml:space="preserve">Plaza Hidalgo S/N. Col. Centro  </w:t>
    </w:r>
    <w:r>
      <w:rPr>
        <w:noProof/>
      </w:rPr>
      <w:drawing>
        <wp:anchor distT="0" distB="0" distL="114300" distR="114300" simplePos="0" relativeHeight="251659264" behindDoc="0" locked="0" layoutInCell="1" hidden="0" allowOverlap="1" wp14:anchorId="352AC4A4" wp14:editId="44C6914F">
          <wp:simplePos x="0" y="0"/>
          <wp:positionH relativeFrom="column">
            <wp:posOffset>4019086</wp:posOffset>
          </wp:positionH>
          <wp:positionV relativeFrom="paragraph">
            <wp:posOffset>86155</wp:posOffset>
          </wp:positionV>
          <wp:extent cx="2054345" cy="345989"/>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54345" cy="345989"/>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10C1535A" wp14:editId="63A75A64">
          <wp:simplePos x="0" y="0"/>
          <wp:positionH relativeFrom="column">
            <wp:posOffset>2555326</wp:posOffset>
          </wp:positionH>
          <wp:positionV relativeFrom="paragraph">
            <wp:posOffset>8495</wp:posOffset>
          </wp:positionV>
          <wp:extent cx="619335" cy="563880"/>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619335" cy="563880"/>
                  </a:xfrm>
                  <a:prstGeom prst="rect">
                    <a:avLst/>
                  </a:prstGeom>
                  <a:ln/>
                </pic:spPr>
              </pic:pic>
            </a:graphicData>
          </a:graphic>
        </wp:anchor>
      </w:drawing>
    </w:r>
  </w:p>
  <w:p w14:paraId="495EED21" w14:textId="77777777" w:rsidR="00EA2EE9" w:rsidRDefault="00C373C2">
    <w:pPr>
      <w:tabs>
        <w:tab w:val="left" w:pos="1219"/>
      </w:tabs>
      <w:spacing w:after="0" w:line="240" w:lineRule="auto"/>
      <w:rPr>
        <w:rFonts w:ascii="Arial" w:eastAsia="Arial" w:hAnsi="Arial" w:cs="Arial"/>
        <w:b/>
      </w:rPr>
    </w:pPr>
    <w:r>
      <w:rPr>
        <w:rFonts w:ascii="Lato" w:eastAsia="Lato" w:hAnsi="Lato" w:cs="Lato"/>
        <w:b/>
        <w:color w:val="97184B"/>
        <w:sz w:val="18"/>
        <w:szCs w:val="18"/>
      </w:rPr>
      <w:t>Toluca, México, C. P. 50000</w:t>
    </w:r>
    <w:r>
      <w:rPr>
        <w:rFonts w:ascii="Lato" w:eastAsia="Lato" w:hAnsi="Lato" w:cs="Lato"/>
        <w:b/>
        <w:color w:val="97184B"/>
        <w:sz w:val="18"/>
        <w:szCs w:val="18"/>
      </w:rPr>
      <w:br/>
      <w:t>Tels. (722) 2 79 64 00 Ext. 6558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84DEC" w14:textId="77777777" w:rsidR="00CA2E86" w:rsidRDefault="00CA2E86" w:rsidP="00397F12">
      <w:pPr>
        <w:spacing w:after="0" w:line="240" w:lineRule="auto"/>
      </w:pPr>
      <w:r>
        <w:separator/>
      </w:r>
    </w:p>
  </w:footnote>
  <w:footnote w:type="continuationSeparator" w:id="0">
    <w:p w14:paraId="0CC8F0E9" w14:textId="77777777" w:rsidR="00CA2E86" w:rsidRDefault="00CA2E86" w:rsidP="00397F12">
      <w:pPr>
        <w:spacing w:after="0" w:line="240" w:lineRule="auto"/>
      </w:pPr>
      <w:r>
        <w:continuationSeparator/>
      </w:r>
    </w:p>
  </w:footnote>
  <w:footnote w:id="1">
    <w:p w14:paraId="2757CE37" w14:textId="6573D772" w:rsidR="00A51273" w:rsidRDefault="00A51273">
      <w:pPr>
        <w:pStyle w:val="Textonotapie"/>
      </w:pPr>
      <w:r>
        <w:rPr>
          <w:rStyle w:val="Refdenotaalpie"/>
        </w:rPr>
        <w:footnoteRef/>
      </w:r>
      <w:r>
        <w:t xml:space="preserve"> Fracción VII, artículo 5 de la Ley de Seguridad social para los servidores públicos del Estado de México y Municipios</w:t>
      </w:r>
    </w:p>
  </w:footnote>
  <w:footnote w:id="2">
    <w:p w14:paraId="5520BBD2" w14:textId="6045175D" w:rsidR="00A51273" w:rsidRDefault="00A51273">
      <w:pPr>
        <w:pStyle w:val="Textonotapie"/>
      </w:pPr>
      <w:r>
        <w:rPr>
          <w:rStyle w:val="Refdenotaalpie"/>
        </w:rPr>
        <w:footnoteRef/>
      </w:r>
      <w:r>
        <w:t xml:space="preserve"> Fracción VIII, artículo 5 de la Ley de Seguridad social para los servidores públicos del Estado de México y Municipios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7CD19" w14:textId="79D010FE" w:rsidR="009727B5" w:rsidRDefault="009727B5" w:rsidP="009727B5">
    <w:pPr>
      <w:pBdr>
        <w:top w:val="nil"/>
        <w:left w:val="nil"/>
        <w:bottom w:val="nil"/>
        <w:right w:val="nil"/>
        <w:between w:val="nil"/>
      </w:pBdr>
      <w:tabs>
        <w:tab w:val="center" w:pos="4419"/>
        <w:tab w:val="right" w:pos="8838"/>
      </w:tabs>
      <w:spacing w:after="0" w:line="240" w:lineRule="auto"/>
      <w:jc w:val="center"/>
      <w:rPr>
        <w:rFonts w:ascii="Arial" w:eastAsia="Arial" w:hAnsi="Arial" w:cs="Arial"/>
        <w:b/>
        <w:color w:val="000000"/>
        <w:sz w:val="24"/>
        <w:szCs w:val="24"/>
      </w:rPr>
    </w:pPr>
    <w:r w:rsidRPr="00336686">
      <w:rPr>
        <w:rFonts w:ascii="Arial" w:hAnsi="Arial" w:cs="Arial"/>
        <w:b/>
        <w:bCs/>
        <w:noProof/>
        <w:sz w:val="24"/>
        <w:szCs w:val="24"/>
      </w:rPr>
      <w:drawing>
        <wp:anchor distT="0" distB="0" distL="114300" distR="114300" simplePos="0" relativeHeight="251662336" behindDoc="0" locked="0" layoutInCell="1" hidden="0" allowOverlap="1" wp14:anchorId="4DDC22B5" wp14:editId="7F136569">
          <wp:simplePos x="0" y="0"/>
          <wp:positionH relativeFrom="margin">
            <wp:align>center</wp:align>
          </wp:positionH>
          <wp:positionV relativeFrom="paragraph">
            <wp:posOffset>-175895</wp:posOffset>
          </wp:positionV>
          <wp:extent cx="1692000" cy="483428"/>
          <wp:effectExtent l="0" t="0" r="3810" b="0"/>
          <wp:wrapNone/>
          <wp:docPr id="4" name="image2.png" descr="Interfaz de usuario gráfica, Aplicación&#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Interfaz de usuario gráfica, Aplicación&#10;&#10;Descripción generada automáticamente"/>
                  <pic:cNvPicPr preferRelativeResize="0"/>
                </pic:nvPicPr>
                <pic:blipFill>
                  <a:blip r:embed="rId1"/>
                  <a:srcRect l="34284" t="41641" r="33639" b="42063"/>
                  <a:stretch>
                    <a:fillRect/>
                  </a:stretch>
                </pic:blipFill>
                <pic:spPr>
                  <a:xfrm>
                    <a:off x="0" y="0"/>
                    <a:ext cx="1692000" cy="483428"/>
                  </a:xfrm>
                  <a:prstGeom prst="rect">
                    <a:avLst/>
                  </a:prstGeom>
                  <a:ln/>
                </pic:spPr>
              </pic:pic>
            </a:graphicData>
          </a:graphic>
        </wp:anchor>
      </w:drawing>
    </w:r>
  </w:p>
  <w:p w14:paraId="5458E308" w14:textId="77777777" w:rsidR="009727B5" w:rsidRDefault="009727B5" w:rsidP="009727B5">
    <w:pPr>
      <w:pBdr>
        <w:top w:val="nil"/>
        <w:left w:val="nil"/>
        <w:bottom w:val="nil"/>
        <w:right w:val="nil"/>
        <w:between w:val="nil"/>
      </w:pBdr>
      <w:tabs>
        <w:tab w:val="center" w:pos="4419"/>
        <w:tab w:val="right" w:pos="8838"/>
      </w:tabs>
      <w:spacing w:after="0" w:line="240" w:lineRule="auto"/>
      <w:jc w:val="center"/>
      <w:rPr>
        <w:rFonts w:ascii="Arial" w:eastAsia="Arial" w:hAnsi="Arial" w:cs="Arial"/>
        <w:b/>
        <w:color w:val="000000"/>
        <w:szCs w:val="24"/>
      </w:rPr>
    </w:pPr>
  </w:p>
  <w:p w14:paraId="65F5E295" w14:textId="47D1BD53" w:rsidR="009727B5" w:rsidRPr="009727B5" w:rsidRDefault="009727B5" w:rsidP="009727B5">
    <w:pPr>
      <w:pBdr>
        <w:top w:val="nil"/>
        <w:left w:val="nil"/>
        <w:bottom w:val="nil"/>
        <w:right w:val="nil"/>
        <w:between w:val="nil"/>
      </w:pBdr>
      <w:tabs>
        <w:tab w:val="center" w:pos="4419"/>
        <w:tab w:val="right" w:pos="8838"/>
      </w:tabs>
      <w:spacing w:after="0" w:line="240" w:lineRule="auto"/>
      <w:jc w:val="center"/>
      <w:rPr>
        <w:rFonts w:ascii="Arial" w:eastAsia="Arial" w:hAnsi="Arial" w:cs="Arial"/>
        <w:b/>
        <w:bCs/>
        <w:color w:val="000000"/>
        <w:szCs w:val="24"/>
      </w:rPr>
    </w:pPr>
    <w:r w:rsidRPr="009727B5">
      <w:rPr>
        <w:rFonts w:ascii="Arial" w:eastAsia="Arial" w:hAnsi="Arial" w:cs="Arial"/>
        <w:b/>
        <w:color w:val="000000"/>
        <w:szCs w:val="24"/>
      </w:rPr>
      <w:t>Grupo Parlamentario</w:t>
    </w:r>
    <w:r w:rsidRPr="009727B5">
      <w:rPr>
        <w:rFonts w:ascii="Arial" w:eastAsia="Arial" w:hAnsi="Arial" w:cs="Arial"/>
        <w:color w:val="000000"/>
        <w:szCs w:val="24"/>
      </w:rPr>
      <w:t xml:space="preserve"> </w:t>
    </w:r>
    <w:r w:rsidRPr="009727B5">
      <w:rPr>
        <w:rFonts w:ascii="Arial" w:eastAsia="Arial" w:hAnsi="Arial" w:cs="Arial"/>
        <w:b/>
        <w:bCs/>
        <w:color w:val="000000"/>
        <w:szCs w:val="24"/>
      </w:rPr>
      <w:t>del Partido Acción Nacional</w:t>
    </w:r>
  </w:p>
  <w:p w14:paraId="67109E6A" w14:textId="77227D3F" w:rsidR="009727B5" w:rsidRPr="009727B5" w:rsidRDefault="009727B5" w:rsidP="009727B5">
    <w:pPr>
      <w:pBdr>
        <w:top w:val="nil"/>
        <w:left w:val="nil"/>
        <w:bottom w:val="nil"/>
        <w:right w:val="nil"/>
        <w:between w:val="nil"/>
      </w:pBdr>
      <w:tabs>
        <w:tab w:val="center" w:pos="4419"/>
        <w:tab w:val="right" w:pos="8838"/>
        <w:tab w:val="left" w:pos="4956"/>
        <w:tab w:val="left" w:pos="5664"/>
        <w:tab w:val="left" w:pos="6372"/>
      </w:tabs>
      <w:spacing w:after="0" w:line="240" w:lineRule="auto"/>
      <w:jc w:val="center"/>
      <w:rPr>
        <w:rFonts w:ascii="Arial" w:eastAsia="Arial" w:hAnsi="Arial" w:cs="Arial"/>
        <w:b/>
        <w:color w:val="000000"/>
        <w:szCs w:val="24"/>
      </w:rPr>
    </w:pPr>
    <w:r w:rsidRPr="009727B5">
      <w:rPr>
        <w:rFonts w:ascii="Arial" w:eastAsia="Arial" w:hAnsi="Arial" w:cs="Arial"/>
        <w:b/>
        <w:color w:val="000000"/>
        <w:szCs w:val="24"/>
      </w:rPr>
      <w:t>Dip. Miriam Escalona Piña</w:t>
    </w:r>
  </w:p>
  <w:p w14:paraId="039A347C" w14:textId="77777777" w:rsidR="009727B5" w:rsidRPr="009727B5" w:rsidRDefault="009727B5" w:rsidP="009727B5">
    <w:pPr>
      <w:pBdr>
        <w:top w:val="nil"/>
        <w:left w:val="nil"/>
        <w:bottom w:val="nil"/>
        <w:right w:val="nil"/>
        <w:between w:val="nil"/>
      </w:pBdr>
      <w:tabs>
        <w:tab w:val="center" w:pos="4419"/>
        <w:tab w:val="right" w:pos="8838"/>
      </w:tabs>
      <w:spacing w:after="0" w:line="240" w:lineRule="auto"/>
      <w:jc w:val="center"/>
      <w:rPr>
        <w:rFonts w:ascii="Arial" w:eastAsia="Arial" w:hAnsi="Arial" w:cs="Arial"/>
        <w:b/>
        <w:color w:val="000000"/>
        <w:szCs w:val="24"/>
      </w:rPr>
    </w:pPr>
    <w:r w:rsidRPr="009727B5">
      <w:rPr>
        <w:rFonts w:ascii="Arial" w:eastAsia="Arial" w:hAnsi="Arial" w:cs="Arial"/>
        <w:b/>
        <w:color w:val="000000"/>
        <w:szCs w:val="24"/>
      </w:rPr>
      <w:t xml:space="preserve">    “2022. </w:t>
    </w:r>
    <w:r w:rsidRPr="009727B5">
      <w:rPr>
        <w:rFonts w:ascii="Arial" w:hAnsi="Arial" w:cs="Arial"/>
        <w:b/>
        <w:szCs w:val="24"/>
      </w:rPr>
      <w:t>Año del Quincentenario de la Fundación de Toluca de Lerdo, Capital del Estado de México”</w:t>
    </w:r>
  </w:p>
  <w:p w14:paraId="02C60249" w14:textId="77777777" w:rsidR="00EA2EE9" w:rsidRDefault="00CA2E86">
    <w:pPr>
      <w:pBdr>
        <w:top w:val="nil"/>
        <w:left w:val="nil"/>
        <w:bottom w:val="nil"/>
        <w:right w:val="nil"/>
        <w:between w:val="nil"/>
      </w:pBdr>
      <w:tabs>
        <w:tab w:val="center" w:pos="4419"/>
        <w:tab w:val="right" w:pos="8838"/>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C2F4F"/>
    <w:multiLevelType w:val="hybridMultilevel"/>
    <w:tmpl w:val="6F129204"/>
    <w:lvl w:ilvl="0" w:tplc="080A0001">
      <w:start w:val="1"/>
      <w:numFmt w:val="bullet"/>
      <w:lvlText w:val=""/>
      <w:lvlJc w:val="left"/>
      <w:pPr>
        <w:ind w:left="2148" w:hanging="360"/>
      </w:pPr>
      <w:rPr>
        <w:rFonts w:ascii="Symbol" w:hAnsi="Symbol" w:hint="default"/>
      </w:rPr>
    </w:lvl>
    <w:lvl w:ilvl="1" w:tplc="080A0003" w:tentative="1">
      <w:start w:val="1"/>
      <w:numFmt w:val="bullet"/>
      <w:lvlText w:val="o"/>
      <w:lvlJc w:val="left"/>
      <w:pPr>
        <w:ind w:left="2868" w:hanging="360"/>
      </w:pPr>
      <w:rPr>
        <w:rFonts w:ascii="Courier New" w:hAnsi="Courier New" w:cs="Courier New" w:hint="default"/>
      </w:rPr>
    </w:lvl>
    <w:lvl w:ilvl="2" w:tplc="080A0005" w:tentative="1">
      <w:start w:val="1"/>
      <w:numFmt w:val="bullet"/>
      <w:lvlText w:val=""/>
      <w:lvlJc w:val="left"/>
      <w:pPr>
        <w:ind w:left="3588" w:hanging="360"/>
      </w:pPr>
      <w:rPr>
        <w:rFonts w:ascii="Wingdings" w:hAnsi="Wingdings" w:hint="default"/>
      </w:rPr>
    </w:lvl>
    <w:lvl w:ilvl="3" w:tplc="080A0001" w:tentative="1">
      <w:start w:val="1"/>
      <w:numFmt w:val="bullet"/>
      <w:lvlText w:val=""/>
      <w:lvlJc w:val="left"/>
      <w:pPr>
        <w:ind w:left="4308" w:hanging="360"/>
      </w:pPr>
      <w:rPr>
        <w:rFonts w:ascii="Symbol" w:hAnsi="Symbol" w:hint="default"/>
      </w:rPr>
    </w:lvl>
    <w:lvl w:ilvl="4" w:tplc="080A0003" w:tentative="1">
      <w:start w:val="1"/>
      <w:numFmt w:val="bullet"/>
      <w:lvlText w:val="o"/>
      <w:lvlJc w:val="left"/>
      <w:pPr>
        <w:ind w:left="5028" w:hanging="360"/>
      </w:pPr>
      <w:rPr>
        <w:rFonts w:ascii="Courier New" w:hAnsi="Courier New" w:cs="Courier New" w:hint="default"/>
      </w:rPr>
    </w:lvl>
    <w:lvl w:ilvl="5" w:tplc="080A0005" w:tentative="1">
      <w:start w:val="1"/>
      <w:numFmt w:val="bullet"/>
      <w:lvlText w:val=""/>
      <w:lvlJc w:val="left"/>
      <w:pPr>
        <w:ind w:left="5748" w:hanging="360"/>
      </w:pPr>
      <w:rPr>
        <w:rFonts w:ascii="Wingdings" w:hAnsi="Wingdings" w:hint="default"/>
      </w:rPr>
    </w:lvl>
    <w:lvl w:ilvl="6" w:tplc="080A0001" w:tentative="1">
      <w:start w:val="1"/>
      <w:numFmt w:val="bullet"/>
      <w:lvlText w:val=""/>
      <w:lvlJc w:val="left"/>
      <w:pPr>
        <w:ind w:left="6468" w:hanging="360"/>
      </w:pPr>
      <w:rPr>
        <w:rFonts w:ascii="Symbol" w:hAnsi="Symbol" w:hint="default"/>
      </w:rPr>
    </w:lvl>
    <w:lvl w:ilvl="7" w:tplc="080A0003" w:tentative="1">
      <w:start w:val="1"/>
      <w:numFmt w:val="bullet"/>
      <w:lvlText w:val="o"/>
      <w:lvlJc w:val="left"/>
      <w:pPr>
        <w:ind w:left="7188" w:hanging="360"/>
      </w:pPr>
      <w:rPr>
        <w:rFonts w:ascii="Courier New" w:hAnsi="Courier New" w:cs="Courier New" w:hint="default"/>
      </w:rPr>
    </w:lvl>
    <w:lvl w:ilvl="8" w:tplc="080A0005" w:tentative="1">
      <w:start w:val="1"/>
      <w:numFmt w:val="bullet"/>
      <w:lvlText w:val=""/>
      <w:lvlJc w:val="left"/>
      <w:pPr>
        <w:ind w:left="7908" w:hanging="360"/>
      </w:pPr>
      <w:rPr>
        <w:rFonts w:ascii="Wingdings" w:hAnsi="Wingdings" w:hint="default"/>
      </w:rPr>
    </w:lvl>
  </w:abstractNum>
  <w:abstractNum w:abstractNumId="1" w15:restartNumberingAfterBreak="0">
    <w:nsid w:val="06C720E8"/>
    <w:multiLevelType w:val="hybridMultilevel"/>
    <w:tmpl w:val="1A0ECE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70D3F86"/>
    <w:multiLevelType w:val="hybridMultilevel"/>
    <w:tmpl w:val="5EDC8F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1192531"/>
    <w:multiLevelType w:val="hybridMultilevel"/>
    <w:tmpl w:val="D84A4C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00318D"/>
    <w:multiLevelType w:val="hybridMultilevel"/>
    <w:tmpl w:val="6120A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A4C41AE"/>
    <w:multiLevelType w:val="hybridMultilevel"/>
    <w:tmpl w:val="F2D46904"/>
    <w:lvl w:ilvl="0" w:tplc="080A0001">
      <w:start w:val="1"/>
      <w:numFmt w:val="bullet"/>
      <w:lvlText w:val=""/>
      <w:lvlJc w:val="left"/>
      <w:pPr>
        <w:ind w:left="2148" w:hanging="360"/>
      </w:pPr>
      <w:rPr>
        <w:rFonts w:ascii="Symbol" w:hAnsi="Symbol" w:hint="default"/>
      </w:rPr>
    </w:lvl>
    <w:lvl w:ilvl="1" w:tplc="080A0003" w:tentative="1">
      <w:start w:val="1"/>
      <w:numFmt w:val="bullet"/>
      <w:lvlText w:val="o"/>
      <w:lvlJc w:val="left"/>
      <w:pPr>
        <w:ind w:left="2868" w:hanging="360"/>
      </w:pPr>
      <w:rPr>
        <w:rFonts w:ascii="Courier New" w:hAnsi="Courier New" w:cs="Courier New" w:hint="default"/>
      </w:rPr>
    </w:lvl>
    <w:lvl w:ilvl="2" w:tplc="080A0005" w:tentative="1">
      <w:start w:val="1"/>
      <w:numFmt w:val="bullet"/>
      <w:lvlText w:val=""/>
      <w:lvlJc w:val="left"/>
      <w:pPr>
        <w:ind w:left="3588" w:hanging="360"/>
      </w:pPr>
      <w:rPr>
        <w:rFonts w:ascii="Wingdings" w:hAnsi="Wingdings" w:hint="default"/>
      </w:rPr>
    </w:lvl>
    <w:lvl w:ilvl="3" w:tplc="080A0001" w:tentative="1">
      <w:start w:val="1"/>
      <w:numFmt w:val="bullet"/>
      <w:lvlText w:val=""/>
      <w:lvlJc w:val="left"/>
      <w:pPr>
        <w:ind w:left="4308" w:hanging="360"/>
      </w:pPr>
      <w:rPr>
        <w:rFonts w:ascii="Symbol" w:hAnsi="Symbol" w:hint="default"/>
      </w:rPr>
    </w:lvl>
    <w:lvl w:ilvl="4" w:tplc="080A0003" w:tentative="1">
      <w:start w:val="1"/>
      <w:numFmt w:val="bullet"/>
      <w:lvlText w:val="o"/>
      <w:lvlJc w:val="left"/>
      <w:pPr>
        <w:ind w:left="5028" w:hanging="360"/>
      </w:pPr>
      <w:rPr>
        <w:rFonts w:ascii="Courier New" w:hAnsi="Courier New" w:cs="Courier New" w:hint="default"/>
      </w:rPr>
    </w:lvl>
    <w:lvl w:ilvl="5" w:tplc="080A0005" w:tentative="1">
      <w:start w:val="1"/>
      <w:numFmt w:val="bullet"/>
      <w:lvlText w:val=""/>
      <w:lvlJc w:val="left"/>
      <w:pPr>
        <w:ind w:left="5748" w:hanging="360"/>
      </w:pPr>
      <w:rPr>
        <w:rFonts w:ascii="Wingdings" w:hAnsi="Wingdings" w:hint="default"/>
      </w:rPr>
    </w:lvl>
    <w:lvl w:ilvl="6" w:tplc="080A0001" w:tentative="1">
      <w:start w:val="1"/>
      <w:numFmt w:val="bullet"/>
      <w:lvlText w:val=""/>
      <w:lvlJc w:val="left"/>
      <w:pPr>
        <w:ind w:left="6468" w:hanging="360"/>
      </w:pPr>
      <w:rPr>
        <w:rFonts w:ascii="Symbol" w:hAnsi="Symbol" w:hint="default"/>
      </w:rPr>
    </w:lvl>
    <w:lvl w:ilvl="7" w:tplc="080A0003" w:tentative="1">
      <w:start w:val="1"/>
      <w:numFmt w:val="bullet"/>
      <w:lvlText w:val="o"/>
      <w:lvlJc w:val="left"/>
      <w:pPr>
        <w:ind w:left="7188" w:hanging="360"/>
      </w:pPr>
      <w:rPr>
        <w:rFonts w:ascii="Courier New" w:hAnsi="Courier New" w:cs="Courier New" w:hint="default"/>
      </w:rPr>
    </w:lvl>
    <w:lvl w:ilvl="8" w:tplc="080A0005" w:tentative="1">
      <w:start w:val="1"/>
      <w:numFmt w:val="bullet"/>
      <w:lvlText w:val=""/>
      <w:lvlJc w:val="left"/>
      <w:pPr>
        <w:ind w:left="7908" w:hanging="360"/>
      </w:pPr>
      <w:rPr>
        <w:rFonts w:ascii="Wingdings" w:hAnsi="Wingdings" w:hint="default"/>
      </w:rPr>
    </w:lvl>
  </w:abstractNum>
  <w:abstractNum w:abstractNumId="6" w15:restartNumberingAfterBreak="0">
    <w:nsid w:val="72CA7B8F"/>
    <w:multiLevelType w:val="hybridMultilevel"/>
    <w:tmpl w:val="9BE88F1C"/>
    <w:lvl w:ilvl="0" w:tplc="FA94BDD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C801DCF"/>
    <w:multiLevelType w:val="hybridMultilevel"/>
    <w:tmpl w:val="6C0C7DFA"/>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6"/>
  </w:num>
  <w:num w:numId="2">
    <w:abstractNumId w:val="7"/>
  </w:num>
  <w:num w:numId="3">
    <w:abstractNumId w:val="5"/>
  </w:num>
  <w:num w:numId="4">
    <w:abstractNumId w:val="0"/>
  </w:num>
  <w:num w:numId="5">
    <w:abstractNumId w:val="2"/>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F12"/>
    <w:rsid w:val="00052A71"/>
    <w:rsid w:val="00074FCB"/>
    <w:rsid w:val="000E463A"/>
    <w:rsid w:val="001865F7"/>
    <w:rsid w:val="001D5B35"/>
    <w:rsid w:val="00291D96"/>
    <w:rsid w:val="00336686"/>
    <w:rsid w:val="00340547"/>
    <w:rsid w:val="00353427"/>
    <w:rsid w:val="00381581"/>
    <w:rsid w:val="00397F12"/>
    <w:rsid w:val="003A4D5F"/>
    <w:rsid w:val="003E726F"/>
    <w:rsid w:val="00423BA9"/>
    <w:rsid w:val="0047477A"/>
    <w:rsid w:val="004767D4"/>
    <w:rsid w:val="004E2003"/>
    <w:rsid w:val="005871F0"/>
    <w:rsid w:val="006061E5"/>
    <w:rsid w:val="006405FA"/>
    <w:rsid w:val="0069206C"/>
    <w:rsid w:val="006A7976"/>
    <w:rsid w:val="006D751A"/>
    <w:rsid w:val="00722A20"/>
    <w:rsid w:val="00762D73"/>
    <w:rsid w:val="007C6351"/>
    <w:rsid w:val="007F66EB"/>
    <w:rsid w:val="008354A4"/>
    <w:rsid w:val="00842C56"/>
    <w:rsid w:val="008B22D8"/>
    <w:rsid w:val="008C5A38"/>
    <w:rsid w:val="00903E4D"/>
    <w:rsid w:val="00946825"/>
    <w:rsid w:val="009727B5"/>
    <w:rsid w:val="009C6D31"/>
    <w:rsid w:val="00A11B42"/>
    <w:rsid w:val="00A51273"/>
    <w:rsid w:val="00A74D75"/>
    <w:rsid w:val="00A86448"/>
    <w:rsid w:val="00AB0E75"/>
    <w:rsid w:val="00C10E00"/>
    <w:rsid w:val="00C357D4"/>
    <w:rsid w:val="00C373C2"/>
    <w:rsid w:val="00C4283E"/>
    <w:rsid w:val="00CA2E86"/>
    <w:rsid w:val="00CE7C8A"/>
    <w:rsid w:val="00D42060"/>
    <w:rsid w:val="00D440C9"/>
    <w:rsid w:val="00D540A6"/>
    <w:rsid w:val="00D60D5B"/>
    <w:rsid w:val="00E1655A"/>
    <w:rsid w:val="00E90883"/>
    <w:rsid w:val="00EB4F98"/>
    <w:rsid w:val="00ED1857"/>
    <w:rsid w:val="00EF0ED9"/>
    <w:rsid w:val="00F40410"/>
    <w:rsid w:val="00F5015A"/>
    <w:rsid w:val="00FC2BEE"/>
    <w:rsid w:val="00FD0D5F"/>
  </w:rsids>
  <m:mathPr>
    <m:mathFont m:val="Cambria Math"/>
    <m:brkBin m:val="before"/>
    <m:brkBinSub m:val="--"/>
    <m:smallFrac m:val="0"/>
    <m:dispDef/>
    <m:lMargin m:val="0"/>
    <m:rMargin m:val="0"/>
    <m:defJc m:val="centerGroup"/>
    <m:wrapIndent m:val="1440"/>
    <m:intLim m:val="subSup"/>
    <m:naryLim m:val="undOvr"/>
  </m:mathPr>
  <w:themeFontLang w:val="es-MX"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B43B9"/>
  <w15:chartTrackingRefBased/>
  <w15:docId w15:val="{3706D799-64E8-44C4-B168-2F26621A3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7F12"/>
    <w:pPr>
      <w:spacing w:after="200" w:line="276" w:lineRule="auto"/>
    </w:pPr>
    <w:rPr>
      <w:rFonts w:ascii="Calibri" w:eastAsia="Calibri" w:hAnsi="Calibri" w:cs="Calibri"/>
      <w:lang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397F1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7F12"/>
    <w:rPr>
      <w:rFonts w:ascii="Calibri" w:eastAsia="Calibri" w:hAnsi="Calibri" w:cs="Calibri"/>
      <w:sz w:val="20"/>
      <w:szCs w:val="20"/>
      <w:lang w:eastAsia="ko-KR"/>
    </w:rPr>
  </w:style>
  <w:style w:type="character" w:styleId="Refdenotaalpie">
    <w:name w:val="footnote reference"/>
    <w:basedOn w:val="Fuentedeprrafopredeter"/>
    <w:uiPriority w:val="99"/>
    <w:semiHidden/>
    <w:unhideWhenUsed/>
    <w:rsid w:val="00397F12"/>
    <w:rPr>
      <w:vertAlign w:val="superscript"/>
    </w:rPr>
  </w:style>
  <w:style w:type="character" w:styleId="Hipervnculo">
    <w:name w:val="Hyperlink"/>
    <w:basedOn w:val="Fuentedeprrafopredeter"/>
    <w:uiPriority w:val="99"/>
    <w:unhideWhenUsed/>
    <w:rsid w:val="00762D73"/>
    <w:rPr>
      <w:color w:val="0563C1" w:themeColor="hyperlink"/>
      <w:u w:val="single"/>
    </w:rPr>
  </w:style>
  <w:style w:type="character" w:styleId="Mencinsinresolver">
    <w:name w:val="Unresolved Mention"/>
    <w:basedOn w:val="Fuentedeprrafopredeter"/>
    <w:uiPriority w:val="99"/>
    <w:semiHidden/>
    <w:unhideWhenUsed/>
    <w:rsid w:val="00762D73"/>
    <w:rPr>
      <w:color w:val="605E5C"/>
      <w:shd w:val="clear" w:color="auto" w:fill="E1DFDD"/>
    </w:rPr>
  </w:style>
  <w:style w:type="paragraph" w:styleId="Prrafodelista">
    <w:name w:val="List Paragraph"/>
    <w:basedOn w:val="Normal"/>
    <w:uiPriority w:val="34"/>
    <w:qFormat/>
    <w:rsid w:val="00903E4D"/>
    <w:pPr>
      <w:ind w:left="720"/>
      <w:contextualSpacing/>
    </w:pPr>
  </w:style>
  <w:style w:type="paragraph" w:styleId="Encabezado">
    <w:name w:val="header"/>
    <w:basedOn w:val="Normal"/>
    <w:link w:val="EncabezadoCar"/>
    <w:uiPriority w:val="99"/>
    <w:unhideWhenUsed/>
    <w:rsid w:val="008C5A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5A38"/>
    <w:rPr>
      <w:rFonts w:ascii="Calibri" w:eastAsia="Calibri" w:hAnsi="Calibri" w:cs="Calibri"/>
      <w:lang w:eastAsia="ko-KR"/>
    </w:rPr>
  </w:style>
  <w:style w:type="paragraph" w:styleId="Piedepgina">
    <w:name w:val="footer"/>
    <w:basedOn w:val="Normal"/>
    <w:link w:val="PiedepginaCar"/>
    <w:uiPriority w:val="99"/>
    <w:unhideWhenUsed/>
    <w:rsid w:val="008C5A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5A38"/>
    <w:rPr>
      <w:rFonts w:ascii="Calibri" w:eastAsia="Calibri" w:hAnsi="Calibri" w:cs="Calibri"/>
      <w:lang w:eastAsia="ko-KR"/>
    </w:rPr>
  </w:style>
  <w:style w:type="paragraph" w:styleId="Sinespaciado">
    <w:name w:val="No Spacing"/>
    <w:uiPriority w:val="1"/>
    <w:qFormat/>
    <w:rsid w:val="00336686"/>
    <w:pPr>
      <w:spacing w:after="0" w:line="240" w:lineRule="auto"/>
    </w:pPr>
    <w:rPr>
      <w:rFonts w:ascii="Calibri" w:eastAsia="Calibri" w:hAnsi="Calibri" w:cs="Calibri"/>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09842">
      <w:bodyDiv w:val="1"/>
      <w:marLeft w:val="0"/>
      <w:marRight w:val="0"/>
      <w:marTop w:val="0"/>
      <w:marBottom w:val="0"/>
      <w:divBdr>
        <w:top w:val="none" w:sz="0" w:space="0" w:color="auto"/>
        <w:left w:val="none" w:sz="0" w:space="0" w:color="auto"/>
        <w:bottom w:val="none" w:sz="0" w:space="0" w:color="auto"/>
        <w:right w:val="none" w:sz="0" w:space="0" w:color="auto"/>
      </w:divBdr>
    </w:div>
    <w:div w:id="1433866127">
      <w:bodyDiv w:val="1"/>
      <w:marLeft w:val="0"/>
      <w:marRight w:val="0"/>
      <w:marTop w:val="0"/>
      <w:marBottom w:val="0"/>
      <w:divBdr>
        <w:top w:val="none" w:sz="0" w:space="0" w:color="auto"/>
        <w:left w:val="none" w:sz="0" w:space="0" w:color="auto"/>
        <w:bottom w:val="none" w:sz="0" w:space="0" w:color="auto"/>
        <w:right w:val="none" w:sz="0" w:space="0" w:color="auto"/>
      </w:divBdr>
    </w:div>
    <w:div w:id="168119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Jos22</b:Tag>
    <b:SourceType>DocumentFromInternetSite</b:SourceType>
    <b:Guid>{972FD0D7-05FD-4E76-BFFD-C8CC51688973}</b:Guid>
    <b:Author>
      <b:Author>
        <b:NameList>
          <b:Person>
            <b:Last>Hernández</b:Last>
            <b:First>José</b:First>
            <b:Middle>Guadalupe Luna</b:Middle>
          </b:Person>
        </b:NameList>
      </b:Author>
    </b:Author>
    <b:Title>Deuda con el ISSEMYM, consecuencias de la apreciación de sus componentes</b:Title>
    <b:InternetSiteTitle>Comité de Participación Ciudadana </b:InternetSiteTitle>
    <b:Year>2022</b:Year>
    <b:Month>07</b:Month>
    <b:Day>25</b:Day>
    <b:URL>https://cpcedomex.org.mx/investigaciones/deuda-con-el-issemym-consecuencias-de-la-apreciacion-de-sus-componentes/#</b:URL>
    <b:RefOrder>1</b:RefOrder>
  </b:Source>
</b:Sources>
</file>

<file path=customXml/itemProps1.xml><?xml version="1.0" encoding="utf-8"?>
<ds:datastoreItem xmlns:ds="http://schemas.openxmlformats.org/officeDocument/2006/customXml" ds:itemID="{540FE943-7335-4A17-A095-F4B2DF116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1531</Words>
  <Characters>8425</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GOBIERNO DEL ESTADO DE MEXICO, PODER LEGISLATIVO</Company>
  <LinksUpToDate>false</LinksUpToDate>
  <CharactersWithSpaces>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PRODESK</dc:creator>
  <cp:keywords/>
  <dc:description/>
  <cp:lastModifiedBy>PRODESK</cp:lastModifiedBy>
  <cp:revision>2</cp:revision>
  <dcterms:created xsi:type="dcterms:W3CDTF">2022-12-05T19:41:00Z</dcterms:created>
  <dcterms:modified xsi:type="dcterms:W3CDTF">2022-12-05T19:41:00Z</dcterms:modified>
</cp:coreProperties>
</file>