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DDD9" w14:textId="5D78CAFA" w:rsidR="008960FD" w:rsidRDefault="003C42E3">
      <w:pPr>
        <w:spacing w:after="0" w:line="360" w:lineRule="auto"/>
        <w:jc w:val="right"/>
        <w:rPr>
          <w:rFonts w:ascii="Arial" w:eastAsia="Arial" w:hAnsi="Arial" w:cs="Arial"/>
          <w:sz w:val="24"/>
          <w:szCs w:val="24"/>
        </w:rPr>
      </w:pPr>
      <w:r>
        <w:rPr>
          <w:rFonts w:ascii="Arial" w:eastAsia="Arial" w:hAnsi="Arial" w:cs="Arial"/>
          <w:sz w:val="24"/>
          <w:szCs w:val="24"/>
        </w:rPr>
        <w:t xml:space="preserve">Toluca de Lerdo, Estado de México a </w:t>
      </w:r>
      <w:r w:rsidR="004716AE">
        <w:rPr>
          <w:rFonts w:ascii="Arial" w:eastAsia="Arial" w:hAnsi="Arial" w:cs="Arial"/>
          <w:sz w:val="24"/>
          <w:szCs w:val="24"/>
        </w:rPr>
        <w:t>21</w:t>
      </w:r>
      <w:r>
        <w:rPr>
          <w:rFonts w:ascii="Arial" w:eastAsia="Arial" w:hAnsi="Arial" w:cs="Arial"/>
          <w:sz w:val="24"/>
          <w:szCs w:val="24"/>
        </w:rPr>
        <w:t xml:space="preserve"> de febrero de 2023</w:t>
      </w:r>
    </w:p>
    <w:p w14:paraId="0FFFDADA" w14:textId="77777777" w:rsidR="008960FD" w:rsidRDefault="008960FD">
      <w:pPr>
        <w:spacing w:after="0" w:line="360" w:lineRule="auto"/>
        <w:jc w:val="both"/>
        <w:rPr>
          <w:rFonts w:ascii="Arial" w:eastAsia="Arial" w:hAnsi="Arial" w:cs="Arial"/>
          <w:b/>
          <w:sz w:val="24"/>
          <w:szCs w:val="24"/>
        </w:rPr>
      </w:pPr>
    </w:p>
    <w:p w14:paraId="657B8AF9" w14:textId="77777777" w:rsidR="008960FD" w:rsidRDefault="008960FD">
      <w:pPr>
        <w:spacing w:after="0" w:line="360" w:lineRule="auto"/>
        <w:jc w:val="both"/>
        <w:rPr>
          <w:rFonts w:ascii="Arial" w:eastAsia="Arial" w:hAnsi="Arial" w:cs="Arial"/>
          <w:b/>
          <w:sz w:val="24"/>
          <w:szCs w:val="24"/>
        </w:rPr>
      </w:pPr>
    </w:p>
    <w:p w14:paraId="4F8F71FC" w14:textId="30245948" w:rsidR="008960FD" w:rsidRDefault="003C42E3" w:rsidP="00BF0360">
      <w:pPr>
        <w:spacing w:after="0" w:line="360" w:lineRule="auto"/>
        <w:ind w:left="720" w:hanging="720"/>
        <w:jc w:val="both"/>
        <w:rPr>
          <w:rFonts w:ascii="Arial" w:eastAsia="Arial" w:hAnsi="Arial" w:cs="Arial"/>
          <w:b/>
          <w:sz w:val="24"/>
          <w:szCs w:val="24"/>
        </w:rPr>
      </w:pPr>
      <w:r>
        <w:rPr>
          <w:rFonts w:ascii="Arial" w:eastAsia="Arial" w:hAnsi="Arial" w:cs="Arial"/>
          <w:b/>
          <w:sz w:val="24"/>
          <w:szCs w:val="24"/>
        </w:rPr>
        <w:t>DIPUTAD</w:t>
      </w:r>
      <w:r w:rsidR="00C63837">
        <w:rPr>
          <w:rFonts w:ascii="Arial" w:eastAsia="Arial" w:hAnsi="Arial" w:cs="Arial"/>
          <w:b/>
          <w:sz w:val="24"/>
          <w:szCs w:val="24"/>
        </w:rPr>
        <w:t xml:space="preserve">O MARCO ANTONIO CRUZ </w:t>
      </w:r>
      <w:proofErr w:type="spellStart"/>
      <w:r w:rsidR="00C63837">
        <w:rPr>
          <w:rFonts w:ascii="Arial" w:eastAsia="Arial" w:hAnsi="Arial" w:cs="Arial"/>
          <w:b/>
          <w:sz w:val="24"/>
          <w:szCs w:val="24"/>
        </w:rPr>
        <w:t>CRUZ</w:t>
      </w:r>
      <w:proofErr w:type="spellEnd"/>
      <w:r w:rsidR="00C63837">
        <w:rPr>
          <w:rFonts w:ascii="Arial" w:eastAsia="Arial" w:hAnsi="Arial" w:cs="Arial"/>
          <w:b/>
          <w:sz w:val="24"/>
          <w:szCs w:val="24"/>
        </w:rPr>
        <w:t xml:space="preserve"> </w:t>
      </w:r>
    </w:p>
    <w:p w14:paraId="4D14B03B" w14:textId="51CC92B0" w:rsidR="008960FD" w:rsidRDefault="003C42E3">
      <w:pPr>
        <w:spacing w:after="0" w:line="360" w:lineRule="auto"/>
        <w:jc w:val="both"/>
        <w:rPr>
          <w:rFonts w:ascii="Arial" w:eastAsia="Arial" w:hAnsi="Arial" w:cs="Arial"/>
          <w:b/>
          <w:sz w:val="24"/>
          <w:szCs w:val="24"/>
        </w:rPr>
      </w:pPr>
      <w:r>
        <w:rPr>
          <w:rFonts w:ascii="Arial" w:eastAsia="Arial" w:hAnsi="Arial" w:cs="Arial"/>
          <w:b/>
          <w:sz w:val="24"/>
          <w:szCs w:val="24"/>
        </w:rPr>
        <w:t>PRESIDENT</w:t>
      </w:r>
      <w:r w:rsidR="00C63837">
        <w:rPr>
          <w:rFonts w:ascii="Arial" w:eastAsia="Arial" w:hAnsi="Arial" w:cs="Arial"/>
          <w:b/>
          <w:sz w:val="24"/>
          <w:szCs w:val="24"/>
        </w:rPr>
        <w:t xml:space="preserve">E </w:t>
      </w:r>
      <w:r>
        <w:rPr>
          <w:rFonts w:ascii="Arial" w:eastAsia="Arial" w:hAnsi="Arial" w:cs="Arial"/>
          <w:b/>
          <w:sz w:val="24"/>
          <w:szCs w:val="24"/>
        </w:rPr>
        <w:t xml:space="preserve">DE LA </w:t>
      </w:r>
      <w:r w:rsidR="00C63837">
        <w:rPr>
          <w:rFonts w:ascii="Arial" w:eastAsia="Arial" w:hAnsi="Arial" w:cs="Arial"/>
          <w:b/>
          <w:sz w:val="24"/>
          <w:szCs w:val="24"/>
        </w:rPr>
        <w:t xml:space="preserve">MESA </w:t>
      </w:r>
      <w:r>
        <w:rPr>
          <w:rFonts w:ascii="Arial" w:eastAsia="Arial" w:hAnsi="Arial" w:cs="Arial"/>
          <w:b/>
          <w:sz w:val="24"/>
          <w:szCs w:val="24"/>
        </w:rPr>
        <w:t xml:space="preserve">DIRECTIVA DE LA </w:t>
      </w:r>
    </w:p>
    <w:p w14:paraId="2DB99F8D" w14:textId="77777777" w:rsidR="008960FD" w:rsidRDefault="003C42E3">
      <w:pPr>
        <w:spacing w:after="0" w:line="360" w:lineRule="auto"/>
        <w:jc w:val="both"/>
        <w:rPr>
          <w:rFonts w:ascii="Arial" w:eastAsia="Arial" w:hAnsi="Arial" w:cs="Arial"/>
          <w:b/>
          <w:sz w:val="24"/>
          <w:szCs w:val="24"/>
        </w:rPr>
      </w:pPr>
      <w:r>
        <w:rPr>
          <w:rFonts w:ascii="Arial" w:eastAsia="Arial" w:hAnsi="Arial" w:cs="Arial"/>
          <w:b/>
          <w:sz w:val="24"/>
          <w:szCs w:val="24"/>
        </w:rPr>
        <w:t>LXI LEGISLATURA DEL ESTADO DE MÉXICO</w:t>
      </w:r>
    </w:p>
    <w:p w14:paraId="452AAF13" w14:textId="77777777" w:rsidR="008960FD" w:rsidRDefault="003C42E3">
      <w:pPr>
        <w:spacing w:after="0" w:line="360" w:lineRule="auto"/>
        <w:jc w:val="both"/>
        <w:rPr>
          <w:rFonts w:ascii="Arial" w:eastAsia="Arial" w:hAnsi="Arial" w:cs="Arial"/>
          <w:b/>
          <w:sz w:val="24"/>
          <w:szCs w:val="24"/>
        </w:rPr>
      </w:pPr>
      <w:r>
        <w:rPr>
          <w:rFonts w:ascii="Arial" w:eastAsia="Arial" w:hAnsi="Arial" w:cs="Arial"/>
          <w:b/>
          <w:sz w:val="24"/>
          <w:szCs w:val="24"/>
        </w:rPr>
        <w:t>P R E S E N T E</w:t>
      </w:r>
    </w:p>
    <w:p w14:paraId="118B575A" w14:textId="77777777" w:rsidR="008960FD" w:rsidRDefault="008960FD">
      <w:pPr>
        <w:spacing w:after="0" w:line="360" w:lineRule="auto"/>
        <w:jc w:val="both"/>
        <w:rPr>
          <w:rFonts w:ascii="Arial" w:eastAsia="Arial" w:hAnsi="Arial" w:cs="Arial"/>
          <w:b/>
          <w:sz w:val="24"/>
          <w:szCs w:val="24"/>
        </w:rPr>
      </w:pPr>
    </w:p>
    <w:p w14:paraId="29A2DD4E" w14:textId="77777777" w:rsidR="008960FD" w:rsidRDefault="008960FD">
      <w:pPr>
        <w:spacing w:after="0" w:line="360" w:lineRule="auto"/>
        <w:jc w:val="both"/>
        <w:rPr>
          <w:rFonts w:ascii="Arial" w:eastAsia="Arial" w:hAnsi="Arial" w:cs="Arial"/>
          <w:b/>
          <w:sz w:val="24"/>
          <w:szCs w:val="24"/>
        </w:rPr>
      </w:pPr>
    </w:p>
    <w:p w14:paraId="6810C95B" w14:textId="639E6276" w:rsidR="008960FD" w:rsidRDefault="003C42E3">
      <w:pPr>
        <w:spacing w:after="0" w:line="360" w:lineRule="auto"/>
        <w:jc w:val="both"/>
        <w:rPr>
          <w:rFonts w:ascii="Arial" w:eastAsia="Arial" w:hAnsi="Arial" w:cs="Arial"/>
          <w:sz w:val="24"/>
          <w:szCs w:val="24"/>
        </w:rPr>
      </w:pPr>
      <w:r>
        <w:rPr>
          <w:rFonts w:ascii="Arial" w:eastAsia="Arial" w:hAnsi="Arial" w:cs="Arial"/>
          <w:b/>
          <w:sz w:val="24"/>
          <w:szCs w:val="24"/>
        </w:rPr>
        <w:t>Diputada</w:t>
      </w:r>
      <w:r>
        <w:rPr>
          <w:rFonts w:ascii="Arial" w:eastAsia="Arial" w:hAnsi="Arial" w:cs="Arial"/>
          <w:sz w:val="24"/>
          <w:szCs w:val="24"/>
        </w:rPr>
        <w:t xml:space="preserve"> </w:t>
      </w:r>
      <w:r>
        <w:rPr>
          <w:rFonts w:ascii="Arial" w:eastAsia="Arial" w:hAnsi="Arial" w:cs="Arial"/>
          <w:b/>
          <w:sz w:val="24"/>
          <w:szCs w:val="24"/>
        </w:rPr>
        <w:t>Alicia Mercado Moreno</w:t>
      </w:r>
      <w:r>
        <w:rPr>
          <w:rFonts w:ascii="Arial" w:eastAsia="Arial" w:hAnsi="Arial" w:cs="Arial"/>
          <w:sz w:val="24"/>
          <w:szCs w:val="24"/>
        </w:rPr>
        <w:t>, integrante del Grupo Parlamentario de Morena en la LX</w:t>
      </w:r>
      <w:r w:rsidR="005215DE">
        <w:rPr>
          <w:rFonts w:ascii="Arial" w:eastAsia="Arial" w:hAnsi="Arial" w:cs="Arial"/>
          <w:sz w:val="24"/>
          <w:szCs w:val="24"/>
        </w:rPr>
        <w:t>I</w:t>
      </w:r>
      <w:r>
        <w:rPr>
          <w:rFonts w:ascii="Arial" w:eastAsia="Arial" w:hAnsi="Arial" w:cs="Arial"/>
          <w:sz w:val="24"/>
          <w:szCs w:val="24"/>
        </w:rPr>
        <w:t xml:space="preserve"> Legislatura del Estado de México, con fundamento en lo dispuesto  en los artículos 6 y </w:t>
      </w:r>
      <w:r w:rsidR="005215DE">
        <w:rPr>
          <w:rFonts w:ascii="Arial" w:eastAsia="Arial" w:hAnsi="Arial" w:cs="Arial"/>
          <w:sz w:val="24"/>
          <w:szCs w:val="24"/>
        </w:rPr>
        <w:t xml:space="preserve">71, fracción III </w:t>
      </w:r>
      <w:r>
        <w:rPr>
          <w:rFonts w:ascii="Arial" w:eastAsia="Arial" w:hAnsi="Arial" w:cs="Arial"/>
          <w:sz w:val="24"/>
          <w:szCs w:val="24"/>
        </w:rPr>
        <w:t>de la Constitución Política de los Estados Unidos Mexicanos; 51 fracción II, 57 y 61 fracción I de la Constitución Política del Estado Libre y Soberano de México; 28 fracción I, 38 fracción I</w:t>
      </w:r>
      <w:r w:rsidR="005215DE">
        <w:rPr>
          <w:rFonts w:ascii="Arial" w:eastAsia="Arial" w:hAnsi="Arial" w:cs="Arial"/>
          <w:sz w:val="24"/>
          <w:szCs w:val="24"/>
        </w:rPr>
        <w:t>I</w:t>
      </w:r>
      <w:r>
        <w:rPr>
          <w:rFonts w:ascii="Arial" w:eastAsia="Arial" w:hAnsi="Arial" w:cs="Arial"/>
          <w:sz w:val="24"/>
          <w:szCs w:val="24"/>
        </w:rPr>
        <w:t>, 79 y 81 de la Ley Orgánica del Poder Legislativo</w:t>
      </w:r>
      <w:r w:rsidR="005215DE">
        <w:rPr>
          <w:rFonts w:ascii="Arial" w:eastAsia="Arial" w:hAnsi="Arial" w:cs="Arial"/>
          <w:sz w:val="24"/>
          <w:szCs w:val="24"/>
        </w:rPr>
        <w:t xml:space="preserve"> del Estado Libre y Soberano de México</w:t>
      </w:r>
      <w:r>
        <w:rPr>
          <w:rFonts w:ascii="Arial" w:eastAsia="Arial" w:hAnsi="Arial" w:cs="Arial"/>
          <w:sz w:val="24"/>
          <w:szCs w:val="24"/>
        </w:rPr>
        <w:t>, así como 68 del Reglamento del Poder Legislativo</w:t>
      </w:r>
      <w:r w:rsidR="005215DE">
        <w:rPr>
          <w:rFonts w:ascii="Arial" w:eastAsia="Arial" w:hAnsi="Arial" w:cs="Arial"/>
          <w:sz w:val="24"/>
          <w:szCs w:val="24"/>
        </w:rPr>
        <w:t xml:space="preserve"> del Estado Libre y Soberano de México</w:t>
      </w:r>
      <w:r>
        <w:rPr>
          <w:rFonts w:ascii="Arial" w:eastAsia="Arial" w:hAnsi="Arial" w:cs="Arial"/>
          <w:sz w:val="24"/>
          <w:szCs w:val="24"/>
        </w:rPr>
        <w:t>, someto a su elevada consideración</w:t>
      </w:r>
      <w:r w:rsidR="005215DE">
        <w:rPr>
          <w:rFonts w:ascii="Arial" w:eastAsia="Arial" w:hAnsi="Arial" w:cs="Arial"/>
          <w:sz w:val="24"/>
          <w:szCs w:val="24"/>
        </w:rPr>
        <w:t xml:space="preserve"> la </w:t>
      </w:r>
      <w:bookmarkStart w:id="0" w:name="_Hlk127270815"/>
      <w:r>
        <w:rPr>
          <w:rFonts w:ascii="Arial" w:eastAsia="Arial" w:hAnsi="Arial" w:cs="Arial"/>
          <w:b/>
          <w:sz w:val="24"/>
          <w:szCs w:val="24"/>
        </w:rPr>
        <w:t xml:space="preserve">Iniciativa con Proyecto de Decreto mediante el cual se </w:t>
      </w:r>
      <w:r w:rsidR="004E6452">
        <w:rPr>
          <w:rFonts w:ascii="Arial" w:eastAsia="Arial" w:hAnsi="Arial" w:cs="Arial"/>
          <w:b/>
          <w:sz w:val="24"/>
          <w:szCs w:val="24"/>
        </w:rPr>
        <w:t>reforman y derogan diversas disposiciones del Código Civil del Estado de México</w:t>
      </w:r>
      <w:r w:rsidR="004E6452">
        <w:rPr>
          <w:rFonts w:ascii="Arial" w:eastAsia="Arial" w:hAnsi="Arial" w:cs="Arial"/>
          <w:sz w:val="24"/>
          <w:szCs w:val="24"/>
        </w:rPr>
        <w:t>,</w:t>
      </w:r>
      <w:r w:rsidR="004E6452">
        <w:rPr>
          <w:rFonts w:ascii="Arial" w:eastAsia="Arial" w:hAnsi="Arial" w:cs="Arial"/>
          <w:b/>
          <w:sz w:val="24"/>
          <w:szCs w:val="24"/>
        </w:rPr>
        <w:t xml:space="preserve"> con el objetivo de eliminar </w:t>
      </w:r>
      <w:r>
        <w:rPr>
          <w:rFonts w:ascii="Arial" w:eastAsia="Arial" w:hAnsi="Arial" w:cs="Arial"/>
          <w:b/>
          <w:sz w:val="24"/>
          <w:szCs w:val="24"/>
        </w:rPr>
        <w:t xml:space="preserve">la interdicción en las personas con discapacidad </w:t>
      </w:r>
      <w:bookmarkEnd w:id="0"/>
      <w:r>
        <w:rPr>
          <w:rFonts w:ascii="Arial" w:eastAsia="Arial" w:hAnsi="Arial" w:cs="Arial"/>
          <w:sz w:val="24"/>
          <w:szCs w:val="24"/>
        </w:rPr>
        <w:t>conforme a la siguiente:</w:t>
      </w:r>
    </w:p>
    <w:p w14:paraId="6709A7F6" w14:textId="77777777" w:rsidR="008960FD" w:rsidRDefault="008960FD">
      <w:pPr>
        <w:spacing w:after="0" w:line="360" w:lineRule="auto"/>
        <w:jc w:val="both"/>
        <w:rPr>
          <w:rFonts w:ascii="Arial" w:eastAsia="Arial" w:hAnsi="Arial" w:cs="Arial"/>
          <w:b/>
          <w:sz w:val="24"/>
          <w:szCs w:val="24"/>
        </w:rPr>
      </w:pPr>
    </w:p>
    <w:p w14:paraId="787D6487" w14:textId="77777777" w:rsidR="008960FD" w:rsidRDefault="003C42E3">
      <w:pPr>
        <w:spacing w:after="0" w:line="360" w:lineRule="auto"/>
        <w:jc w:val="center"/>
        <w:rPr>
          <w:rFonts w:ascii="Arial" w:eastAsia="Arial" w:hAnsi="Arial" w:cs="Arial"/>
          <w:b/>
          <w:sz w:val="24"/>
          <w:szCs w:val="24"/>
        </w:rPr>
      </w:pPr>
      <w:r>
        <w:rPr>
          <w:rFonts w:ascii="Arial" w:eastAsia="Arial" w:hAnsi="Arial" w:cs="Arial"/>
          <w:b/>
          <w:sz w:val="24"/>
          <w:szCs w:val="24"/>
        </w:rPr>
        <w:t>EXPOSICIÓN DE MOTIVOS</w:t>
      </w:r>
    </w:p>
    <w:p w14:paraId="7D8678EA" w14:textId="77777777" w:rsidR="008960FD" w:rsidRDefault="008960FD">
      <w:pPr>
        <w:spacing w:after="0" w:line="360" w:lineRule="auto"/>
        <w:jc w:val="center"/>
        <w:rPr>
          <w:rFonts w:ascii="Arial" w:eastAsia="Arial" w:hAnsi="Arial" w:cs="Arial"/>
          <w:b/>
          <w:sz w:val="24"/>
          <w:szCs w:val="24"/>
        </w:rPr>
      </w:pPr>
    </w:p>
    <w:p w14:paraId="2AD99C2D" w14:textId="3CAF91F2" w:rsidR="008960FD" w:rsidRDefault="003C42E3">
      <w:pPr>
        <w:shd w:val="clear" w:color="auto" w:fill="FFFFFF"/>
        <w:spacing w:line="360" w:lineRule="auto"/>
        <w:jc w:val="both"/>
        <w:rPr>
          <w:rFonts w:ascii="Arial" w:eastAsia="Arial" w:hAnsi="Arial" w:cs="Arial"/>
          <w:color w:val="333333"/>
          <w:sz w:val="24"/>
          <w:szCs w:val="24"/>
          <w:highlight w:val="white"/>
        </w:rPr>
      </w:pPr>
      <w:r>
        <w:rPr>
          <w:rFonts w:ascii="Arial" w:eastAsia="Arial" w:hAnsi="Arial" w:cs="Arial"/>
          <w:sz w:val="24"/>
          <w:szCs w:val="24"/>
        </w:rPr>
        <w:t xml:space="preserve">En 2014, el </w:t>
      </w:r>
      <w:r w:rsidR="00F94BB0">
        <w:rPr>
          <w:rFonts w:ascii="Arial" w:eastAsia="Arial" w:hAnsi="Arial" w:cs="Arial"/>
          <w:sz w:val="24"/>
          <w:szCs w:val="24"/>
        </w:rPr>
        <w:t>Comité</w:t>
      </w:r>
      <w:r>
        <w:rPr>
          <w:rFonts w:ascii="Arial" w:eastAsia="Arial" w:hAnsi="Arial" w:cs="Arial"/>
          <w:sz w:val="24"/>
          <w:szCs w:val="24"/>
        </w:rPr>
        <w:t>́ General</w:t>
      </w:r>
      <w:r>
        <w:rPr>
          <w:rFonts w:ascii="Arial" w:eastAsia="Arial" w:hAnsi="Arial" w:cs="Arial"/>
          <w:color w:val="2E75B5"/>
          <w:sz w:val="24"/>
          <w:szCs w:val="24"/>
        </w:rPr>
        <w:t xml:space="preserve"> </w:t>
      </w:r>
      <w:r>
        <w:rPr>
          <w:rFonts w:ascii="Arial" w:eastAsia="Arial" w:hAnsi="Arial" w:cs="Arial"/>
          <w:sz w:val="24"/>
          <w:szCs w:val="24"/>
        </w:rPr>
        <w:t xml:space="preserve">de Naciones Unidas dicta la </w:t>
      </w:r>
      <w:r w:rsidR="004E6452">
        <w:rPr>
          <w:rFonts w:ascii="Arial" w:eastAsia="Arial" w:hAnsi="Arial" w:cs="Arial"/>
          <w:sz w:val="24"/>
          <w:szCs w:val="24"/>
        </w:rPr>
        <w:t>Observación</w:t>
      </w:r>
      <w:r>
        <w:rPr>
          <w:rFonts w:ascii="Arial" w:eastAsia="Arial" w:hAnsi="Arial" w:cs="Arial"/>
          <w:sz w:val="24"/>
          <w:szCs w:val="24"/>
        </w:rPr>
        <w:t xml:space="preserve"> General n.º 1 que se centra en el entendimiento del Art. 12 de la </w:t>
      </w:r>
      <w:r w:rsidR="004E6452">
        <w:rPr>
          <w:rFonts w:ascii="Arial" w:eastAsia="Arial" w:hAnsi="Arial" w:cs="Arial"/>
          <w:sz w:val="24"/>
          <w:szCs w:val="24"/>
        </w:rPr>
        <w:t>Convención</w:t>
      </w:r>
      <w:r>
        <w:rPr>
          <w:rFonts w:ascii="Arial" w:eastAsia="Arial" w:hAnsi="Arial" w:cs="Arial"/>
          <w:sz w:val="24"/>
          <w:szCs w:val="24"/>
        </w:rPr>
        <w:t xml:space="preserve"> sobre los Derechos de las Personas con Discapacidad</w:t>
      </w:r>
      <w:r w:rsidR="00BD08B8">
        <w:rPr>
          <w:rFonts w:ascii="Arial" w:eastAsia="Arial" w:hAnsi="Arial" w:cs="Arial"/>
          <w:sz w:val="24"/>
          <w:szCs w:val="24"/>
        </w:rPr>
        <w:t xml:space="preserve"> (en adelante, la Convención)</w:t>
      </w:r>
      <w:r>
        <w:rPr>
          <w:rFonts w:ascii="Arial" w:eastAsia="Arial" w:hAnsi="Arial" w:cs="Arial"/>
          <w:sz w:val="24"/>
          <w:szCs w:val="24"/>
        </w:rPr>
        <w:t xml:space="preserve">, que considera que </w:t>
      </w:r>
      <w:r>
        <w:rPr>
          <w:rFonts w:ascii="Arial" w:eastAsia="Arial" w:hAnsi="Arial" w:cs="Arial"/>
          <w:sz w:val="24"/>
          <w:szCs w:val="24"/>
        </w:rPr>
        <w:lastRenderedPageBreak/>
        <w:t xml:space="preserve">el modelo de discapacidad basado en derechos humanos implica pasar del paradigma de la </w:t>
      </w:r>
      <w:proofErr w:type="spellStart"/>
      <w:r>
        <w:rPr>
          <w:rFonts w:ascii="Arial" w:eastAsia="Arial" w:hAnsi="Arial" w:cs="Arial"/>
          <w:sz w:val="24"/>
          <w:szCs w:val="24"/>
        </w:rPr>
        <w:t>sustitución</w:t>
      </w:r>
      <w:proofErr w:type="spellEnd"/>
      <w:r>
        <w:rPr>
          <w:rFonts w:ascii="Arial" w:eastAsia="Arial" w:hAnsi="Arial" w:cs="Arial"/>
          <w:sz w:val="24"/>
          <w:szCs w:val="24"/>
        </w:rPr>
        <w:t xml:space="preserve"> en la </w:t>
      </w:r>
      <w:proofErr w:type="spellStart"/>
      <w:r>
        <w:rPr>
          <w:rFonts w:ascii="Arial" w:eastAsia="Arial" w:hAnsi="Arial" w:cs="Arial"/>
          <w:sz w:val="24"/>
          <w:szCs w:val="24"/>
        </w:rPr>
        <w:t>adopción</w:t>
      </w:r>
      <w:proofErr w:type="spellEnd"/>
      <w:r>
        <w:rPr>
          <w:rFonts w:ascii="Arial" w:eastAsia="Arial" w:hAnsi="Arial" w:cs="Arial"/>
          <w:sz w:val="24"/>
          <w:szCs w:val="24"/>
        </w:rPr>
        <w:t xml:space="preserve"> de decisiones a uno basado en el apoyo para tomarlas, lo actualmente se denomina sistema de apoyos. Este modelo social o de derechos humanos que se pretende aclarar a través de la observación general antes mencionada, introduce una manera de ver e interpretar la interdicción completamente opuesta a la que tradicionalmente conocemos, y reconoce una vulneración al Artículo 12 de la Convención sobre los Derechos de las Personas con Discapacidad</w:t>
      </w:r>
      <w:r>
        <w:rPr>
          <w:rFonts w:ascii="Arial" w:eastAsia="Arial" w:hAnsi="Arial" w:cs="Arial"/>
          <w:sz w:val="24"/>
          <w:szCs w:val="24"/>
          <w:vertAlign w:val="superscript"/>
        </w:rPr>
        <w:footnoteReference w:id="1"/>
      </w:r>
      <w:r>
        <w:rPr>
          <w:rFonts w:ascii="Arial" w:eastAsia="Arial" w:hAnsi="Arial" w:cs="Arial"/>
          <w:sz w:val="24"/>
          <w:szCs w:val="24"/>
        </w:rPr>
        <w:t>.</w:t>
      </w:r>
    </w:p>
    <w:p w14:paraId="794924DD" w14:textId="65871489" w:rsidR="008960FD" w:rsidRDefault="003C42E3">
      <w:pPr>
        <w:shd w:val="clear" w:color="auto" w:fill="FFFFFF"/>
        <w:spacing w:line="360" w:lineRule="auto"/>
        <w:jc w:val="both"/>
        <w:rPr>
          <w:rFonts w:ascii="Arial" w:eastAsia="Arial" w:hAnsi="Arial" w:cs="Arial"/>
          <w:sz w:val="24"/>
          <w:szCs w:val="24"/>
        </w:rPr>
      </w:pPr>
      <w:r>
        <w:rPr>
          <w:rFonts w:ascii="Arial" w:eastAsia="Arial" w:hAnsi="Arial" w:cs="Arial"/>
          <w:sz w:val="24"/>
          <w:szCs w:val="24"/>
        </w:rPr>
        <w:t>Bajo este contexto, en México, la primera sala de la Suprema Corte de Justicia de la Nación (SCJN) discutió el Amparo en Revisión 1368/2015</w:t>
      </w:r>
      <w:r>
        <w:rPr>
          <w:rFonts w:ascii="Arial" w:eastAsia="Arial" w:hAnsi="Arial" w:cs="Arial"/>
          <w:sz w:val="24"/>
          <w:szCs w:val="24"/>
          <w:vertAlign w:val="superscript"/>
        </w:rPr>
        <w:footnoteReference w:id="2"/>
      </w:r>
      <w:r>
        <w:rPr>
          <w:rFonts w:ascii="Arial" w:eastAsia="Arial" w:hAnsi="Arial" w:cs="Arial"/>
          <w:sz w:val="24"/>
          <w:szCs w:val="24"/>
        </w:rPr>
        <w:t>, interpuesto por una persona con discapacidad intelectual</w:t>
      </w:r>
      <w:r>
        <w:rPr>
          <w:rFonts w:ascii="Arial" w:eastAsia="Arial" w:hAnsi="Arial" w:cs="Arial"/>
          <w:sz w:val="24"/>
          <w:szCs w:val="24"/>
          <w:vertAlign w:val="superscript"/>
        </w:rPr>
        <w:footnoteReference w:id="3"/>
      </w:r>
      <w:r>
        <w:rPr>
          <w:rFonts w:ascii="Arial" w:eastAsia="Arial" w:hAnsi="Arial" w:cs="Arial"/>
          <w:sz w:val="24"/>
          <w:szCs w:val="24"/>
        </w:rPr>
        <w:t xml:space="preserve"> –retraso mental moderado– de naturaleza incurable, quién fue declarado interdicto por un juzgado civil. La materia de la controversia, recae en la tipología de las antinomias que Juan Ruiz Manero</w:t>
      </w:r>
      <w:r>
        <w:rPr>
          <w:rFonts w:ascii="Arial" w:eastAsia="Arial" w:hAnsi="Arial" w:cs="Arial"/>
          <w:sz w:val="24"/>
          <w:szCs w:val="24"/>
          <w:vertAlign w:val="superscript"/>
        </w:rPr>
        <w:footnoteReference w:id="4"/>
      </w:r>
      <w:r>
        <w:rPr>
          <w:rFonts w:ascii="Arial" w:eastAsia="Arial" w:hAnsi="Arial" w:cs="Arial"/>
          <w:sz w:val="24"/>
          <w:szCs w:val="24"/>
        </w:rPr>
        <w:t xml:space="preserve"> describe como una antinomia de tipo total-total, que se presenta cuando las dos reglas cuyas soluciones son incompatibles tienen exactamente el mismo campo de aplicación, de forma que ninguna de ellas puede ser aplicada –o usada– bajo ninguna circunstancia sin entrar en conflicto con la otra.  Por un </w:t>
      </w:r>
      <w:r w:rsidR="007A4381">
        <w:rPr>
          <w:rFonts w:ascii="Arial" w:eastAsia="Arial" w:hAnsi="Arial" w:cs="Arial"/>
          <w:sz w:val="24"/>
          <w:szCs w:val="24"/>
        </w:rPr>
        <w:t>lado,</w:t>
      </w:r>
      <w:r>
        <w:rPr>
          <w:rFonts w:ascii="Arial" w:eastAsia="Arial" w:hAnsi="Arial" w:cs="Arial"/>
          <w:sz w:val="24"/>
          <w:szCs w:val="24"/>
        </w:rPr>
        <w:t xml:space="preserve"> tenemos los convenios internacionales que forman parte del bloque de constitucionalidad, entre los que figura la Convención sobre los Derechos de las Personas con Discapacidad que fue ratificada por el estado mexicano en 2007, a partir de esta convención el Estado Mexicano se comprometió a asegurar y promover el pleno ejercicio de todos los derechos humanos y las libertades fundamentales de las personas con discapacidad, sin discriminación alguna por motivos de discapacidad.</w:t>
      </w:r>
      <w:r>
        <w:rPr>
          <w:rFonts w:ascii="Arial" w:eastAsia="Arial" w:hAnsi="Arial" w:cs="Arial"/>
          <w:sz w:val="24"/>
          <w:szCs w:val="24"/>
          <w:vertAlign w:val="superscript"/>
        </w:rPr>
        <w:footnoteReference w:id="5"/>
      </w:r>
    </w:p>
    <w:p w14:paraId="06182D2C" w14:textId="715A3346" w:rsidR="008960FD" w:rsidRDefault="003C42E3">
      <w:pPr>
        <w:shd w:val="clear" w:color="auto" w:fill="FFFFFF"/>
        <w:spacing w:line="360" w:lineRule="auto"/>
        <w:jc w:val="both"/>
        <w:rPr>
          <w:rFonts w:ascii="Arial" w:eastAsia="Arial" w:hAnsi="Arial" w:cs="Arial"/>
          <w:sz w:val="24"/>
          <w:szCs w:val="24"/>
        </w:rPr>
      </w:pPr>
      <w:r>
        <w:rPr>
          <w:rFonts w:ascii="Arial" w:eastAsia="Arial" w:hAnsi="Arial" w:cs="Arial"/>
          <w:sz w:val="24"/>
          <w:szCs w:val="24"/>
        </w:rPr>
        <w:t xml:space="preserve">La </w:t>
      </w:r>
      <w:r w:rsidR="00C432C0">
        <w:rPr>
          <w:rFonts w:ascii="Arial" w:eastAsia="Arial" w:hAnsi="Arial" w:cs="Arial"/>
          <w:sz w:val="24"/>
          <w:szCs w:val="24"/>
        </w:rPr>
        <w:t>C</w:t>
      </w:r>
      <w:r>
        <w:rPr>
          <w:rFonts w:ascii="Arial" w:eastAsia="Arial" w:hAnsi="Arial" w:cs="Arial"/>
          <w:sz w:val="24"/>
          <w:szCs w:val="24"/>
        </w:rPr>
        <w:t xml:space="preserve">onvención, pugna por un modelo social, también llamado de derechos humanos y considera que el origen de la percepción de discapacidad se encuentra en las causas sociales. Parte de la premisa de que todos somos diferentes y dado que </w:t>
      </w:r>
      <w:r>
        <w:rPr>
          <w:rFonts w:ascii="Arial" w:eastAsia="Arial" w:hAnsi="Arial" w:cs="Arial"/>
          <w:i/>
          <w:sz w:val="24"/>
          <w:szCs w:val="24"/>
        </w:rPr>
        <w:t xml:space="preserve">la discapacidad es una situación no </w:t>
      </w:r>
      <w:r w:rsidR="007A4381">
        <w:rPr>
          <w:rFonts w:ascii="Arial" w:eastAsia="Arial" w:hAnsi="Arial" w:cs="Arial"/>
          <w:i/>
          <w:sz w:val="24"/>
          <w:szCs w:val="24"/>
        </w:rPr>
        <w:t>modificable</w:t>
      </w:r>
      <w:r w:rsidR="007A4381">
        <w:rPr>
          <w:rFonts w:ascii="Arial" w:eastAsia="Arial" w:hAnsi="Arial" w:cs="Arial"/>
          <w:sz w:val="24"/>
          <w:szCs w:val="24"/>
        </w:rPr>
        <w:t xml:space="preserve"> –</w:t>
      </w:r>
      <w:r>
        <w:rPr>
          <w:rFonts w:ascii="Arial" w:eastAsia="Arial" w:hAnsi="Arial" w:cs="Arial"/>
          <w:sz w:val="24"/>
          <w:szCs w:val="24"/>
        </w:rPr>
        <w:t xml:space="preserve">de carácter permanente–, por ende, lo que se debe modificar es la percepción de las personas estándar y de la sociedad en su conjunto. El modelo social busca principalmente que las personas con discapacidad puedan desarrollar sus potencialidades en la sociedad a través de medios humanos, tecnológicos y de accesibilidad </w:t>
      </w:r>
      <w:r w:rsidR="00BD08B8">
        <w:rPr>
          <w:rFonts w:ascii="Arial" w:eastAsia="Arial" w:hAnsi="Arial" w:cs="Arial"/>
          <w:sz w:val="24"/>
          <w:szCs w:val="24"/>
        </w:rPr>
        <w:t>n</w:t>
      </w:r>
      <w:r>
        <w:rPr>
          <w:rFonts w:ascii="Arial" w:eastAsia="Arial" w:hAnsi="Arial" w:cs="Arial"/>
          <w:sz w:val="24"/>
          <w:szCs w:val="24"/>
        </w:rPr>
        <w:t>o busca soluciones individuales sino orientadas en conjunto–. Bajo estos parámetros,</w:t>
      </w:r>
      <w:r>
        <w:rPr>
          <w:rFonts w:ascii="Arial" w:eastAsia="Arial" w:hAnsi="Arial" w:cs="Arial"/>
          <w:i/>
          <w:sz w:val="24"/>
          <w:szCs w:val="24"/>
        </w:rPr>
        <w:t xml:space="preserve"> </w:t>
      </w:r>
      <w:r>
        <w:rPr>
          <w:rFonts w:ascii="Arial" w:eastAsia="Arial" w:hAnsi="Arial" w:cs="Arial"/>
          <w:sz w:val="24"/>
          <w:szCs w:val="24"/>
        </w:rPr>
        <w:t xml:space="preserve">en su artículo 12 la </w:t>
      </w:r>
      <w:r w:rsidR="00BD08B8">
        <w:rPr>
          <w:rFonts w:ascii="Arial" w:eastAsia="Arial" w:hAnsi="Arial" w:cs="Arial"/>
          <w:sz w:val="24"/>
          <w:szCs w:val="24"/>
        </w:rPr>
        <w:t>C</w:t>
      </w:r>
      <w:r>
        <w:rPr>
          <w:rFonts w:ascii="Arial" w:eastAsia="Arial" w:hAnsi="Arial" w:cs="Arial"/>
          <w:sz w:val="24"/>
          <w:szCs w:val="24"/>
        </w:rPr>
        <w:t xml:space="preserve">onvención </w:t>
      </w:r>
      <w:r>
        <w:rPr>
          <w:rFonts w:ascii="Arial" w:eastAsia="Arial" w:hAnsi="Arial" w:cs="Arial"/>
          <w:i/>
          <w:sz w:val="24"/>
          <w:szCs w:val="24"/>
        </w:rPr>
        <w:t xml:space="preserve">reconoce la capacidad de las personas con discapacidad, </w:t>
      </w:r>
      <w:r>
        <w:rPr>
          <w:rFonts w:ascii="Arial" w:eastAsia="Arial" w:hAnsi="Arial" w:cs="Arial"/>
          <w:sz w:val="24"/>
          <w:szCs w:val="24"/>
        </w:rPr>
        <w:t>el derecho a la personalidad, a la capacidad jurídica, dignidad humana y asume que el umbral por el que se determina que una persona manifiesta su voluntad, libre de vicios del consentimiento, debe ser ampliado para incluir los procesos evolutivos de las personas con discapacidad.</w:t>
      </w:r>
      <w:r>
        <w:rPr>
          <w:rFonts w:ascii="Arial" w:eastAsia="Arial" w:hAnsi="Arial" w:cs="Arial"/>
          <w:sz w:val="24"/>
          <w:szCs w:val="24"/>
          <w:vertAlign w:val="superscript"/>
        </w:rPr>
        <w:footnoteReference w:id="6"/>
      </w:r>
    </w:p>
    <w:p w14:paraId="6889A043" w14:textId="77777777" w:rsidR="008960FD" w:rsidRDefault="003C42E3">
      <w:pPr>
        <w:pBdr>
          <w:top w:val="nil"/>
          <w:left w:val="nil"/>
          <w:bottom w:val="nil"/>
          <w:right w:val="nil"/>
          <w:between w:val="nil"/>
        </w:pBdr>
        <w:shd w:val="clear" w:color="auto" w:fill="FFFFFF"/>
        <w:spacing w:line="360" w:lineRule="auto"/>
        <w:jc w:val="both"/>
        <w:rPr>
          <w:rFonts w:ascii="Arial" w:eastAsia="Arial" w:hAnsi="Arial" w:cs="Arial"/>
          <w:sz w:val="24"/>
          <w:szCs w:val="24"/>
        </w:rPr>
      </w:pPr>
      <w:r>
        <w:rPr>
          <w:rFonts w:ascii="Arial" w:eastAsia="Arial" w:hAnsi="Arial" w:cs="Arial"/>
          <w:sz w:val="24"/>
          <w:szCs w:val="24"/>
        </w:rPr>
        <w:t>Por otro lado, tenemos en la legislación mexicana una regulación de corte civilista que entiende y regula la interdicción bajo una interpretación unívoca. Los artículos 23, 450, fracción II y 537 del Código Civil para el Distrito Federal</w:t>
      </w:r>
      <w:r>
        <w:rPr>
          <w:rFonts w:ascii="Arial" w:eastAsia="Arial" w:hAnsi="Arial" w:cs="Arial"/>
          <w:sz w:val="24"/>
          <w:szCs w:val="24"/>
          <w:vertAlign w:val="superscript"/>
        </w:rPr>
        <w:footnoteReference w:id="7"/>
      </w:r>
      <w:r>
        <w:rPr>
          <w:rFonts w:ascii="Arial" w:eastAsia="Arial" w:hAnsi="Arial" w:cs="Arial"/>
          <w:sz w:val="24"/>
          <w:szCs w:val="24"/>
        </w:rPr>
        <w:t xml:space="preserve"> –señalados en el Amparo en Revisión en comento– regulan el estado de interdicción asumiendo el modelo médico o rehabilitador, que se caracteriza por dos presupuestos fundamentales. En primer lugar, las causas que se alegan para justificar la discapacidad pasan a ser científicas, se alude a la diversidad funcional en términos de salud o enfermedad. En segundo lugar, las personas con discapacidad ya no son consideradas inútiles respecto de las necesidades de la comunidad, sino que ahora se entiende que pueden tener algo que aportar, ello en la medida en que sean rehabilitadas o normalizadas. Desde la visión prevaleciente en este modelo, se considera que la persona con discapacidad puede resultar de algún modo rentable a la sociedad, pero dicha rentabilidad se encontrará supeditada a la rehabilitación o normalización de la discapacidad misma.</w:t>
      </w:r>
    </w:p>
    <w:p w14:paraId="02D61BC9" w14:textId="77777777" w:rsidR="008960FD" w:rsidRDefault="003C42E3">
      <w:pPr>
        <w:pBdr>
          <w:top w:val="nil"/>
          <w:left w:val="nil"/>
          <w:bottom w:val="nil"/>
          <w:right w:val="nil"/>
          <w:between w:val="nil"/>
        </w:pBdr>
        <w:shd w:val="clear" w:color="auto" w:fill="FFFFFF"/>
        <w:spacing w:line="360" w:lineRule="auto"/>
        <w:jc w:val="both"/>
        <w:rPr>
          <w:rFonts w:ascii="Arial" w:eastAsia="Arial" w:hAnsi="Arial" w:cs="Arial"/>
          <w:sz w:val="24"/>
          <w:szCs w:val="24"/>
        </w:rPr>
      </w:pPr>
      <w:r>
        <w:rPr>
          <w:rFonts w:ascii="Arial" w:eastAsia="Arial" w:hAnsi="Arial" w:cs="Arial"/>
          <w:sz w:val="24"/>
          <w:szCs w:val="24"/>
        </w:rPr>
        <w:t>Derivado del análisis jurídico realizado por la primera sala de la Corte, en el engrose de la sentencia se desglosan las razones por las que se vulneran los siguientes derechos: el reconocimiento de la personalidad jurídica, capacidad jurídica y dignidad humana; a una vida independiente; a la obligación por parte del Estado de establecer a su favor salvaguardias efectivas y adecuadas; al principio de igualdad; y a heredar y ser propietario de bienes, reconocidos en la Constitución Federal, en la Convención sobre los Derechos de las Personas con Discapacidad y en la Convención Americana sobre Derechos Humanos.</w:t>
      </w:r>
    </w:p>
    <w:p w14:paraId="6AF4A1A5" w14:textId="75C4CD5F" w:rsidR="008960FD" w:rsidRDefault="003C42E3">
      <w:pPr>
        <w:spacing w:after="0" w:line="360" w:lineRule="auto"/>
        <w:jc w:val="both"/>
        <w:rPr>
          <w:rFonts w:ascii="Arial" w:eastAsia="Arial" w:hAnsi="Arial" w:cs="Arial"/>
          <w:sz w:val="24"/>
          <w:szCs w:val="24"/>
          <w:shd w:val="clear" w:color="auto" w:fill="FFF2CC"/>
        </w:rPr>
      </w:pPr>
      <w:r>
        <w:rPr>
          <w:rFonts w:ascii="Arial" w:eastAsia="Arial" w:hAnsi="Arial" w:cs="Arial"/>
          <w:sz w:val="24"/>
          <w:szCs w:val="24"/>
        </w:rPr>
        <w:t xml:space="preserve">A pesar de que en nuestra Carta Magna en </w:t>
      </w:r>
      <w:r w:rsidR="00BD08B8">
        <w:rPr>
          <w:rFonts w:ascii="Arial" w:eastAsia="Arial" w:hAnsi="Arial" w:cs="Arial"/>
          <w:sz w:val="24"/>
          <w:szCs w:val="24"/>
        </w:rPr>
        <w:t xml:space="preserve">su artículo 1º, </w:t>
      </w:r>
      <w:r>
        <w:rPr>
          <w:rFonts w:ascii="Arial" w:eastAsia="Arial" w:hAnsi="Arial" w:cs="Arial"/>
          <w:sz w:val="24"/>
          <w:szCs w:val="24"/>
        </w:rPr>
        <w:t>párrafo primero</w:t>
      </w:r>
      <w:r>
        <w:rPr>
          <w:rFonts w:ascii="Arial" w:eastAsia="Arial" w:hAnsi="Arial" w:cs="Arial"/>
          <w:sz w:val="24"/>
          <w:szCs w:val="24"/>
          <w:vertAlign w:val="superscript"/>
        </w:rPr>
        <w:footnoteReference w:id="8"/>
      </w:r>
      <w:r w:rsidR="00BD08B8">
        <w:rPr>
          <w:rFonts w:ascii="Arial" w:eastAsia="Arial" w:hAnsi="Arial" w:cs="Arial"/>
          <w:sz w:val="24"/>
          <w:szCs w:val="24"/>
        </w:rPr>
        <w:t>,</w:t>
      </w:r>
      <w:r>
        <w:rPr>
          <w:rFonts w:ascii="Arial" w:eastAsia="Arial" w:hAnsi="Arial" w:cs="Arial"/>
          <w:sz w:val="24"/>
          <w:szCs w:val="24"/>
        </w:rPr>
        <w:t xml:space="preserve"> se reconoce el pleno goce de los Derechos Humanos establecidos en los Tratados Internacionales, en nuestra legislación siguen existiendo barreras que evitan garantizar el pleno goce de derechos a personas con discapacidad, como lo refiere el Código Civil del Estado de México en su Libro Segundo, señalando el estado de interdicción como uno de las incapacidades establecidas para poder ejercer los atributos de la personalidad, aun cuando esta figura fue declarada inconstitucional en 2018 por la Primera Sala de Suprema Corte de Justicia de la Nación determinando que:</w:t>
      </w:r>
    </w:p>
    <w:p w14:paraId="45EA168D" w14:textId="77777777" w:rsidR="008960FD" w:rsidRDefault="008960FD">
      <w:pPr>
        <w:spacing w:after="0" w:line="360" w:lineRule="auto"/>
        <w:jc w:val="both"/>
        <w:rPr>
          <w:rFonts w:ascii="Arial" w:eastAsia="Arial" w:hAnsi="Arial" w:cs="Arial"/>
          <w:sz w:val="24"/>
          <w:szCs w:val="24"/>
          <w:shd w:val="clear" w:color="auto" w:fill="FFF2CC"/>
        </w:rPr>
      </w:pPr>
    </w:p>
    <w:p w14:paraId="40700773"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1. La interdicción promueve estereotipos y con ello la discriminación de las personas con discapacidad.</w:t>
      </w:r>
    </w:p>
    <w:p w14:paraId="24DA93A8" w14:textId="34B95DCD"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2. La figura del estado de interdicción es una restricción desproporcionada al derecho a la capacidad jurídica y representa una injerencia indebida que no es armonizable con la Convención sobre los Derechos de las Personas con Discapacidad la cual reconoce de manera expresa e indudable el derecho a la capacidad jurídica de todas las personas con discapacidad, sin excepción alguna, no hace diferencia entre discapacidades.</w:t>
      </w:r>
    </w:p>
    <w:p w14:paraId="705F5571"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3. El artículo 12 convencional no permite negar la capacidad jurídica basándose en la deficiencia, sino que exige se proporcione el apoyo necesario para su ejercicio.</w:t>
      </w:r>
    </w:p>
    <w:p w14:paraId="145DBFD9"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4. La supresión de la capacidad jurídica supone una sustitución completa de la voluntad de la persona con discapacidad, ya que las personas incapaces sólo podrán ejercer sus derechos mediante sus representantes.</w:t>
      </w:r>
    </w:p>
    <w:p w14:paraId="6B959B9B"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5. No se debe negar a las personas con discapacidad su capacidad jurídica, sino que debe proporcionárseles acceso al apoyo que necesiten para tomar decisiones, asumiendo que cada tipo de discapacidad requiere de unas medidas específicas en virtud de su condición particular y de sus requerimientos personales, con el fin de que pueda ejercer plenamente y, por sí misma. su autonomía y todos sus derechos.</w:t>
      </w:r>
    </w:p>
    <w:p w14:paraId="657F76DA"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6. Por tanto, el régimen de interdicción es inconstitucional y desincorporó de la esfera jurídica del promovente los artículos 23 y 450, fracción II del Código Civil para el Distrito Federal.</w:t>
      </w:r>
    </w:p>
    <w:p w14:paraId="65FF789D" w14:textId="77777777" w:rsidR="008960FD" w:rsidRDefault="008960FD">
      <w:pPr>
        <w:spacing w:after="0" w:line="360" w:lineRule="auto"/>
        <w:jc w:val="both"/>
        <w:rPr>
          <w:rFonts w:ascii="Arial" w:eastAsia="Arial" w:hAnsi="Arial" w:cs="Arial"/>
          <w:sz w:val="24"/>
          <w:szCs w:val="24"/>
          <w:shd w:val="clear" w:color="auto" w:fill="FFF2CC"/>
        </w:rPr>
      </w:pPr>
    </w:p>
    <w:p w14:paraId="14C2FCB3"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 xml:space="preserve">Con el pronunciamiento del máximo Tribunal del país, queda claro que las disposiciones previstas en nuestro marco legal local, relacionadas con el juicio y estado de interdicción contravienen los instrumentos internacionales y los artículos constitucionales que reconocen los derechos de las personas con discapacidad. </w:t>
      </w:r>
    </w:p>
    <w:p w14:paraId="17651474" w14:textId="77777777" w:rsidR="008960FD" w:rsidRDefault="008960FD">
      <w:pPr>
        <w:spacing w:after="0" w:line="360" w:lineRule="auto"/>
        <w:jc w:val="both"/>
        <w:rPr>
          <w:rFonts w:ascii="Arial" w:eastAsia="Arial" w:hAnsi="Arial" w:cs="Arial"/>
          <w:sz w:val="24"/>
          <w:szCs w:val="24"/>
        </w:rPr>
      </w:pPr>
    </w:p>
    <w:p w14:paraId="1BCE6D2D" w14:textId="77777777" w:rsidR="008960FD" w:rsidRDefault="003C42E3">
      <w:pPr>
        <w:spacing w:after="0" w:line="360" w:lineRule="auto"/>
        <w:jc w:val="both"/>
        <w:rPr>
          <w:rFonts w:ascii="Arial" w:eastAsia="Arial" w:hAnsi="Arial" w:cs="Arial"/>
          <w:sz w:val="24"/>
          <w:szCs w:val="24"/>
          <w:shd w:val="clear" w:color="auto" w:fill="FFF2CC"/>
        </w:rPr>
      </w:pPr>
      <w:r>
        <w:rPr>
          <w:rFonts w:ascii="Arial" w:eastAsia="Arial" w:hAnsi="Arial" w:cs="Arial"/>
          <w:sz w:val="24"/>
          <w:szCs w:val="24"/>
        </w:rPr>
        <w:t xml:space="preserve">La derogación de la figura de la interdicción a las personas con discapacidad es de vital relevancia, ya que no sólo vulnera los derechos de las personas con discapacidad en materia civil sino en todos los ámbitos. Es notorio y preocupante que a nivel nacional no se han podido validar las reformas realizadas por los Estados e incluso la Federación en materia de discapacidad, al no realizar consultas a personas con discapacidad, y en otros casos por realizar “simulaciones de consulta a personas con discapacidad”. Mencionó lo anterior, porque en la actualidad la interdicción afecta incluso la participación de las personas con discapacidad en las consultas, ya que impide que puedan ejercer de manera autónoma su capacidad jurídica y celebrar actos jurídicos válidos sin que el Estado deba sustituir su voluntad por la de un tercero. </w:t>
      </w:r>
    </w:p>
    <w:p w14:paraId="593F1251" w14:textId="77777777" w:rsidR="008960FD" w:rsidRDefault="008960FD">
      <w:pPr>
        <w:spacing w:after="0" w:line="360" w:lineRule="auto"/>
        <w:jc w:val="both"/>
        <w:rPr>
          <w:rFonts w:ascii="Arial" w:eastAsia="Arial" w:hAnsi="Arial" w:cs="Arial"/>
          <w:sz w:val="24"/>
          <w:szCs w:val="24"/>
          <w:shd w:val="clear" w:color="auto" w:fill="FFF2CC"/>
        </w:rPr>
      </w:pPr>
    </w:p>
    <w:p w14:paraId="63AE8564" w14:textId="77777777" w:rsidR="008960FD" w:rsidRDefault="003C42E3">
      <w:pPr>
        <w:spacing w:after="0" w:line="360" w:lineRule="auto"/>
        <w:jc w:val="both"/>
        <w:rPr>
          <w:rFonts w:ascii="Arial" w:eastAsia="Arial" w:hAnsi="Arial" w:cs="Arial"/>
          <w:sz w:val="24"/>
          <w:szCs w:val="24"/>
        </w:rPr>
      </w:pPr>
      <w:r>
        <w:rPr>
          <w:rFonts w:ascii="Arial" w:eastAsia="Arial" w:hAnsi="Arial" w:cs="Arial"/>
          <w:sz w:val="24"/>
          <w:szCs w:val="24"/>
        </w:rPr>
        <w:t>Con la presente iniciativa pretendemos que las personas con discapacidad sean tratadas como iguales ante la ley, que puedan tomar decisiones, expresar voluntades y preferencias dotándolas de apoyos que permitan su libre manifestación de voluntad, cumplir con sus obligaciones de manera autónoma y, en su caso, proporcionar las salvaguardias que se requieran para ejercer con plenitud su capacidad jurídica, reconociendo que la discapacidad no es sinónimo de incapacidad jurídica. De este modo, buscamos derogar la interdicción a personas con discapacidad intelectual, para posteriormente, a través de una consulta a personas con discapacidad, crear un sistema de apoyos</w:t>
      </w:r>
      <w:r>
        <w:rPr>
          <w:rFonts w:ascii="Arial" w:eastAsia="Arial" w:hAnsi="Arial" w:cs="Arial"/>
          <w:sz w:val="24"/>
          <w:szCs w:val="24"/>
          <w:vertAlign w:val="superscript"/>
        </w:rPr>
        <w:footnoteReference w:id="9"/>
      </w:r>
      <w:r>
        <w:rPr>
          <w:rFonts w:ascii="Arial" w:eastAsia="Arial" w:hAnsi="Arial" w:cs="Arial"/>
          <w:sz w:val="24"/>
          <w:szCs w:val="24"/>
        </w:rPr>
        <w:t xml:space="preserve"> que nazca de quienes viven la discapacidad. </w:t>
      </w:r>
    </w:p>
    <w:p w14:paraId="3940309C" w14:textId="77777777" w:rsidR="008960FD" w:rsidRDefault="008960FD">
      <w:pPr>
        <w:spacing w:after="0" w:line="360" w:lineRule="auto"/>
        <w:jc w:val="both"/>
        <w:rPr>
          <w:rFonts w:ascii="Arial" w:eastAsia="Arial" w:hAnsi="Arial" w:cs="Arial"/>
          <w:sz w:val="24"/>
          <w:szCs w:val="24"/>
        </w:rPr>
      </w:pPr>
    </w:p>
    <w:p w14:paraId="060CF8F3" w14:textId="4D5E09D5" w:rsidR="008960FD" w:rsidRDefault="003C42E3" w:rsidP="004E6452">
      <w:pPr>
        <w:spacing w:after="0" w:line="360" w:lineRule="auto"/>
        <w:jc w:val="both"/>
        <w:rPr>
          <w:rFonts w:ascii="Arial" w:eastAsia="Arial" w:hAnsi="Arial" w:cs="Arial"/>
          <w:sz w:val="24"/>
          <w:szCs w:val="24"/>
        </w:rPr>
      </w:pPr>
      <w:r>
        <w:rPr>
          <w:rFonts w:ascii="Arial" w:eastAsia="Arial" w:hAnsi="Arial" w:cs="Arial"/>
          <w:sz w:val="24"/>
          <w:szCs w:val="24"/>
        </w:rPr>
        <w:t>Por lo expuesto, se somete a la consideración de esta Asamblea el presente Proyecto de Decreto, esperando sea aprobado en sus términos para que cobre cabal vigencia.</w:t>
      </w:r>
    </w:p>
    <w:p w14:paraId="020278AB" w14:textId="77777777" w:rsidR="004E6452" w:rsidRDefault="004E6452" w:rsidP="004E6452">
      <w:pPr>
        <w:spacing w:after="0" w:line="360" w:lineRule="auto"/>
        <w:ind w:right="62"/>
        <w:jc w:val="center"/>
        <w:rPr>
          <w:rFonts w:ascii="Arial" w:eastAsia="Arial" w:hAnsi="Arial" w:cs="Arial"/>
          <w:b/>
          <w:sz w:val="24"/>
          <w:szCs w:val="24"/>
        </w:rPr>
      </w:pPr>
      <w:r>
        <w:rPr>
          <w:rFonts w:ascii="Arial" w:eastAsia="Arial" w:hAnsi="Arial" w:cs="Arial"/>
          <w:b/>
          <w:sz w:val="24"/>
          <w:szCs w:val="24"/>
        </w:rPr>
        <w:t>TABLA COMPARATIVA</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4E6452" w14:paraId="01C11094" w14:textId="77777777" w:rsidTr="004F027E">
        <w:tc>
          <w:tcPr>
            <w:tcW w:w="4419" w:type="dxa"/>
            <w:shd w:val="clear" w:color="auto" w:fill="D9D9D9"/>
            <w:tcMar>
              <w:top w:w="100" w:type="dxa"/>
              <w:left w:w="100" w:type="dxa"/>
              <w:bottom w:w="100" w:type="dxa"/>
              <w:right w:w="100" w:type="dxa"/>
            </w:tcMar>
          </w:tcPr>
          <w:p w14:paraId="33DBD964"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TEXTO VIGENTE</w:t>
            </w:r>
          </w:p>
        </w:tc>
        <w:tc>
          <w:tcPr>
            <w:tcW w:w="4419" w:type="dxa"/>
            <w:shd w:val="clear" w:color="auto" w:fill="D9D9D9"/>
            <w:tcMar>
              <w:top w:w="100" w:type="dxa"/>
              <w:left w:w="100" w:type="dxa"/>
              <w:bottom w:w="100" w:type="dxa"/>
              <w:right w:w="100" w:type="dxa"/>
            </w:tcMar>
          </w:tcPr>
          <w:p w14:paraId="142F9DAF"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TEXTO PROPUESTO</w:t>
            </w:r>
          </w:p>
        </w:tc>
      </w:tr>
      <w:tr w:rsidR="004E6452" w14:paraId="7F3E52AD" w14:textId="77777777" w:rsidTr="004F027E">
        <w:tc>
          <w:tcPr>
            <w:tcW w:w="4419" w:type="dxa"/>
            <w:shd w:val="clear" w:color="auto" w:fill="auto"/>
            <w:tcMar>
              <w:top w:w="100" w:type="dxa"/>
              <w:left w:w="100" w:type="dxa"/>
              <w:bottom w:w="100" w:type="dxa"/>
              <w:right w:w="100" w:type="dxa"/>
            </w:tcMar>
          </w:tcPr>
          <w:p w14:paraId="66A5B49C"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Restricciones a la personalidad </w:t>
            </w:r>
          </w:p>
          <w:p w14:paraId="7E0EC360"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b/>
                <w:sz w:val="24"/>
                <w:szCs w:val="24"/>
              </w:rPr>
            </w:pPr>
          </w:p>
          <w:p w14:paraId="176A30A4"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Artículo 2.2.</w:t>
            </w:r>
            <w:r>
              <w:rPr>
                <w:rFonts w:ascii="Arial" w:eastAsia="Arial" w:hAnsi="Arial" w:cs="Arial"/>
                <w:sz w:val="24"/>
                <w:szCs w:val="24"/>
              </w:rPr>
              <w:t>- La minoría de edad, el estado de interdicción y las demás incapacidades establecidas por la ley, son restricciones a la personalidad jurídica; con excepción de los incapaces quienes podrán ejercer sus derechos o contraer obligaciones por medio de sus representantes.</w:t>
            </w:r>
          </w:p>
        </w:tc>
        <w:tc>
          <w:tcPr>
            <w:tcW w:w="4419" w:type="dxa"/>
            <w:shd w:val="clear" w:color="auto" w:fill="auto"/>
            <w:tcMar>
              <w:top w:w="100" w:type="dxa"/>
              <w:left w:w="100" w:type="dxa"/>
              <w:bottom w:w="100" w:type="dxa"/>
              <w:right w:w="100" w:type="dxa"/>
            </w:tcMar>
          </w:tcPr>
          <w:p w14:paraId="5FD8B34E"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Restricciones a la personalidad </w:t>
            </w:r>
          </w:p>
          <w:p w14:paraId="1763AC3A" w14:textId="77777777" w:rsidR="004E6452" w:rsidRDefault="004E6452" w:rsidP="004F027E">
            <w:pPr>
              <w:widowControl w:val="0"/>
              <w:spacing w:after="0" w:line="360" w:lineRule="auto"/>
              <w:rPr>
                <w:rFonts w:ascii="Arial" w:eastAsia="Arial" w:hAnsi="Arial" w:cs="Arial"/>
                <w:b/>
                <w:sz w:val="24"/>
                <w:szCs w:val="24"/>
              </w:rPr>
            </w:pPr>
          </w:p>
          <w:p w14:paraId="65D2EE55" w14:textId="77777777" w:rsidR="004E6452" w:rsidRDefault="004E6452" w:rsidP="004F027E">
            <w:pPr>
              <w:spacing w:after="0" w:line="360" w:lineRule="auto"/>
              <w:ind w:left="567" w:right="62"/>
              <w:jc w:val="both"/>
              <w:rPr>
                <w:rFonts w:ascii="Arial" w:eastAsia="Arial" w:hAnsi="Arial" w:cs="Arial"/>
                <w:sz w:val="24"/>
                <w:szCs w:val="24"/>
              </w:rPr>
            </w:pPr>
            <w:r>
              <w:rPr>
                <w:rFonts w:ascii="Arial" w:eastAsia="Arial" w:hAnsi="Arial" w:cs="Arial"/>
                <w:b/>
                <w:sz w:val="24"/>
                <w:szCs w:val="24"/>
              </w:rPr>
              <w:t xml:space="preserve">Artículo 2.2.- </w:t>
            </w:r>
            <w:r>
              <w:rPr>
                <w:rFonts w:ascii="Arial" w:eastAsia="Arial" w:hAnsi="Arial" w:cs="Arial"/>
                <w:sz w:val="24"/>
                <w:szCs w:val="24"/>
              </w:rPr>
              <w:t>La minoría de edad y las demás incapacidades establecidas por la ley, son restricciones a la personalidad jurídica.</w:t>
            </w:r>
          </w:p>
          <w:p w14:paraId="680E14BC"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b/>
                <w:sz w:val="24"/>
                <w:szCs w:val="24"/>
              </w:rPr>
            </w:pPr>
          </w:p>
        </w:tc>
      </w:tr>
      <w:tr w:rsidR="004E6452" w14:paraId="492FA9D5" w14:textId="77777777" w:rsidTr="004F027E">
        <w:tc>
          <w:tcPr>
            <w:tcW w:w="4419" w:type="dxa"/>
            <w:shd w:val="clear" w:color="auto" w:fill="auto"/>
            <w:tcMar>
              <w:top w:w="100" w:type="dxa"/>
              <w:left w:w="100" w:type="dxa"/>
              <w:bottom w:w="100" w:type="dxa"/>
              <w:right w:w="100" w:type="dxa"/>
            </w:tcMar>
          </w:tcPr>
          <w:p w14:paraId="14F6A3A6"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Impedimentos para contraer matrimonio </w:t>
            </w:r>
          </w:p>
          <w:p w14:paraId="54F0C0E4"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p>
          <w:p w14:paraId="3324BD66"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b/>
                <w:sz w:val="24"/>
                <w:szCs w:val="24"/>
              </w:rPr>
              <w:t>Artículo 4.7.</w:t>
            </w:r>
            <w:r>
              <w:rPr>
                <w:rFonts w:ascii="Arial" w:eastAsia="Arial" w:hAnsi="Arial" w:cs="Arial"/>
                <w:sz w:val="24"/>
                <w:szCs w:val="24"/>
              </w:rPr>
              <w:t>- Son impedimentos para contraer matrimonio:</w:t>
            </w:r>
          </w:p>
          <w:p w14:paraId="2382D257"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I a IX …</w:t>
            </w:r>
          </w:p>
          <w:p w14:paraId="6CCC16BD"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 xml:space="preserve">X. Trastornos mentales, aunque haya espacios de lucidez; </w:t>
            </w:r>
          </w:p>
          <w:p w14:paraId="6C914745"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XI …</w:t>
            </w:r>
          </w:p>
        </w:tc>
        <w:tc>
          <w:tcPr>
            <w:tcW w:w="4419" w:type="dxa"/>
            <w:shd w:val="clear" w:color="auto" w:fill="auto"/>
            <w:tcMar>
              <w:top w:w="100" w:type="dxa"/>
              <w:left w:w="100" w:type="dxa"/>
              <w:bottom w:w="100" w:type="dxa"/>
              <w:right w:w="100" w:type="dxa"/>
            </w:tcMar>
          </w:tcPr>
          <w:p w14:paraId="1C681097"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Impedimentos para contraer matrimonio </w:t>
            </w:r>
          </w:p>
          <w:p w14:paraId="5F512155" w14:textId="77777777" w:rsidR="004E6452" w:rsidRDefault="004E6452" w:rsidP="004F027E">
            <w:pPr>
              <w:widowControl w:val="0"/>
              <w:spacing w:after="0" w:line="360" w:lineRule="auto"/>
              <w:jc w:val="center"/>
              <w:rPr>
                <w:rFonts w:ascii="Arial" w:eastAsia="Arial" w:hAnsi="Arial" w:cs="Arial"/>
                <w:b/>
                <w:sz w:val="24"/>
                <w:szCs w:val="24"/>
              </w:rPr>
            </w:pPr>
          </w:p>
          <w:p w14:paraId="4678A7B9"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4.7.- …</w:t>
            </w:r>
          </w:p>
          <w:p w14:paraId="1DC748FD"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I a IX …</w:t>
            </w:r>
          </w:p>
          <w:p w14:paraId="0147D127" w14:textId="77777777" w:rsidR="004E6452" w:rsidRPr="00BF0360" w:rsidRDefault="004E6452" w:rsidP="004F027E">
            <w:pPr>
              <w:spacing w:after="0" w:line="360" w:lineRule="auto"/>
              <w:ind w:left="567" w:right="616"/>
              <w:jc w:val="both"/>
              <w:rPr>
                <w:rFonts w:ascii="Arial" w:eastAsia="Arial" w:hAnsi="Arial" w:cs="Arial"/>
                <w:b/>
                <w:sz w:val="24"/>
                <w:szCs w:val="24"/>
              </w:rPr>
            </w:pPr>
            <w:r w:rsidRPr="00BF0360">
              <w:rPr>
                <w:rFonts w:ascii="Arial" w:eastAsia="Arial" w:hAnsi="Arial" w:cs="Arial"/>
                <w:b/>
                <w:sz w:val="24"/>
                <w:szCs w:val="24"/>
              </w:rPr>
              <w:t>X. Derogado</w:t>
            </w:r>
          </w:p>
          <w:p w14:paraId="3B2F8455"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XI …</w:t>
            </w:r>
          </w:p>
          <w:p w14:paraId="28F48F71"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b/>
                <w:sz w:val="24"/>
                <w:szCs w:val="24"/>
              </w:rPr>
            </w:pPr>
          </w:p>
        </w:tc>
      </w:tr>
      <w:tr w:rsidR="004E6452" w14:paraId="59A077C1" w14:textId="77777777" w:rsidTr="004F027E">
        <w:tc>
          <w:tcPr>
            <w:tcW w:w="4419" w:type="dxa"/>
            <w:shd w:val="clear" w:color="auto" w:fill="auto"/>
            <w:tcMar>
              <w:top w:w="100" w:type="dxa"/>
              <w:left w:w="100" w:type="dxa"/>
              <w:bottom w:w="100" w:type="dxa"/>
              <w:right w:w="100" w:type="dxa"/>
            </w:tcMar>
          </w:tcPr>
          <w:p w14:paraId="44932AAB"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Plazo para que el esposo declarado en interdicción desconozca la paternidad.</w:t>
            </w:r>
            <w:r>
              <w:rPr>
                <w:rFonts w:ascii="Arial" w:eastAsia="Arial" w:hAnsi="Arial" w:cs="Arial"/>
                <w:sz w:val="24"/>
                <w:szCs w:val="24"/>
              </w:rPr>
              <w:t xml:space="preserve"> </w:t>
            </w:r>
          </w:p>
          <w:p w14:paraId="5CD8B73D"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p w14:paraId="00FA8631"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Artículo 4.152.</w:t>
            </w:r>
            <w:r>
              <w:rPr>
                <w:rFonts w:ascii="Arial" w:eastAsia="Arial" w:hAnsi="Arial" w:cs="Arial"/>
                <w:sz w:val="24"/>
                <w:szCs w:val="24"/>
              </w:rPr>
              <w:t>- Si el esposo está bajo tutela por haber sido declarado en estado de interdicción y el tutor no ejercitare la acción de desconocimiento de paternidad, podrá hacerlo el esposo después de haber salido de la tutela, en el plazo establecido en el precepto anterior, que se contará desde el día en que legalmente se declare haber cesado el impedimento.</w:t>
            </w:r>
          </w:p>
        </w:tc>
        <w:tc>
          <w:tcPr>
            <w:tcW w:w="4419" w:type="dxa"/>
            <w:shd w:val="clear" w:color="auto" w:fill="auto"/>
            <w:tcMar>
              <w:top w:w="100" w:type="dxa"/>
              <w:left w:w="100" w:type="dxa"/>
              <w:bottom w:w="100" w:type="dxa"/>
              <w:right w:w="100" w:type="dxa"/>
            </w:tcMar>
          </w:tcPr>
          <w:p w14:paraId="25FAAFEA"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Plazo para que el esposo declarado en interdicción desconozca la paternidad.</w:t>
            </w:r>
          </w:p>
          <w:p w14:paraId="1D3B5AA2" w14:textId="77777777" w:rsidR="004E6452" w:rsidRDefault="004E6452" w:rsidP="004F027E">
            <w:pPr>
              <w:spacing w:after="0" w:line="360" w:lineRule="auto"/>
              <w:ind w:left="567" w:right="616"/>
              <w:jc w:val="both"/>
              <w:rPr>
                <w:rFonts w:ascii="Arial" w:eastAsia="Arial" w:hAnsi="Arial" w:cs="Arial"/>
                <w:b/>
                <w:sz w:val="24"/>
                <w:szCs w:val="24"/>
              </w:rPr>
            </w:pPr>
          </w:p>
          <w:p w14:paraId="0910C7CB"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4.152.- Derogado</w:t>
            </w:r>
          </w:p>
          <w:p w14:paraId="63CD64CA"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b/>
                <w:sz w:val="24"/>
                <w:szCs w:val="24"/>
              </w:rPr>
            </w:pPr>
          </w:p>
        </w:tc>
      </w:tr>
      <w:tr w:rsidR="004E6452" w14:paraId="47CF0E7C" w14:textId="77777777" w:rsidTr="004F027E">
        <w:tc>
          <w:tcPr>
            <w:tcW w:w="4419" w:type="dxa"/>
            <w:shd w:val="clear" w:color="auto" w:fill="auto"/>
            <w:tcMar>
              <w:top w:w="100" w:type="dxa"/>
              <w:left w:w="100" w:type="dxa"/>
              <w:bottom w:w="100" w:type="dxa"/>
              <w:right w:w="100" w:type="dxa"/>
            </w:tcMar>
          </w:tcPr>
          <w:p w14:paraId="7C1F0B84"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Legitimación de los herederos del esposo para desconocer la paternidad.</w:t>
            </w:r>
          </w:p>
          <w:p w14:paraId="4E09B014"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p>
          <w:p w14:paraId="64B4C31C"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 xml:space="preserve"> Artículo 4.153.- </w:t>
            </w:r>
            <w:r>
              <w:rPr>
                <w:rFonts w:ascii="Arial" w:eastAsia="Arial" w:hAnsi="Arial" w:cs="Arial"/>
                <w:sz w:val="24"/>
                <w:szCs w:val="24"/>
              </w:rPr>
              <w:t>Cuando el esposo muera sin que haya cesado la causa de la declaración de estado de interdicción, sus herederos podrán contradecir la paternidad. Con excepción del caso del artículo anterior los herederos del esposo, no podrán contradecir la paternidad de un hijo nacido dentro de los ciento ochenta días de la celebración del matrimonio, cuando el esposo no haya iniciado el juicio. En los demás casos si el esposo ha muerto sin ejercitar la acción dentro del plazo, los herederos tendrán para ejercitarla, seis meses desde que el presunto hijo haya sido puesto en posesión de los bienes del padre, o desde que los herederos se vean perturbados por el mismo en la posesión de la herencia.</w:t>
            </w:r>
          </w:p>
        </w:tc>
        <w:tc>
          <w:tcPr>
            <w:tcW w:w="4419" w:type="dxa"/>
            <w:shd w:val="clear" w:color="auto" w:fill="auto"/>
            <w:tcMar>
              <w:top w:w="100" w:type="dxa"/>
              <w:left w:w="100" w:type="dxa"/>
              <w:bottom w:w="100" w:type="dxa"/>
              <w:right w:w="100" w:type="dxa"/>
            </w:tcMar>
          </w:tcPr>
          <w:p w14:paraId="05ADECD5"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Legitimación de los herederos del esposo para desconocer la paternidad.</w:t>
            </w:r>
          </w:p>
          <w:p w14:paraId="7C634AD1" w14:textId="77777777" w:rsidR="004E6452" w:rsidRDefault="004E6452" w:rsidP="004F027E">
            <w:pPr>
              <w:spacing w:after="0" w:line="360" w:lineRule="auto"/>
              <w:ind w:left="567" w:right="616"/>
              <w:jc w:val="both"/>
              <w:rPr>
                <w:rFonts w:ascii="Arial" w:eastAsia="Arial" w:hAnsi="Arial" w:cs="Arial"/>
                <w:b/>
                <w:sz w:val="24"/>
                <w:szCs w:val="24"/>
              </w:rPr>
            </w:pPr>
          </w:p>
          <w:p w14:paraId="083A30E9"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4.153.- Derogado</w:t>
            </w:r>
          </w:p>
          <w:p w14:paraId="3B730D39" w14:textId="77777777" w:rsidR="004E6452" w:rsidRDefault="004E6452" w:rsidP="004F027E">
            <w:pPr>
              <w:widowControl w:val="0"/>
              <w:pBdr>
                <w:top w:val="nil"/>
                <w:left w:val="nil"/>
                <w:bottom w:val="nil"/>
                <w:right w:val="nil"/>
                <w:between w:val="nil"/>
              </w:pBdr>
              <w:spacing w:after="0" w:line="360" w:lineRule="auto"/>
              <w:rPr>
                <w:rFonts w:ascii="Arial" w:eastAsia="Arial" w:hAnsi="Arial" w:cs="Arial"/>
                <w:b/>
                <w:sz w:val="24"/>
                <w:szCs w:val="24"/>
              </w:rPr>
            </w:pPr>
          </w:p>
        </w:tc>
      </w:tr>
      <w:tr w:rsidR="004E6452" w14:paraId="68650C5D" w14:textId="77777777" w:rsidTr="004F027E">
        <w:tc>
          <w:tcPr>
            <w:tcW w:w="4419" w:type="dxa"/>
            <w:shd w:val="clear" w:color="auto" w:fill="auto"/>
            <w:tcMar>
              <w:top w:w="100" w:type="dxa"/>
              <w:left w:w="100" w:type="dxa"/>
              <w:bottom w:w="100" w:type="dxa"/>
              <w:right w:w="100" w:type="dxa"/>
            </w:tcMar>
          </w:tcPr>
          <w:p w14:paraId="6D6B8F86"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Suspensión de la patria potestad </w:t>
            </w:r>
          </w:p>
          <w:p w14:paraId="526DF7C6"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p>
          <w:p w14:paraId="5FC73694"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 xml:space="preserve">Artículo 4.225.- </w:t>
            </w:r>
            <w:r>
              <w:rPr>
                <w:rFonts w:ascii="Arial" w:eastAsia="Arial" w:hAnsi="Arial" w:cs="Arial"/>
                <w:sz w:val="24"/>
                <w:szCs w:val="24"/>
              </w:rPr>
              <w:t xml:space="preserve">La patria potestad se suspende: </w:t>
            </w:r>
          </w:p>
          <w:p w14:paraId="7885A8D3"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 Por declaración de estado de interdicción de quien la ejerce;</w:t>
            </w:r>
          </w:p>
          <w:p w14:paraId="3AAA976C" w14:textId="77777777" w:rsidR="004E6452" w:rsidRDefault="004E6452" w:rsidP="004F027E">
            <w:pPr>
              <w:spacing w:after="0" w:line="360" w:lineRule="auto"/>
              <w:ind w:left="720" w:right="616"/>
              <w:jc w:val="both"/>
              <w:rPr>
                <w:rFonts w:ascii="Arial" w:eastAsia="Arial" w:hAnsi="Arial" w:cs="Arial"/>
                <w:b/>
                <w:sz w:val="24"/>
                <w:szCs w:val="24"/>
              </w:rPr>
            </w:pPr>
            <w:r>
              <w:rPr>
                <w:rFonts w:ascii="Arial" w:eastAsia="Arial" w:hAnsi="Arial" w:cs="Arial"/>
                <w:sz w:val="24"/>
                <w:szCs w:val="24"/>
              </w:rPr>
              <w:t xml:space="preserve"> II a IV… </w:t>
            </w:r>
          </w:p>
          <w:p w14:paraId="3D7FCBF2"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tc>
        <w:tc>
          <w:tcPr>
            <w:tcW w:w="4419" w:type="dxa"/>
            <w:shd w:val="clear" w:color="auto" w:fill="auto"/>
            <w:tcMar>
              <w:top w:w="100" w:type="dxa"/>
              <w:left w:w="100" w:type="dxa"/>
              <w:bottom w:w="100" w:type="dxa"/>
              <w:right w:w="100" w:type="dxa"/>
            </w:tcMar>
          </w:tcPr>
          <w:p w14:paraId="6ABFE837"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 xml:space="preserve">Suspensión de la patria potestad </w:t>
            </w:r>
          </w:p>
          <w:p w14:paraId="5F3C75FF" w14:textId="77777777" w:rsidR="004E6452" w:rsidRDefault="004E6452" w:rsidP="004F027E">
            <w:pPr>
              <w:spacing w:after="0" w:line="360" w:lineRule="auto"/>
              <w:ind w:left="567" w:right="616"/>
              <w:jc w:val="both"/>
              <w:rPr>
                <w:rFonts w:ascii="Arial" w:eastAsia="Arial" w:hAnsi="Arial" w:cs="Arial"/>
                <w:b/>
                <w:sz w:val="24"/>
                <w:szCs w:val="24"/>
              </w:rPr>
            </w:pPr>
          </w:p>
          <w:p w14:paraId="2D87A6AF"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4.225.- …</w:t>
            </w:r>
          </w:p>
          <w:p w14:paraId="48124265" w14:textId="77777777" w:rsidR="004E6452" w:rsidRDefault="004E6452" w:rsidP="004F027E">
            <w:pPr>
              <w:spacing w:after="0" w:line="360" w:lineRule="auto"/>
              <w:ind w:left="360" w:right="616"/>
              <w:jc w:val="both"/>
              <w:rPr>
                <w:rFonts w:ascii="Arial" w:eastAsia="Arial" w:hAnsi="Arial" w:cs="Arial"/>
                <w:b/>
                <w:sz w:val="24"/>
                <w:szCs w:val="24"/>
              </w:rPr>
            </w:pPr>
            <w:r>
              <w:rPr>
                <w:rFonts w:ascii="Arial" w:eastAsia="Arial" w:hAnsi="Arial" w:cs="Arial"/>
                <w:b/>
                <w:sz w:val="24"/>
                <w:szCs w:val="24"/>
              </w:rPr>
              <w:t xml:space="preserve">     I. Derogado</w:t>
            </w:r>
          </w:p>
          <w:p w14:paraId="7F89E6B8" w14:textId="77777777" w:rsidR="004E6452" w:rsidRDefault="004E6452" w:rsidP="004F027E">
            <w:pPr>
              <w:spacing w:after="0" w:line="360" w:lineRule="auto"/>
              <w:ind w:left="720" w:right="616"/>
              <w:jc w:val="both"/>
              <w:rPr>
                <w:rFonts w:ascii="Arial" w:eastAsia="Arial" w:hAnsi="Arial" w:cs="Arial"/>
                <w:b/>
                <w:sz w:val="24"/>
                <w:szCs w:val="24"/>
              </w:rPr>
            </w:pPr>
            <w:r>
              <w:rPr>
                <w:rFonts w:ascii="Arial" w:eastAsia="Arial" w:hAnsi="Arial" w:cs="Arial"/>
                <w:sz w:val="24"/>
                <w:szCs w:val="24"/>
              </w:rPr>
              <w:t xml:space="preserve">II a IV… </w:t>
            </w:r>
          </w:p>
        </w:tc>
      </w:tr>
      <w:tr w:rsidR="004E6452" w14:paraId="3462FD70" w14:textId="77777777" w:rsidTr="004F027E">
        <w:tc>
          <w:tcPr>
            <w:tcW w:w="4419" w:type="dxa"/>
            <w:shd w:val="clear" w:color="auto" w:fill="auto"/>
            <w:tcMar>
              <w:top w:w="100" w:type="dxa"/>
              <w:left w:w="100" w:type="dxa"/>
              <w:bottom w:w="100" w:type="dxa"/>
              <w:right w:w="100" w:type="dxa"/>
            </w:tcMar>
          </w:tcPr>
          <w:p w14:paraId="07983ECE"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Incapacidad natural y legal </w:t>
            </w:r>
          </w:p>
          <w:p w14:paraId="76AE1157"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p>
          <w:p w14:paraId="0EDC32C4"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Artículo 4.230.-</w:t>
            </w:r>
            <w:r>
              <w:rPr>
                <w:rFonts w:ascii="Arial" w:eastAsia="Arial" w:hAnsi="Arial" w:cs="Arial"/>
                <w:sz w:val="24"/>
                <w:szCs w:val="24"/>
              </w:rPr>
              <w:t xml:space="preserve"> Tienen incapacidad natural y legal: </w:t>
            </w:r>
          </w:p>
          <w:p w14:paraId="30943BEE"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 Los menores de edad; </w:t>
            </w:r>
          </w:p>
          <w:p w14:paraId="41CBF22D"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II. Los mayores de edad disminuidos o perturbados en su inteligencia por trastornos mentales, aunque tengan intervalos lúcidos; </w:t>
            </w:r>
          </w:p>
          <w:p w14:paraId="48168496"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III. Los sordomudos que no sepan leer ni escribir; </w:t>
            </w:r>
          </w:p>
          <w:p w14:paraId="22E938F9"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IV. Los ebrios consuetudinarios, y los que habitualmente hacen uso inadecuado de estupefacientes, psicotrópicos, o cualquier otra sustancia que altere la conducta y produzca dependencia; </w:t>
            </w:r>
          </w:p>
          <w:p w14:paraId="683B710F"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V. Las personas que por cualquier causa física o mental no puedan manifestar su voluntad por algún medio. </w:t>
            </w:r>
          </w:p>
        </w:tc>
        <w:tc>
          <w:tcPr>
            <w:tcW w:w="4419" w:type="dxa"/>
            <w:shd w:val="clear" w:color="auto" w:fill="auto"/>
            <w:tcMar>
              <w:top w:w="100" w:type="dxa"/>
              <w:left w:w="100" w:type="dxa"/>
              <w:bottom w:w="100" w:type="dxa"/>
              <w:right w:w="100" w:type="dxa"/>
            </w:tcMar>
          </w:tcPr>
          <w:p w14:paraId="4B6D4D07"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Incapacidad natural y legal </w:t>
            </w:r>
          </w:p>
          <w:p w14:paraId="3B30D3B2" w14:textId="77777777" w:rsidR="004E6452" w:rsidRDefault="004E6452" w:rsidP="004F027E">
            <w:pPr>
              <w:widowControl w:val="0"/>
              <w:spacing w:after="0" w:line="360" w:lineRule="auto"/>
              <w:rPr>
                <w:rFonts w:ascii="Arial" w:eastAsia="Arial" w:hAnsi="Arial" w:cs="Arial"/>
                <w:b/>
                <w:sz w:val="24"/>
                <w:szCs w:val="24"/>
              </w:rPr>
            </w:pPr>
          </w:p>
          <w:p w14:paraId="5B361872" w14:textId="77777777" w:rsidR="004E6452" w:rsidRDefault="004E6452" w:rsidP="004F027E">
            <w:pPr>
              <w:spacing w:after="0" w:line="360" w:lineRule="auto"/>
              <w:ind w:right="62"/>
              <w:jc w:val="both"/>
              <w:rPr>
                <w:rFonts w:ascii="Arial" w:eastAsia="Arial" w:hAnsi="Arial" w:cs="Arial"/>
                <w:sz w:val="24"/>
                <w:szCs w:val="24"/>
              </w:rPr>
            </w:pPr>
            <w:r>
              <w:rPr>
                <w:rFonts w:ascii="Arial" w:eastAsia="Arial" w:hAnsi="Arial" w:cs="Arial"/>
                <w:b/>
                <w:sz w:val="24"/>
                <w:szCs w:val="24"/>
              </w:rPr>
              <w:t>Artículo 4.230</w:t>
            </w:r>
            <w:r>
              <w:rPr>
                <w:rFonts w:ascii="Arial" w:eastAsia="Arial" w:hAnsi="Arial" w:cs="Arial"/>
                <w:sz w:val="24"/>
                <w:szCs w:val="24"/>
              </w:rPr>
              <w:t>.- Tienen incapacidad natural y legal</w:t>
            </w:r>
            <w:r>
              <w:rPr>
                <w:rFonts w:ascii="Arial" w:eastAsia="Arial" w:hAnsi="Arial" w:cs="Arial"/>
                <w:b/>
                <w:sz w:val="24"/>
                <w:szCs w:val="24"/>
              </w:rPr>
              <w:t>:</w:t>
            </w:r>
          </w:p>
          <w:p w14:paraId="4554C3E0"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Las y los</w:t>
            </w:r>
            <w:r>
              <w:rPr>
                <w:rFonts w:ascii="Arial" w:eastAsia="Arial" w:hAnsi="Arial" w:cs="Arial"/>
                <w:sz w:val="24"/>
                <w:szCs w:val="24"/>
              </w:rPr>
              <w:t xml:space="preserve"> menores de edad;</w:t>
            </w:r>
          </w:p>
          <w:p w14:paraId="5FEB48E2"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II. </w:t>
            </w:r>
            <w:r>
              <w:rPr>
                <w:rFonts w:ascii="Arial" w:eastAsia="Arial" w:hAnsi="Arial" w:cs="Arial"/>
                <w:b/>
                <w:sz w:val="24"/>
                <w:szCs w:val="24"/>
              </w:rPr>
              <w:t>Derogado</w:t>
            </w:r>
          </w:p>
          <w:p w14:paraId="6057DE24"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III. </w:t>
            </w:r>
            <w:r>
              <w:rPr>
                <w:rFonts w:ascii="Arial" w:eastAsia="Arial" w:hAnsi="Arial" w:cs="Arial"/>
                <w:b/>
                <w:sz w:val="24"/>
                <w:szCs w:val="24"/>
              </w:rPr>
              <w:t>Derogado</w:t>
            </w:r>
          </w:p>
          <w:p w14:paraId="25F1F554" w14:textId="77777777" w:rsidR="004E6452" w:rsidRDefault="004E6452" w:rsidP="004F027E">
            <w:pPr>
              <w:spacing w:after="0" w:line="360" w:lineRule="auto"/>
              <w:ind w:left="567" w:right="616"/>
              <w:jc w:val="both"/>
              <w:rPr>
                <w:rFonts w:ascii="Arial" w:eastAsia="Arial" w:hAnsi="Arial" w:cs="Arial"/>
                <w:sz w:val="24"/>
                <w:szCs w:val="24"/>
              </w:rPr>
            </w:pPr>
            <w:r>
              <w:rPr>
                <w:rFonts w:ascii="Arial" w:eastAsia="Arial" w:hAnsi="Arial" w:cs="Arial"/>
                <w:sz w:val="24"/>
                <w:szCs w:val="24"/>
              </w:rPr>
              <w:t xml:space="preserve">IV. </w:t>
            </w:r>
            <w:r>
              <w:rPr>
                <w:rFonts w:ascii="Arial" w:eastAsia="Arial" w:hAnsi="Arial" w:cs="Arial"/>
                <w:b/>
                <w:sz w:val="24"/>
                <w:szCs w:val="24"/>
              </w:rPr>
              <w:t>Derogado</w:t>
            </w:r>
          </w:p>
          <w:p w14:paraId="4E5D60B8"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V. </w:t>
            </w:r>
            <w:r>
              <w:rPr>
                <w:rFonts w:ascii="Arial" w:eastAsia="Arial" w:hAnsi="Arial" w:cs="Arial"/>
                <w:b/>
                <w:sz w:val="24"/>
                <w:szCs w:val="24"/>
              </w:rPr>
              <w:t>Derogado</w:t>
            </w:r>
          </w:p>
          <w:p w14:paraId="6F545E70" w14:textId="77777777" w:rsidR="004E6452" w:rsidRDefault="004E6452" w:rsidP="004F027E">
            <w:pPr>
              <w:spacing w:after="0" w:line="360" w:lineRule="auto"/>
              <w:ind w:left="567" w:right="616"/>
              <w:jc w:val="both"/>
              <w:rPr>
                <w:rFonts w:ascii="Arial" w:eastAsia="Arial" w:hAnsi="Arial" w:cs="Arial"/>
                <w:b/>
                <w:sz w:val="24"/>
                <w:szCs w:val="24"/>
              </w:rPr>
            </w:pPr>
          </w:p>
          <w:p w14:paraId="12B7E899" w14:textId="77777777" w:rsidR="004E6452" w:rsidRDefault="004E6452" w:rsidP="004F027E">
            <w:pPr>
              <w:spacing w:after="0" w:line="360" w:lineRule="auto"/>
              <w:ind w:right="62"/>
              <w:jc w:val="both"/>
              <w:rPr>
                <w:rFonts w:ascii="Arial" w:eastAsia="Arial" w:hAnsi="Arial" w:cs="Arial"/>
                <w:b/>
                <w:sz w:val="24"/>
                <w:szCs w:val="24"/>
              </w:rPr>
            </w:pPr>
          </w:p>
        </w:tc>
      </w:tr>
      <w:tr w:rsidR="004E6452" w14:paraId="121B7826" w14:textId="77777777" w:rsidTr="004F027E">
        <w:tc>
          <w:tcPr>
            <w:tcW w:w="4419" w:type="dxa"/>
            <w:shd w:val="clear" w:color="auto" w:fill="auto"/>
            <w:tcMar>
              <w:top w:w="100" w:type="dxa"/>
              <w:left w:w="100" w:type="dxa"/>
              <w:bottom w:w="100" w:type="dxa"/>
              <w:right w:w="100" w:type="dxa"/>
            </w:tcMar>
          </w:tcPr>
          <w:p w14:paraId="54A192F2"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 xml:space="preserve">Duración de la tutela en casos de interdicción </w:t>
            </w:r>
          </w:p>
          <w:p w14:paraId="558F1EE9"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p w14:paraId="6EA1B80B"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Artículo 4.242.-</w:t>
            </w:r>
            <w:r>
              <w:rPr>
                <w:rFonts w:ascii="Arial" w:eastAsia="Arial" w:hAnsi="Arial" w:cs="Arial"/>
                <w:sz w:val="24"/>
                <w:szCs w:val="24"/>
              </w:rPr>
              <w:t xml:space="preserve"> El cargo de tutor de quien padezca trastorno mental, sordomudo que no sepa leer ni escribir, ebrio consuetudinario y de los que habitualmente abusen de estupefacientes, psicotrópicos o de cualquier otra sustancia que altere la conducta y produzca dependencia, durará el tiempo que subsista la interdicción, cuando sea ejercitado por los descendientes o por los ascendientes. El cónyuge sólo tendrá obligación de desempeñar ese cargo mientras conserve ese carácter. Los extraños que desempeñen la tutela de que se trata, tienen derecho de que se les releve de ella a los cinco años de ejercerla.</w:t>
            </w:r>
          </w:p>
        </w:tc>
        <w:tc>
          <w:tcPr>
            <w:tcW w:w="4419" w:type="dxa"/>
            <w:shd w:val="clear" w:color="auto" w:fill="auto"/>
            <w:tcMar>
              <w:top w:w="100" w:type="dxa"/>
              <w:left w:w="100" w:type="dxa"/>
              <w:bottom w:w="100" w:type="dxa"/>
              <w:right w:w="100" w:type="dxa"/>
            </w:tcMar>
          </w:tcPr>
          <w:p w14:paraId="4D1E714F"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 xml:space="preserve">Duración de la tutela en casos de interdicción </w:t>
            </w:r>
          </w:p>
          <w:p w14:paraId="23EDD285" w14:textId="77777777" w:rsidR="004E6452" w:rsidRDefault="004E6452" w:rsidP="004F027E">
            <w:pPr>
              <w:spacing w:after="0" w:line="360" w:lineRule="auto"/>
              <w:ind w:left="567" w:right="616"/>
              <w:jc w:val="both"/>
              <w:rPr>
                <w:rFonts w:ascii="Arial" w:eastAsia="Arial" w:hAnsi="Arial" w:cs="Arial"/>
                <w:b/>
                <w:sz w:val="24"/>
                <w:szCs w:val="24"/>
              </w:rPr>
            </w:pPr>
          </w:p>
          <w:p w14:paraId="75B20497" w14:textId="77777777" w:rsidR="004E6452" w:rsidRDefault="004E6452" w:rsidP="004F027E">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4.242.- Derogado</w:t>
            </w:r>
          </w:p>
          <w:p w14:paraId="4967119C" w14:textId="77777777" w:rsidR="004E6452" w:rsidRDefault="004E6452" w:rsidP="004F027E">
            <w:pPr>
              <w:spacing w:after="0" w:line="360" w:lineRule="auto"/>
              <w:ind w:right="616"/>
              <w:jc w:val="both"/>
              <w:rPr>
                <w:rFonts w:ascii="Arial" w:eastAsia="Arial" w:hAnsi="Arial" w:cs="Arial"/>
                <w:sz w:val="24"/>
                <w:szCs w:val="24"/>
              </w:rPr>
            </w:pPr>
          </w:p>
        </w:tc>
      </w:tr>
      <w:tr w:rsidR="004E6452" w14:paraId="39C8A1D8" w14:textId="77777777" w:rsidTr="004F027E">
        <w:tc>
          <w:tcPr>
            <w:tcW w:w="4419" w:type="dxa"/>
            <w:shd w:val="clear" w:color="auto" w:fill="auto"/>
            <w:tcMar>
              <w:top w:w="100" w:type="dxa"/>
              <w:left w:w="100" w:type="dxa"/>
              <w:bottom w:w="100" w:type="dxa"/>
              <w:right w:w="100" w:type="dxa"/>
            </w:tcMar>
          </w:tcPr>
          <w:p w14:paraId="42DD018D"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CAPITULO VII </w:t>
            </w:r>
          </w:p>
          <w:p w14:paraId="33915D75"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De la Tutela Voluntaria </w:t>
            </w:r>
          </w:p>
          <w:p w14:paraId="6ABB262C"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Nombramiento de tutor voluntario por personas capaces </w:t>
            </w:r>
          </w:p>
          <w:p w14:paraId="28B44991"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p w14:paraId="27770283"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Artículo 4.269.-</w:t>
            </w:r>
            <w:r>
              <w:rPr>
                <w:rFonts w:ascii="Arial" w:eastAsia="Arial" w:hAnsi="Arial" w:cs="Arial"/>
                <w:sz w:val="24"/>
                <w:szCs w:val="24"/>
              </w:rPr>
              <w:t xml:space="preserve"> Las personas capaces pueden designar tutor y curador, así como sus substitutos, para el caso de que llegare a caer en estado de interdicción.</w:t>
            </w:r>
          </w:p>
        </w:tc>
        <w:tc>
          <w:tcPr>
            <w:tcW w:w="4419" w:type="dxa"/>
            <w:shd w:val="clear" w:color="auto" w:fill="auto"/>
            <w:tcMar>
              <w:top w:w="100" w:type="dxa"/>
              <w:left w:w="100" w:type="dxa"/>
              <w:bottom w:w="100" w:type="dxa"/>
              <w:right w:w="100" w:type="dxa"/>
            </w:tcMar>
          </w:tcPr>
          <w:p w14:paraId="1BA83655"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CAPITULO VII </w:t>
            </w:r>
          </w:p>
          <w:p w14:paraId="1F390D15"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De la Tutela Voluntaria </w:t>
            </w:r>
          </w:p>
          <w:p w14:paraId="6AB7ACED" w14:textId="77777777" w:rsidR="004E6452" w:rsidRDefault="004E6452" w:rsidP="004F027E">
            <w:pPr>
              <w:widowControl w:val="0"/>
              <w:spacing w:after="0" w:line="360" w:lineRule="auto"/>
              <w:jc w:val="center"/>
              <w:rPr>
                <w:rFonts w:ascii="Arial" w:eastAsia="Arial" w:hAnsi="Arial" w:cs="Arial"/>
                <w:b/>
                <w:sz w:val="24"/>
                <w:szCs w:val="24"/>
              </w:rPr>
            </w:pPr>
            <w:r>
              <w:rPr>
                <w:rFonts w:ascii="Arial" w:eastAsia="Arial" w:hAnsi="Arial" w:cs="Arial"/>
                <w:b/>
                <w:sz w:val="24"/>
                <w:szCs w:val="24"/>
              </w:rPr>
              <w:t xml:space="preserve">Nombramiento de tutor voluntario por personas capaces </w:t>
            </w:r>
          </w:p>
          <w:p w14:paraId="2371F92F" w14:textId="77777777" w:rsidR="004E6452" w:rsidRDefault="004E6452" w:rsidP="004F027E">
            <w:pPr>
              <w:spacing w:after="0" w:line="360" w:lineRule="auto"/>
              <w:ind w:left="567" w:right="616"/>
              <w:jc w:val="both"/>
              <w:rPr>
                <w:rFonts w:ascii="Arial" w:eastAsia="Arial" w:hAnsi="Arial" w:cs="Arial"/>
                <w:b/>
                <w:sz w:val="24"/>
                <w:szCs w:val="24"/>
              </w:rPr>
            </w:pPr>
          </w:p>
          <w:p w14:paraId="667147EE" w14:textId="77777777" w:rsidR="004E6452" w:rsidRDefault="004E6452" w:rsidP="004F027E">
            <w:pPr>
              <w:spacing w:after="0" w:line="360" w:lineRule="auto"/>
              <w:ind w:left="567" w:right="62"/>
              <w:jc w:val="both"/>
              <w:rPr>
                <w:rFonts w:ascii="Arial" w:eastAsia="Arial" w:hAnsi="Arial" w:cs="Arial"/>
                <w:b/>
                <w:sz w:val="24"/>
                <w:szCs w:val="24"/>
              </w:rPr>
            </w:pPr>
            <w:r>
              <w:rPr>
                <w:rFonts w:ascii="Arial" w:eastAsia="Arial" w:hAnsi="Arial" w:cs="Arial"/>
                <w:b/>
                <w:sz w:val="24"/>
                <w:szCs w:val="24"/>
              </w:rPr>
              <w:t xml:space="preserve">Artículo 4.269.- </w:t>
            </w:r>
            <w:r>
              <w:rPr>
                <w:rFonts w:ascii="Arial" w:eastAsia="Arial" w:hAnsi="Arial" w:cs="Arial"/>
                <w:sz w:val="24"/>
                <w:szCs w:val="24"/>
              </w:rPr>
              <w:t xml:space="preserve">Las personas capaces pueden designar tutor y curador, así como substitutos, para el caso de que llegare a caer en </w:t>
            </w:r>
            <w:r>
              <w:rPr>
                <w:rFonts w:ascii="Arial" w:eastAsia="Arial" w:hAnsi="Arial" w:cs="Arial"/>
                <w:b/>
                <w:sz w:val="24"/>
                <w:szCs w:val="24"/>
              </w:rPr>
              <w:t xml:space="preserve">incapacidad. </w:t>
            </w:r>
          </w:p>
          <w:p w14:paraId="22E156B8" w14:textId="77777777" w:rsidR="004E6452" w:rsidRDefault="004E6452" w:rsidP="004F027E">
            <w:pPr>
              <w:spacing w:after="0" w:line="360" w:lineRule="auto"/>
              <w:ind w:right="616"/>
              <w:jc w:val="both"/>
              <w:rPr>
                <w:rFonts w:ascii="Arial" w:eastAsia="Arial" w:hAnsi="Arial" w:cs="Arial"/>
                <w:sz w:val="24"/>
                <w:szCs w:val="24"/>
              </w:rPr>
            </w:pPr>
          </w:p>
        </w:tc>
      </w:tr>
      <w:tr w:rsidR="004E6452" w14:paraId="5C9110C0" w14:textId="77777777" w:rsidTr="004F027E">
        <w:tc>
          <w:tcPr>
            <w:tcW w:w="4419" w:type="dxa"/>
            <w:shd w:val="clear" w:color="auto" w:fill="auto"/>
            <w:tcMar>
              <w:top w:w="100" w:type="dxa"/>
              <w:left w:w="100" w:type="dxa"/>
              <w:bottom w:w="100" w:type="dxa"/>
              <w:right w:w="100" w:type="dxa"/>
            </w:tcMar>
          </w:tcPr>
          <w:p w14:paraId="60F59C81" w14:textId="77777777" w:rsidR="004E6452" w:rsidRDefault="004E6452" w:rsidP="004F027E">
            <w:pPr>
              <w:widowControl w:val="0"/>
              <w:pBdr>
                <w:top w:val="nil"/>
                <w:left w:val="nil"/>
                <w:bottom w:val="nil"/>
                <w:right w:val="nil"/>
                <w:between w:val="nil"/>
              </w:pBdr>
              <w:spacing w:after="0" w:line="360" w:lineRule="auto"/>
              <w:jc w:val="center"/>
              <w:rPr>
                <w:rFonts w:ascii="Arial" w:eastAsia="Arial" w:hAnsi="Arial" w:cs="Arial"/>
                <w:b/>
                <w:sz w:val="24"/>
                <w:szCs w:val="24"/>
              </w:rPr>
            </w:pPr>
            <w:r>
              <w:rPr>
                <w:rFonts w:ascii="Arial" w:eastAsia="Arial" w:hAnsi="Arial" w:cs="Arial"/>
                <w:b/>
                <w:sz w:val="24"/>
                <w:szCs w:val="24"/>
              </w:rPr>
              <w:t xml:space="preserve">Reglas para el cónyuge tutor </w:t>
            </w:r>
          </w:p>
          <w:p w14:paraId="4981F42D"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p w14:paraId="19815118"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b/>
                <w:sz w:val="24"/>
                <w:szCs w:val="24"/>
              </w:rPr>
              <w:t>Artículo 4.313.-</w:t>
            </w:r>
            <w:r>
              <w:rPr>
                <w:rFonts w:ascii="Arial" w:eastAsia="Arial" w:hAnsi="Arial" w:cs="Arial"/>
                <w:sz w:val="24"/>
                <w:szCs w:val="24"/>
              </w:rPr>
              <w:t xml:space="preserve"> Cuando uno de los cónyuges sea tutor del otro por incapacidad, se observarán las disposiciones siguientes: </w:t>
            </w:r>
          </w:p>
          <w:p w14:paraId="1110CB08"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p>
          <w:p w14:paraId="4C49A60E"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I. Si se requiere legalmente el consentimiento del cónyuge incapacitado, se suplirá por el Juez, con audiencia del curador; </w:t>
            </w:r>
          </w:p>
          <w:p w14:paraId="4074511C" w14:textId="77777777" w:rsidR="004E6452" w:rsidRDefault="004E6452" w:rsidP="004F027E">
            <w:pPr>
              <w:widowControl w:val="0"/>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II. En los casos de intereses opuestos entre el cónyuge tutor y el incapacitado, se le nombrará un tutor especial para ese caso, a petición del curador o del Ministerio Público</w:t>
            </w:r>
          </w:p>
        </w:tc>
        <w:tc>
          <w:tcPr>
            <w:tcW w:w="4419" w:type="dxa"/>
            <w:shd w:val="clear" w:color="auto" w:fill="auto"/>
            <w:tcMar>
              <w:top w:w="100" w:type="dxa"/>
              <w:left w:w="100" w:type="dxa"/>
              <w:bottom w:w="100" w:type="dxa"/>
              <w:right w:w="100" w:type="dxa"/>
            </w:tcMar>
          </w:tcPr>
          <w:p w14:paraId="495879D6" w14:textId="77777777" w:rsidR="004E6452" w:rsidRDefault="004E6452" w:rsidP="004F027E">
            <w:pPr>
              <w:widowControl w:val="0"/>
              <w:spacing w:after="0" w:line="360" w:lineRule="auto"/>
              <w:jc w:val="center"/>
              <w:rPr>
                <w:rFonts w:ascii="Arial" w:eastAsia="Arial" w:hAnsi="Arial" w:cs="Arial"/>
                <w:sz w:val="24"/>
                <w:szCs w:val="24"/>
              </w:rPr>
            </w:pPr>
            <w:r>
              <w:rPr>
                <w:rFonts w:ascii="Arial" w:eastAsia="Arial" w:hAnsi="Arial" w:cs="Arial"/>
                <w:b/>
                <w:sz w:val="24"/>
                <w:szCs w:val="24"/>
              </w:rPr>
              <w:t>Reglas para el cónyuge tutor</w:t>
            </w:r>
            <w:r>
              <w:rPr>
                <w:rFonts w:ascii="Arial" w:eastAsia="Arial" w:hAnsi="Arial" w:cs="Arial"/>
                <w:sz w:val="24"/>
                <w:szCs w:val="24"/>
              </w:rPr>
              <w:t xml:space="preserve"> </w:t>
            </w:r>
          </w:p>
          <w:p w14:paraId="6246D856" w14:textId="77777777" w:rsidR="004E6452" w:rsidRDefault="004E6452" w:rsidP="004F027E">
            <w:pPr>
              <w:widowControl w:val="0"/>
              <w:spacing w:after="0" w:line="360" w:lineRule="auto"/>
              <w:jc w:val="both"/>
              <w:rPr>
                <w:rFonts w:ascii="Arial" w:eastAsia="Arial" w:hAnsi="Arial" w:cs="Arial"/>
                <w:sz w:val="24"/>
                <w:szCs w:val="24"/>
              </w:rPr>
            </w:pPr>
          </w:p>
          <w:p w14:paraId="52E65407" w14:textId="77777777" w:rsidR="004E6452" w:rsidRDefault="004E6452" w:rsidP="004F027E">
            <w:pPr>
              <w:spacing w:after="0" w:line="360" w:lineRule="auto"/>
              <w:ind w:right="62"/>
              <w:jc w:val="both"/>
              <w:rPr>
                <w:rFonts w:ascii="Arial" w:eastAsia="Arial" w:hAnsi="Arial" w:cs="Arial"/>
                <w:b/>
                <w:sz w:val="24"/>
                <w:szCs w:val="24"/>
              </w:rPr>
            </w:pPr>
            <w:bookmarkStart w:id="1" w:name="_GoBack"/>
            <w:r>
              <w:rPr>
                <w:rFonts w:ascii="Arial" w:eastAsia="Arial" w:hAnsi="Arial" w:cs="Arial"/>
                <w:b/>
                <w:sz w:val="24"/>
                <w:szCs w:val="24"/>
              </w:rPr>
              <w:t>Artículo 4.313.- Derogado</w:t>
            </w:r>
            <w:bookmarkEnd w:id="1"/>
          </w:p>
          <w:p w14:paraId="693262E3" w14:textId="77777777" w:rsidR="004E6452" w:rsidRDefault="004E6452" w:rsidP="004F027E">
            <w:pPr>
              <w:spacing w:after="0" w:line="360" w:lineRule="auto"/>
              <w:ind w:left="567" w:right="62"/>
              <w:jc w:val="both"/>
              <w:rPr>
                <w:rFonts w:ascii="Arial" w:eastAsia="Arial" w:hAnsi="Arial" w:cs="Arial"/>
                <w:b/>
                <w:sz w:val="24"/>
                <w:szCs w:val="24"/>
              </w:rPr>
            </w:pPr>
          </w:p>
          <w:p w14:paraId="4D089035" w14:textId="77777777" w:rsidR="004E6452" w:rsidRDefault="004E6452" w:rsidP="004F027E">
            <w:pPr>
              <w:spacing w:after="0" w:line="360" w:lineRule="auto"/>
              <w:ind w:left="992" w:right="62"/>
              <w:jc w:val="both"/>
              <w:rPr>
                <w:rFonts w:ascii="Arial" w:eastAsia="Arial" w:hAnsi="Arial" w:cs="Arial"/>
                <w:b/>
                <w:sz w:val="24"/>
                <w:szCs w:val="24"/>
              </w:rPr>
            </w:pPr>
          </w:p>
        </w:tc>
      </w:tr>
    </w:tbl>
    <w:p w14:paraId="443C8B3D" w14:textId="77777777" w:rsidR="004E6452" w:rsidRDefault="004E6452" w:rsidP="004E6452">
      <w:pPr>
        <w:spacing w:after="0" w:line="360" w:lineRule="auto"/>
        <w:ind w:right="62"/>
        <w:jc w:val="both"/>
        <w:rPr>
          <w:rFonts w:ascii="Arial" w:eastAsia="Arial" w:hAnsi="Arial" w:cs="Arial"/>
          <w:b/>
          <w:sz w:val="24"/>
          <w:szCs w:val="24"/>
        </w:rPr>
      </w:pPr>
    </w:p>
    <w:p w14:paraId="2BAC09D8" w14:textId="77777777" w:rsidR="004E6452" w:rsidRPr="004E6452" w:rsidRDefault="004E6452" w:rsidP="004E6452">
      <w:pPr>
        <w:spacing w:after="0" w:line="360" w:lineRule="auto"/>
        <w:jc w:val="both"/>
        <w:rPr>
          <w:rFonts w:ascii="Arial" w:eastAsia="Arial" w:hAnsi="Arial" w:cs="Arial"/>
          <w:sz w:val="24"/>
          <w:szCs w:val="24"/>
        </w:rPr>
      </w:pPr>
    </w:p>
    <w:p w14:paraId="3AB73694" w14:textId="77777777" w:rsidR="008960FD" w:rsidRDefault="003C42E3">
      <w:pPr>
        <w:spacing w:after="0" w:line="360" w:lineRule="auto"/>
        <w:jc w:val="center"/>
        <w:rPr>
          <w:rFonts w:ascii="Arial" w:eastAsia="Arial" w:hAnsi="Arial" w:cs="Arial"/>
          <w:b/>
          <w:sz w:val="24"/>
          <w:szCs w:val="24"/>
        </w:rPr>
      </w:pPr>
      <w:r>
        <w:rPr>
          <w:rFonts w:ascii="Arial" w:eastAsia="Arial" w:hAnsi="Arial" w:cs="Arial"/>
          <w:b/>
          <w:sz w:val="24"/>
          <w:szCs w:val="24"/>
        </w:rPr>
        <w:t>A T E N T A M E N T E</w:t>
      </w:r>
    </w:p>
    <w:p w14:paraId="4F62CB35" w14:textId="30FDFC5F" w:rsidR="008960FD" w:rsidRDefault="008960FD">
      <w:pPr>
        <w:spacing w:after="0" w:line="360" w:lineRule="auto"/>
        <w:jc w:val="center"/>
        <w:rPr>
          <w:rFonts w:ascii="Arial" w:eastAsia="Arial" w:hAnsi="Arial" w:cs="Arial"/>
          <w:b/>
          <w:sz w:val="24"/>
          <w:szCs w:val="24"/>
        </w:rPr>
      </w:pPr>
    </w:p>
    <w:p w14:paraId="1AC79923" w14:textId="77777777" w:rsidR="004E6452" w:rsidRDefault="004E6452">
      <w:pPr>
        <w:spacing w:after="0" w:line="360" w:lineRule="auto"/>
        <w:jc w:val="center"/>
        <w:rPr>
          <w:rFonts w:ascii="Arial" w:eastAsia="Arial" w:hAnsi="Arial" w:cs="Arial"/>
          <w:b/>
          <w:sz w:val="24"/>
          <w:szCs w:val="24"/>
        </w:rPr>
      </w:pPr>
    </w:p>
    <w:p w14:paraId="1C1A829A" w14:textId="77777777" w:rsidR="008960FD" w:rsidRDefault="003C42E3">
      <w:pPr>
        <w:spacing w:after="0" w:line="360" w:lineRule="auto"/>
        <w:jc w:val="center"/>
        <w:rPr>
          <w:rFonts w:ascii="Arial" w:eastAsia="Arial" w:hAnsi="Arial" w:cs="Arial"/>
          <w:b/>
          <w:sz w:val="24"/>
          <w:szCs w:val="24"/>
        </w:rPr>
      </w:pPr>
      <w:r>
        <w:rPr>
          <w:rFonts w:ascii="Arial" w:eastAsia="Arial" w:hAnsi="Arial" w:cs="Arial"/>
          <w:b/>
          <w:sz w:val="24"/>
          <w:szCs w:val="24"/>
        </w:rPr>
        <w:t xml:space="preserve">ALICIA MERCADO MORENO </w:t>
      </w:r>
    </w:p>
    <w:p w14:paraId="40111953" w14:textId="764A9845" w:rsidR="008960FD" w:rsidRDefault="003C42E3">
      <w:pPr>
        <w:spacing w:after="0" w:line="360" w:lineRule="auto"/>
        <w:jc w:val="center"/>
        <w:rPr>
          <w:rFonts w:ascii="Arial" w:eastAsia="Arial" w:hAnsi="Arial" w:cs="Arial"/>
          <w:b/>
          <w:sz w:val="24"/>
          <w:szCs w:val="24"/>
        </w:rPr>
      </w:pPr>
      <w:r>
        <w:rPr>
          <w:rFonts w:ascii="Arial" w:eastAsia="Arial" w:hAnsi="Arial" w:cs="Arial"/>
          <w:b/>
          <w:sz w:val="24"/>
          <w:szCs w:val="24"/>
        </w:rPr>
        <w:t>DIPUTADA PRESENTANTE</w:t>
      </w:r>
    </w:p>
    <w:p w14:paraId="26C096FD" w14:textId="456D2E91" w:rsidR="004E6452" w:rsidRDefault="004E6452">
      <w:pPr>
        <w:spacing w:after="0" w:line="360" w:lineRule="auto"/>
        <w:jc w:val="center"/>
        <w:rPr>
          <w:rFonts w:ascii="Arial" w:eastAsia="Arial" w:hAnsi="Arial" w:cs="Arial"/>
          <w:b/>
          <w:sz w:val="24"/>
          <w:szCs w:val="24"/>
        </w:rPr>
      </w:pPr>
    </w:p>
    <w:p w14:paraId="08A05588" w14:textId="09FE089E" w:rsidR="004E6452" w:rsidRDefault="004E6452">
      <w:pPr>
        <w:spacing w:after="0" w:line="360" w:lineRule="auto"/>
        <w:jc w:val="center"/>
        <w:rPr>
          <w:rFonts w:ascii="Arial" w:eastAsia="Arial" w:hAnsi="Arial" w:cs="Arial"/>
          <w:b/>
          <w:sz w:val="24"/>
          <w:szCs w:val="24"/>
        </w:rPr>
      </w:pPr>
    </w:p>
    <w:p w14:paraId="719D5070" w14:textId="3B23DDFC" w:rsidR="004E6452" w:rsidRDefault="004E6452">
      <w:pPr>
        <w:spacing w:after="0" w:line="360" w:lineRule="auto"/>
        <w:jc w:val="center"/>
        <w:rPr>
          <w:rFonts w:ascii="Arial" w:eastAsia="Arial" w:hAnsi="Arial" w:cs="Arial"/>
          <w:b/>
          <w:sz w:val="24"/>
          <w:szCs w:val="24"/>
        </w:rPr>
      </w:pPr>
    </w:p>
    <w:p w14:paraId="6A07EBC7" w14:textId="4CED2C53" w:rsidR="004E6452" w:rsidRDefault="004E6452">
      <w:pPr>
        <w:spacing w:after="0" w:line="360" w:lineRule="auto"/>
        <w:jc w:val="center"/>
        <w:rPr>
          <w:rFonts w:ascii="Arial" w:eastAsia="Arial" w:hAnsi="Arial" w:cs="Arial"/>
          <w:b/>
          <w:sz w:val="24"/>
          <w:szCs w:val="24"/>
        </w:rPr>
      </w:pPr>
    </w:p>
    <w:p w14:paraId="41CA4FBB" w14:textId="77777777" w:rsidR="004E6452" w:rsidRDefault="004E6452">
      <w:pPr>
        <w:spacing w:after="0" w:line="360" w:lineRule="auto"/>
        <w:jc w:val="center"/>
        <w:rPr>
          <w:rFonts w:ascii="Arial" w:eastAsia="Arial" w:hAnsi="Arial" w:cs="Arial"/>
          <w:b/>
          <w:sz w:val="24"/>
          <w:szCs w:val="24"/>
        </w:rPr>
      </w:pPr>
    </w:p>
    <w:p w14:paraId="44FAF525" w14:textId="77777777" w:rsidR="008960FD" w:rsidRDefault="003C42E3">
      <w:pPr>
        <w:spacing w:after="0" w:line="360" w:lineRule="auto"/>
        <w:jc w:val="center"/>
        <w:rPr>
          <w:rFonts w:ascii="Arial" w:eastAsia="Arial" w:hAnsi="Arial" w:cs="Arial"/>
          <w:b/>
          <w:sz w:val="24"/>
          <w:szCs w:val="24"/>
        </w:rPr>
      </w:pPr>
      <w:r>
        <w:rPr>
          <w:rFonts w:ascii="Arial" w:eastAsia="Arial" w:hAnsi="Arial" w:cs="Arial"/>
          <w:b/>
          <w:sz w:val="24"/>
          <w:szCs w:val="24"/>
        </w:rPr>
        <w:t xml:space="preserve"> GRUPO PARLAMENTARIO DE MORENA</w:t>
      </w:r>
    </w:p>
    <w:tbl>
      <w:tblPr>
        <w:tblStyle w:val="TableNormal0"/>
        <w:tblW w:w="791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054"/>
        <w:gridCol w:w="3859"/>
      </w:tblGrid>
      <w:tr w:rsidR="0060650A" w:rsidRPr="000610D7" w14:paraId="35EDF946" w14:textId="77777777" w:rsidTr="007C42B2">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6A9B5D10"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54E19B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03E22D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ANAIS MIRIAM BURGOS HERNÁNDEZ</w:t>
            </w:r>
          </w:p>
          <w:p w14:paraId="6ACBF210"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D124D1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2246E8E"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AB21973" w14:textId="77777777" w:rsidR="0060650A" w:rsidRPr="00B77456"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Fonts w:ascii="Arial" w:hAnsi="Arial"/>
                <w:b/>
                <w:bCs/>
                <w:u w:color="000000"/>
                <w:lang w:val="es-ES_tradnl"/>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5D871EC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3B49581"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1D84E34"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ADRIAN MANUEL GALICIA SALCEDA</w:t>
            </w:r>
          </w:p>
          <w:p w14:paraId="423D00A6"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94EBF64"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D112610"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r>
      <w:tr w:rsidR="0060650A" w:rsidRPr="000610D7" w14:paraId="7CCC83E9" w14:textId="77777777" w:rsidTr="00BF0360">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0580B485"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ELBA ALDANA DUARTE</w:t>
            </w:r>
          </w:p>
          <w:p w14:paraId="359A0DB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20DC0B5"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4A6D0A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EA02622"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40E3C36A"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AZUCENA CISNEROS COSS</w:t>
            </w:r>
          </w:p>
        </w:tc>
      </w:tr>
      <w:tr w:rsidR="0060650A" w:rsidRPr="000610D7" w14:paraId="3F13948C" w14:textId="77777777" w:rsidTr="007C42B2">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4CED69A5"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MAURILIO HERNÁNDEZ GONZÁLEZ</w:t>
            </w:r>
          </w:p>
          <w:p w14:paraId="4AFABD4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03C1A9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CD41B5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029E3AD"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02101C1F"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 xml:space="preserve">MARCO ANTONIO CRUZ </w:t>
            </w:r>
            <w:proofErr w:type="spellStart"/>
            <w:r w:rsidRPr="000610D7">
              <w:rPr>
                <w:rStyle w:val="Ninguno"/>
                <w:rFonts w:ascii="Arial" w:hAnsi="Arial"/>
                <w:b/>
                <w:bCs/>
                <w:u w:color="000000"/>
                <w14:textOutline w14:w="12700" w14:cap="flat" w14:cmpd="sng" w14:algn="ctr">
                  <w14:noFill/>
                  <w14:prstDash w14:val="solid"/>
                  <w14:miter w14:lim="400000"/>
                </w14:textOutline>
              </w:rPr>
              <w:t>CRUZ</w:t>
            </w:r>
            <w:proofErr w:type="spellEnd"/>
          </w:p>
        </w:tc>
      </w:tr>
      <w:tr w:rsidR="0060650A" w:rsidRPr="000610D7" w14:paraId="10DFD0F5" w14:textId="77777777" w:rsidTr="00BF0360">
        <w:trPr>
          <w:trHeight w:val="1652"/>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6D369D0B"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MARIO ARIEL JUAREZ RODRÍGUEZ</w:t>
            </w:r>
          </w:p>
          <w:p w14:paraId="6333AC33"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0620E7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CD11729"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C726160"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2B0E85C7"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FAUSTINO DE LA CRUZ PÉREZ</w:t>
            </w:r>
          </w:p>
          <w:p w14:paraId="672EFE54"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r>
      <w:tr w:rsidR="0060650A" w:rsidRPr="000610D7" w14:paraId="14D71B5D" w14:textId="77777777" w:rsidTr="007C42B2">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756004D1"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CAMILO MURILLO ZAVALA</w:t>
            </w:r>
          </w:p>
        </w:tc>
        <w:tc>
          <w:tcPr>
            <w:tcW w:w="3859" w:type="dxa"/>
            <w:tcBorders>
              <w:top w:val="nil"/>
              <w:left w:val="nil"/>
              <w:bottom w:val="nil"/>
              <w:right w:val="nil"/>
            </w:tcBorders>
            <w:shd w:val="clear" w:color="auto" w:fill="auto"/>
            <w:tcMar>
              <w:top w:w="80" w:type="dxa"/>
              <w:left w:w="80" w:type="dxa"/>
              <w:bottom w:w="80" w:type="dxa"/>
              <w:right w:w="80" w:type="dxa"/>
            </w:tcMar>
          </w:tcPr>
          <w:p w14:paraId="7FA5C081"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NAZARIO GUTIÉRREZ MARTÍNEZ</w:t>
            </w:r>
          </w:p>
        </w:tc>
      </w:tr>
      <w:tr w:rsidR="0060650A" w:rsidRPr="000610D7" w14:paraId="7329A7DA" w14:textId="77777777" w:rsidTr="00BF0360">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1B417410" w14:textId="77777777" w:rsidR="0060650A" w:rsidRPr="000610D7" w:rsidRDefault="0060650A" w:rsidP="007C42B2">
            <w:pP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390E42E9" w14:textId="77777777" w:rsidR="0060650A" w:rsidRPr="000610D7" w:rsidRDefault="0060650A" w:rsidP="007C42B2">
            <w:pP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tc>
      </w:tr>
      <w:tr w:rsidR="0060650A" w:rsidRPr="000610D7" w14:paraId="3BA712CD" w14:textId="77777777" w:rsidTr="007C42B2">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201953C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6AFBD4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EFC36CA"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VALENTIN GONZÁLEZ BAUTISTA</w:t>
            </w:r>
          </w:p>
        </w:tc>
        <w:tc>
          <w:tcPr>
            <w:tcW w:w="3859" w:type="dxa"/>
            <w:tcBorders>
              <w:top w:val="nil"/>
              <w:left w:val="nil"/>
              <w:bottom w:val="nil"/>
              <w:right w:val="nil"/>
            </w:tcBorders>
            <w:shd w:val="clear" w:color="auto" w:fill="auto"/>
            <w:tcMar>
              <w:top w:w="80" w:type="dxa"/>
              <w:left w:w="80" w:type="dxa"/>
              <w:bottom w:w="80" w:type="dxa"/>
              <w:right w:w="80" w:type="dxa"/>
            </w:tcMar>
          </w:tcPr>
          <w:p w14:paraId="4CCEA47F"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E89700F"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99CB3B5"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GERARDO ULLOA PÉREZ</w:t>
            </w:r>
          </w:p>
        </w:tc>
      </w:tr>
      <w:tr w:rsidR="0060650A" w:rsidRPr="000610D7" w14:paraId="13E238D6" w14:textId="77777777" w:rsidTr="00BF0360">
        <w:trPr>
          <w:trHeight w:val="236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1389197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DA2BFA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79F1FD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E956174"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YESICA YANET ROJAS HERNÁNDEZ</w:t>
            </w:r>
          </w:p>
          <w:p w14:paraId="73C8A3FC"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347FCB2"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BB62623"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5E1CEB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MARIA DEL ROSARIO ELIZALDE VAZQUEZ</w:t>
            </w:r>
          </w:p>
        </w:tc>
        <w:tc>
          <w:tcPr>
            <w:tcW w:w="3859" w:type="dxa"/>
            <w:tcBorders>
              <w:top w:val="nil"/>
              <w:left w:val="nil"/>
              <w:bottom w:val="nil"/>
              <w:right w:val="nil"/>
            </w:tcBorders>
            <w:shd w:val="clear" w:color="auto" w:fill="auto"/>
            <w:tcMar>
              <w:top w:w="80" w:type="dxa"/>
              <w:left w:w="80" w:type="dxa"/>
              <w:bottom w:w="80" w:type="dxa"/>
              <w:right w:w="80" w:type="dxa"/>
            </w:tcMar>
          </w:tcPr>
          <w:p w14:paraId="42C4906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9E3DF24"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5F40BE6"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E792349"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 xml:space="preserve">BEATRIZ GARCÍA VILLEGAS </w:t>
            </w:r>
          </w:p>
          <w:p w14:paraId="084B9239"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6353AFF"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3251B8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19D2005"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ROSA MARÍA ZETINA GONZÁLEZ</w:t>
            </w:r>
          </w:p>
        </w:tc>
      </w:tr>
      <w:tr w:rsidR="0060650A" w:rsidRPr="000610D7" w14:paraId="4B995259" w14:textId="77777777" w:rsidTr="007C42B2">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68AB1520"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6564CFD"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7D429A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14EB7C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DANIEL ANDRÉS SIBAJA GONZÁLEZ</w:t>
            </w:r>
          </w:p>
        </w:tc>
        <w:tc>
          <w:tcPr>
            <w:tcW w:w="3859" w:type="dxa"/>
            <w:tcBorders>
              <w:top w:val="nil"/>
              <w:left w:val="nil"/>
              <w:bottom w:val="nil"/>
              <w:right w:val="nil"/>
            </w:tcBorders>
            <w:shd w:val="clear" w:color="auto" w:fill="auto"/>
            <w:tcMar>
              <w:top w:w="80" w:type="dxa"/>
              <w:left w:w="80" w:type="dxa"/>
              <w:bottom w:w="80" w:type="dxa"/>
              <w:right w:w="80" w:type="dxa"/>
            </w:tcMar>
          </w:tcPr>
          <w:p w14:paraId="23EDD591"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626E7F3"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4D9D520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760E762"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KARINA LABASTIDA SOTELO</w:t>
            </w:r>
          </w:p>
        </w:tc>
      </w:tr>
      <w:tr w:rsidR="0060650A" w:rsidRPr="000610D7" w14:paraId="45F01E64" w14:textId="77777777" w:rsidTr="00BF0360">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53F8FF91" w14:textId="77777777" w:rsidR="0060650A" w:rsidRDefault="0060650A" w:rsidP="007C42B2">
            <w:pPr>
              <w:jc w:val="cente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p w14:paraId="12713259" w14:textId="77777777" w:rsidR="0060650A" w:rsidRDefault="0060650A" w:rsidP="007C42B2">
            <w:pPr>
              <w:jc w:val="cente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p w14:paraId="1BA53D8D" w14:textId="77777777" w:rsidR="0060650A" w:rsidRPr="00D7226E" w:rsidRDefault="0060650A" w:rsidP="007C42B2">
            <w:pPr>
              <w:jc w:val="center"/>
              <w:rPr>
                <w:rStyle w:val="Ninguno"/>
                <w:rFonts w:ascii="Arial" w:eastAsia="Helvetica Neue" w:hAnsi="Arial" w:cs="Helvetica Neue"/>
                <w:b/>
                <w:bCs/>
                <w:color w:val="000000"/>
                <w:sz w:val="24"/>
                <w:szCs w:val="24"/>
                <w:u w:color="000000"/>
                <w14:textOutline w14:w="12700" w14:cap="flat" w14:cmpd="sng" w14:algn="ctr">
                  <w14:noFill/>
                  <w14:prstDash w14:val="solid"/>
                  <w14:miter w14:lim="400000"/>
                </w14:textOutline>
              </w:rPr>
            </w:pPr>
          </w:p>
          <w:p w14:paraId="2D370D0F" w14:textId="77777777" w:rsidR="0060650A" w:rsidRPr="000610D7" w:rsidRDefault="0060650A" w:rsidP="007C42B2">
            <w:pPr>
              <w:jc w:val="cente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r w:rsidRPr="00D7226E">
              <w:rPr>
                <w:rStyle w:val="Ninguno"/>
                <w:rFonts w:ascii="Arial" w:eastAsia="Helvetica Neue" w:hAnsi="Arial" w:cs="Helvetica Neue"/>
                <w:b/>
                <w:bCs/>
                <w:color w:val="000000"/>
                <w:sz w:val="24"/>
                <w:szCs w:val="24"/>
                <w:u w:color="000000"/>
                <w14:textOutline w14:w="12700" w14:cap="flat" w14:cmpd="sng" w14:algn="ctr">
                  <w14:noFill/>
                  <w14:prstDash w14:val="solid"/>
                  <w14:miter w14:lim="400000"/>
                </w14:textOutline>
              </w:rPr>
              <w:t>DIP. DIONICIO JORGE GARCÍA SÁNCHEZ</w:t>
            </w:r>
          </w:p>
        </w:tc>
        <w:tc>
          <w:tcPr>
            <w:tcW w:w="3859" w:type="dxa"/>
            <w:tcBorders>
              <w:top w:val="nil"/>
              <w:left w:val="nil"/>
              <w:bottom w:val="nil"/>
              <w:right w:val="nil"/>
            </w:tcBorders>
            <w:shd w:val="clear" w:color="auto" w:fill="auto"/>
            <w:tcMar>
              <w:top w:w="80" w:type="dxa"/>
              <w:left w:w="80" w:type="dxa"/>
              <w:bottom w:w="80" w:type="dxa"/>
              <w:right w:w="80" w:type="dxa"/>
            </w:tcMar>
          </w:tcPr>
          <w:p w14:paraId="33FCD330"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53EB102"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11941AA"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0F8E97A"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821DB89"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ISAAC MARTÍN MONTOYA MÁRQUEZ</w:t>
            </w:r>
          </w:p>
        </w:tc>
      </w:tr>
      <w:tr w:rsidR="0060650A" w:rsidRPr="000610D7" w14:paraId="041B0E53" w14:textId="77777777" w:rsidTr="007C42B2">
        <w:trPr>
          <w:trHeight w:val="354"/>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27CAB37A" w14:textId="77777777" w:rsidR="0060650A" w:rsidRPr="000610D7" w:rsidRDefault="0060650A" w:rsidP="007C42B2">
            <w:pP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26541E4C" w14:textId="77777777" w:rsidR="0060650A" w:rsidRPr="000610D7" w:rsidRDefault="0060650A" w:rsidP="007C42B2">
            <w:pPr>
              <w:rPr>
                <w:rStyle w:val="Ninguno"/>
                <w:rFonts w:ascii="Arial" w:eastAsia="Helvetica Neue" w:hAnsi="Arial" w:cs="Helvetica Neue"/>
                <w:b/>
                <w:bCs/>
                <w:color w:val="000000"/>
                <w:u w:color="000000"/>
                <w14:textOutline w14:w="12700" w14:cap="flat" w14:cmpd="sng" w14:algn="ctr">
                  <w14:noFill/>
                  <w14:prstDash w14:val="solid"/>
                  <w14:miter w14:lim="400000"/>
                </w14:textOutline>
              </w:rPr>
            </w:pPr>
          </w:p>
        </w:tc>
      </w:tr>
      <w:tr w:rsidR="0060650A" w:rsidRPr="000610D7" w14:paraId="1AEBA5EA" w14:textId="77777777" w:rsidTr="00BF0360">
        <w:trPr>
          <w:trHeight w:val="292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1D0128E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08BA400"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81F6BA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MÓNICA ANGÉLICA ÁLVAREZ NEMER</w:t>
            </w:r>
          </w:p>
          <w:p w14:paraId="08724688"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30886D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92A42E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556168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2AAF4C3"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MAX AGUSTÍN CORREA HERNÁNDEZ</w:t>
            </w:r>
          </w:p>
        </w:tc>
        <w:tc>
          <w:tcPr>
            <w:tcW w:w="3859" w:type="dxa"/>
            <w:tcBorders>
              <w:top w:val="nil"/>
              <w:left w:val="nil"/>
              <w:bottom w:val="nil"/>
              <w:right w:val="nil"/>
            </w:tcBorders>
            <w:shd w:val="clear" w:color="auto" w:fill="auto"/>
            <w:tcMar>
              <w:top w:w="80" w:type="dxa"/>
              <w:left w:w="80" w:type="dxa"/>
              <w:bottom w:w="80" w:type="dxa"/>
              <w:right w:w="80" w:type="dxa"/>
            </w:tcMar>
          </w:tcPr>
          <w:p w14:paraId="037CADC4"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122F245"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4B53881"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LUZ MA. HERNÁNDEZ BERMUDEZ</w:t>
            </w:r>
          </w:p>
          <w:p w14:paraId="074574E0"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EA157D8"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EB3C239"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312EECD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04179D4"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ABRAHAM SARONE CAMPOS</w:t>
            </w:r>
          </w:p>
        </w:tc>
      </w:tr>
      <w:tr w:rsidR="0060650A" w:rsidRPr="000610D7" w14:paraId="02A36D61" w14:textId="77777777" w:rsidTr="007C42B2">
        <w:trPr>
          <w:trHeight w:val="202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5D48CB10"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4CA30279"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24A2B7BF"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16FE16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C27A735"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944A41">
              <w:rPr>
                <w:rStyle w:val="Ninguno"/>
                <w:rFonts w:ascii="Arial" w:hAnsi="Arial"/>
                <w:b/>
                <w:bCs/>
                <w:u w:color="000000"/>
                <w14:textOutline w14:w="12700" w14:cap="flat" w14:cmpd="sng" w14:algn="ctr">
                  <w14:noFill/>
                  <w14:prstDash w14:val="solid"/>
                  <w14:miter w14:lim="400000"/>
                </w14:textOutline>
              </w:rPr>
              <w:t>LOURDES JEZABEL DELGADO FLORES</w:t>
            </w:r>
          </w:p>
        </w:tc>
        <w:tc>
          <w:tcPr>
            <w:tcW w:w="3859" w:type="dxa"/>
            <w:tcBorders>
              <w:top w:val="nil"/>
              <w:left w:val="nil"/>
              <w:bottom w:val="nil"/>
              <w:right w:val="nil"/>
            </w:tcBorders>
            <w:shd w:val="clear" w:color="auto" w:fill="auto"/>
            <w:tcMar>
              <w:top w:w="80" w:type="dxa"/>
              <w:left w:w="80" w:type="dxa"/>
              <w:bottom w:w="80" w:type="dxa"/>
              <w:right w:w="80" w:type="dxa"/>
            </w:tcMar>
          </w:tcPr>
          <w:p w14:paraId="68464DD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6C25ADD6"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C8ADE6E"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76840D2E"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42FA9B37"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 xml:space="preserve">DIP. </w:t>
            </w:r>
            <w:r w:rsidRPr="005F0833">
              <w:rPr>
                <w:rStyle w:val="Ninguno"/>
                <w:rFonts w:ascii="Arial" w:hAnsi="Arial"/>
                <w:b/>
                <w:bCs/>
                <w:u w:color="000000"/>
                <w14:textOutline w14:w="12700" w14:cap="flat" w14:cmpd="sng" w14:algn="ctr">
                  <w14:noFill/>
                  <w14:prstDash w14:val="solid"/>
                  <w14:miter w14:lim="400000"/>
                </w14:textOutline>
              </w:rPr>
              <w:t>EDITH MARISOL MERCADO TORRES</w:t>
            </w:r>
          </w:p>
          <w:p w14:paraId="2321706A"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4E2476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07DA43C4"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5B6667A8"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r>
      <w:tr w:rsidR="0060650A" w14:paraId="32D07C02" w14:textId="77777777" w:rsidTr="00BF0360">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52A7D171"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r>
              <w:rPr>
                <w:rStyle w:val="Ninguno"/>
                <w:rFonts w:ascii="Arial" w:hAnsi="Arial"/>
                <w:b/>
                <w:bCs/>
                <w:u w:color="000000"/>
                <w14:textOutline w14:w="12700" w14:cap="flat" w14:cmpd="sng" w14:algn="ctr">
                  <w14:noFill/>
                  <w14:prstDash w14:val="solid"/>
                  <w14:miter w14:lim="400000"/>
                </w14:textOutline>
              </w:rPr>
              <w:t>DIP. EMILIANO AGUIRRE CRUZ</w:t>
            </w:r>
          </w:p>
          <w:p w14:paraId="0B1AC688"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D3EF7CC"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p w14:paraId="13B4FCEB" w14:textId="77777777" w:rsidR="0060650A" w:rsidRPr="000610D7"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rPr>
                <w:rStyle w:val="Ninguno"/>
                <w:rFonts w:ascii="Arial" w:hAnsi="Arial"/>
                <w:b/>
                <w:bCs/>
                <w:u w:color="000000"/>
                <w14:textOutline w14:w="12700" w14:cap="flat" w14:cmpd="sng" w14:algn="ctr">
                  <w14:noFill/>
                  <w14:prstDash w14:val="solid"/>
                  <w14:miter w14:lim="4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21577281" w14:textId="77777777" w:rsidR="0060650A" w:rsidRDefault="0060650A" w:rsidP="007C42B2">
            <w:pPr>
              <w:pStyle w:val="Predeterminado"/>
              <w:tabs>
                <w:tab w:val="left" w:pos="708"/>
                <w:tab w:val="left" w:pos="1416"/>
                <w:tab w:val="left" w:pos="2124"/>
                <w:tab w:val="left" w:pos="2832"/>
                <w:tab w:val="left" w:pos="3540"/>
                <w:tab w:val="left" w:pos="3600"/>
              </w:tabs>
              <w:suppressAutoHyphens/>
              <w:spacing w:before="0" w:line="340" w:lineRule="atLeast"/>
              <w:jc w:val="center"/>
            </w:pPr>
            <w:r>
              <w:rPr>
                <w:rStyle w:val="Ninguno"/>
                <w:rFonts w:ascii="Arial" w:hAnsi="Arial"/>
                <w:b/>
                <w:bCs/>
                <w:u w:color="000000"/>
                <w14:textOutline w14:w="12700" w14:cap="flat" w14:cmpd="sng" w14:algn="ctr">
                  <w14:noFill/>
                  <w14:prstDash w14:val="solid"/>
                  <w14:miter w14:lim="400000"/>
                </w14:textOutline>
              </w:rPr>
              <w:t xml:space="preserve">DIP. </w:t>
            </w:r>
            <w:r w:rsidRPr="000610D7">
              <w:rPr>
                <w:rStyle w:val="Ninguno"/>
                <w:rFonts w:ascii="Arial" w:hAnsi="Arial"/>
                <w:b/>
                <w:bCs/>
                <w:u w:color="000000"/>
                <w14:textOutline w14:w="12700" w14:cap="flat" w14:cmpd="sng" w14:algn="ctr">
                  <w14:noFill/>
                  <w14:prstDash w14:val="solid"/>
                  <w14:miter w14:lim="400000"/>
                </w14:textOutline>
              </w:rPr>
              <w:t>MA</w:t>
            </w:r>
            <w:r>
              <w:rPr>
                <w:rStyle w:val="Ninguno"/>
                <w:rFonts w:ascii="Arial" w:hAnsi="Arial"/>
                <w:b/>
                <w:bCs/>
                <w:u w:color="000000"/>
                <w14:textOutline w14:w="12700" w14:cap="flat" w14:cmpd="sng" w14:algn="ctr">
                  <w14:noFill/>
                  <w14:prstDash w14:val="solid"/>
                  <w14:miter w14:lim="400000"/>
                </w14:textOutline>
              </w:rPr>
              <w:t>RÍA DEL CARMEN DE LA ROSA MENDO</w:t>
            </w:r>
            <w:r w:rsidRPr="000610D7">
              <w:rPr>
                <w:rStyle w:val="Ninguno"/>
                <w:rFonts w:ascii="Arial" w:hAnsi="Arial"/>
                <w:b/>
                <w:bCs/>
                <w:u w:color="000000"/>
                <w14:textOutline w14:w="12700" w14:cap="flat" w14:cmpd="sng" w14:algn="ctr">
                  <w14:noFill/>
                  <w14:prstDash w14:val="solid"/>
                  <w14:miter w14:lim="400000"/>
                </w14:textOutline>
              </w:rPr>
              <w:t>ZA</w:t>
            </w:r>
          </w:p>
        </w:tc>
      </w:tr>
    </w:tbl>
    <w:p w14:paraId="03321499" w14:textId="77777777" w:rsidR="0060650A" w:rsidRDefault="0060650A">
      <w:pPr>
        <w:spacing w:after="0" w:line="360" w:lineRule="auto"/>
        <w:jc w:val="center"/>
        <w:rPr>
          <w:rFonts w:ascii="Arial" w:eastAsia="Arial" w:hAnsi="Arial" w:cs="Arial"/>
          <w:b/>
          <w:sz w:val="24"/>
          <w:szCs w:val="24"/>
        </w:rPr>
      </w:pPr>
    </w:p>
    <w:p w14:paraId="334CEA14" w14:textId="77777777" w:rsidR="008960FD" w:rsidRDefault="008960FD">
      <w:pPr>
        <w:spacing w:after="0" w:line="360" w:lineRule="auto"/>
        <w:rPr>
          <w:rFonts w:ascii="Arial" w:eastAsia="Arial" w:hAnsi="Arial" w:cs="Arial"/>
          <w:b/>
          <w:sz w:val="24"/>
          <w:szCs w:val="24"/>
        </w:rPr>
      </w:pPr>
    </w:p>
    <w:p w14:paraId="28BCD976" w14:textId="77777777" w:rsidR="0060650A" w:rsidRDefault="0060650A">
      <w:pPr>
        <w:spacing w:after="0" w:line="360" w:lineRule="auto"/>
        <w:rPr>
          <w:rFonts w:ascii="Arial" w:eastAsia="Arial" w:hAnsi="Arial" w:cs="Arial"/>
          <w:b/>
          <w:sz w:val="24"/>
          <w:szCs w:val="24"/>
        </w:rPr>
      </w:pPr>
    </w:p>
    <w:p w14:paraId="470CBC3A" w14:textId="77777777" w:rsidR="008960FD" w:rsidRDefault="003C42E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PROYECTO DE DECRETO</w:t>
      </w:r>
    </w:p>
    <w:p w14:paraId="4E9DDF73" w14:textId="77777777" w:rsidR="008960FD" w:rsidRDefault="008960FD">
      <w:pPr>
        <w:pBdr>
          <w:top w:val="nil"/>
          <w:left w:val="nil"/>
          <w:bottom w:val="nil"/>
          <w:right w:val="nil"/>
          <w:between w:val="nil"/>
        </w:pBdr>
        <w:tabs>
          <w:tab w:val="left" w:pos="1416"/>
        </w:tabs>
        <w:spacing w:after="0" w:line="360" w:lineRule="auto"/>
        <w:jc w:val="both"/>
        <w:rPr>
          <w:rFonts w:ascii="Arial" w:eastAsia="Arial" w:hAnsi="Arial" w:cs="Arial"/>
          <w:b/>
          <w:color w:val="000000"/>
          <w:sz w:val="24"/>
          <w:szCs w:val="24"/>
        </w:rPr>
      </w:pPr>
    </w:p>
    <w:p w14:paraId="19922B93" w14:textId="6AE9C3EB" w:rsidR="008960FD" w:rsidRDefault="003C42E3">
      <w:pPr>
        <w:pBdr>
          <w:top w:val="nil"/>
          <w:left w:val="nil"/>
          <w:bottom w:val="nil"/>
          <w:right w:val="nil"/>
          <w:between w:val="nil"/>
        </w:pBdr>
        <w:tabs>
          <w:tab w:val="left" w:pos="1416"/>
        </w:tabs>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DECRETO </w:t>
      </w:r>
      <w:proofErr w:type="gramStart"/>
      <w:r>
        <w:rPr>
          <w:rFonts w:ascii="Arial" w:eastAsia="Arial" w:hAnsi="Arial" w:cs="Arial"/>
          <w:b/>
          <w:color w:val="000000"/>
          <w:sz w:val="24"/>
          <w:szCs w:val="24"/>
        </w:rPr>
        <w:t>NÚMERO:</w:t>
      </w:r>
      <w:r w:rsidR="004E6452">
        <w:rPr>
          <w:rFonts w:ascii="Arial" w:eastAsia="Arial" w:hAnsi="Arial" w:cs="Arial"/>
          <w:b/>
          <w:color w:val="000000"/>
          <w:sz w:val="24"/>
          <w:szCs w:val="24"/>
        </w:rPr>
        <w:t>_</w:t>
      </w:r>
      <w:proofErr w:type="gramEnd"/>
      <w:r w:rsidR="004E6452">
        <w:rPr>
          <w:rFonts w:ascii="Arial" w:eastAsia="Arial" w:hAnsi="Arial" w:cs="Arial"/>
          <w:b/>
          <w:color w:val="000000"/>
          <w:sz w:val="24"/>
          <w:szCs w:val="24"/>
        </w:rPr>
        <w:t>__</w:t>
      </w:r>
    </w:p>
    <w:p w14:paraId="179E765B" w14:textId="77777777" w:rsidR="008960FD" w:rsidRDefault="008960FD">
      <w:pPr>
        <w:pBdr>
          <w:top w:val="nil"/>
          <w:left w:val="nil"/>
          <w:bottom w:val="nil"/>
          <w:right w:val="nil"/>
          <w:between w:val="nil"/>
        </w:pBdr>
        <w:spacing w:after="0" w:line="360" w:lineRule="auto"/>
        <w:jc w:val="both"/>
        <w:rPr>
          <w:rFonts w:ascii="Arial" w:eastAsia="Arial" w:hAnsi="Arial" w:cs="Arial"/>
          <w:b/>
          <w:color w:val="000000"/>
          <w:sz w:val="24"/>
          <w:szCs w:val="24"/>
        </w:rPr>
      </w:pPr>
    </w:p>
    <w:p w14:paraId="352F2D44" w14:textId="77777777" w:rsidR="008960FD" w:rsidRDefault="003C42E3">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LA H. “LX</w:t>
      </w:r>
      <w:r w:rsidR="000E774A">
        <w:rPr>
          <w:rFonts w:ascii="Arial" w:eastAsia="Arial" w:hAnsi="Arial" w:cs="Arial"/>
          <w:b/>
          <w:color w:val="000000"/>
          <w:sz w:val="24"/>
          <w:szCs w:val="24"/>
        </w:rPr>
        <w:t>I</w:t>
      </w:r>
      <w:r>
        <w:rPr>
          <w:rFonts w:ascii="Arial" w:eastAsia="Arial" w:hAnsi="Arial" w:cs="Arial"/>
          <w:b/>
          <w:color w:val="000000"/>
          <w:sz w:val="24"/>
          <w:szCs w:val="24"/>
        </w:rPr>
        <w:t>” LEGISLATURA DEL ESTADO DE MÉXICO</w:t>
      </w:r>
    </w:p>
    <w:p w14:paraId="6DE869FC" w14:textId="3ABC0E33" w:rsidR="008960FD" w:rsidRDefault="003C42E3">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DECRETA</w:t>
      </w:r>
      <w:r w:rsidR="004E6452">
        <w:rPr>
          <w:rFonts w:ascii="Arial" w:eastAsia="Arial" w:hAnsi="Arial" w:cs="Arial"/>
          <w:b/>
          <w:color w:val="000000"/>
          <w:sz w:val="24"/>
          <w:szCs w:val="24"/>
        </w:rPr>
        <w:t>:</w:t>
      </w:r>
    </w:p>
    <w:p w14:paraId="0836D20D" w14:textId="77777777" w:rsidR="008960FD" w:rsidRDefault="008960FD">
      <w:pPr>
        <w:spacing w:after="0" w:line="360" w:lineRule="auto"/>
        <w:jc w:val="both"/>
        <w:rPr>
          <w:rFonts w:ascii="Arial" w:eastAsia="Arial" w:hAnsi="Arial" w:cs="Arial"/>
          <w:b/>
          <w:sz w:val="24"/>
          <w:szCs w:val="24"/>
        </w:rPr>
      </w:pPr>
    </w:p>
    <w:p w14:paraId="3A24E69C" w14:textId="14C032BF" w:rsidR="008960FD" w:rsidRDefault="003C42E3">
      <w:pPr>
        <w:spacing w:after="0" w:line="360" w:lineRule="auto"/>
        <w:jc w:val="both"/>
        <w:rPr>
          <w:rFonts w:ascii="Arial" w:eastAsia="Arial" w:hAnsi="Arial" w:cs="Arial"/>
          <w:sz w:val="24"/>
          <w:szCs w:val="24"/>
        </w:rPr>
      </w:pPr>
      <w:r>
        <w:rPr>
          <w:rFonts w:ascii="Arial" w:eastAsia="Arial" w:hAnsi="Arial" w:cs="Arial"/>
          <w:b/>
          <w:sz w:val="24"/>
          <w:szCs w:val="24"/>
        </w:rPr>
        <w:t xml:space="preserve">ARTÍCULO ÚNICO. </w:t>
      </w:r>
      <w:r>
        <w:rPr>
          <w:rFonts w:ascii="Arial" w:eastAsia="Arial" w:hAnsi="Arial" w:cs="Arial"/>
          <w:sz w:val="24"/>
          <w:szCs w:val="24"/>
        </w:rPr>
        <w:t>Se reforman los artículos 2.2 y 4.269; se deroga</w:t>
      </w:r>
      <w:r w:rsidR="0051275A">
        <w:rPr>
          <w:rFonts w:ascii="Arial" w:eastAsia="Arial" w:hAnsi="Arial" w:cs="Arial"/>
          <w:sz w:val="24"/>
          <w:szCs w:val="24"/>
        </w:rPr>
        <w:t xml:space="preserve">n </w:t>
      </w:r>
      <w:r>
        <w:rPr>
          <w:rFonts w:ascii="Arial" w:eastAsia="Arial" w:hAnsi="Arial" w:cs="Arial"/>
          <w:sz w:val="24"/>
          <w:szCs w:val="24"/>
        </w:rPr>
        <w:t xml:space="preserve">el inciso X del artículo 4.7, </w:t>
      </w:r>
      <w:r w:rsidR="0051275A">
        <w:rPr>
          <w:rFonts w:ascii="Arial" w:eastAsia="Arial" w:hAnsi="Arial" w:cs="Arial"/>
          <w:sz w:val="24"/>
          <w:szCs w:val="24"/>
        </w:rPr>
        <w:t xml:space="preserve">los </w:t>
      </w:r>
      <w:r>
        <w:rPr>
          <w:rFonts w:ascii="Arial" w:eastAsia="Arial" w:hAnsi="Arial" w:cs="Arial"/>
          <w:sz w:val="24"/>
          <w:szCs w:val="24"/>
        </w:rPr>
        <w:t>artículo</w:t>
      </w:r>
      <w:r w:rsidR="0051275A">
        <w:rPr>
          <w:rFonts w:ascii="Arial" w:eastAsia="Arial" w:hAnsi="Arial" w:cs="Arial"/>
          <w:sz w:val="24"/>
          <w:szCs w:val="24"/>
        </w:rPr>
        <w:t>s</w:t>
      </w:r>
      <w:r>
        <w:rPr>
          <w:rFonts w:ascii="Arial" w:eastAsia="Arial" w:hAnsi="Arial" w:cs="Arial"/>
          <w:sz w:val="24"/>
          <w:szCs w:val="24"/>
        </w:rPr>
        <w:t xml:space="preserve"> 4.152 y 4.153, </w:t>
      </w:r>
      <w:r w:rsidR="0051275A">
        <w:rPr>
          <w:rFonts w:ascii="Arial" w:eastAsia="Arial" w:hAnsi="Arial" w:cs="Arial"/>
          <w:sz w:val="24"/>
          <w:szCs w:val="24"/>
        </w:rPr>
        <w:t xml:space="preserve">la </w:t>
      </w:r>
      <w:r>
        <w:rPr>
          <w:rFonts w:ascii="Arial" w:eastAsia="Arial" w:hAnsi="Arial" w:cs="Arial"/>
          <w:sz w:val="24"/>
          <w:szCs w:val="24"/>
        </w:rPr>
        <w:t xml:space="preserve">fracción I del </w:t>
      </w:r>
      <w:r w:rsidR="0051275A">
        <w:rPr>
          <w:rFonts w:ascii="Arial" w:eastAsia="Arial" w:hAnsi="Arial" w:cs="Arial"/>
          <w:sz w:val="24"/>
          <w:szCs w:val="24"/>
        </w:rPr>
        <w:t xml:space="preserve">artículo </w:t>
      </w:r>
      <w:r>
        <w:rPr>
          <w:rFonts w:ascii="Arial" w:eastAsia="Arial" w:hAnsi="Arial" w:cs="Arial"/>
          <w:sz w:val="24"/>
          <w:szCs w:val="24"/>
        </w:rPr>
        <w:t xml:space="preserve">4.225, </w:t>
      </w:r>
      <w:r w:rsidR="0051275A">
        <w:rPr>
          <w:rFonts w:ascii="Arial" w:eastAsia="Arial" w:hAnsi="Arial" w:cs="Arial"/>
          <w:sz w:val="24"/>
          <w:szCs w:val="24"/>
        </w:rPr>
        <w:t xml:space="preserve">las </w:t>
      </w:r>
      <w:r>
        <w:rPr>
          <w:rFonts w:ascii="Arial" w:eastAsia="Arial" w:hAnsi="Arial" w:cs="Arial"/>
          <w:sz w:val="24"/>
          <w:szCs w:val="24"/>
        </w:rPr>
        <w:t>fracciones II, III, IV y V</w:t>
      </w:r>
      <w:r w:rsidR="0051275A">
        <w:rPr>
          <w:rFonts w:ascii="Arial" w:eastAsia="Arial" w:hAnsi="Arial" w:cs="Arial"/>
          <w:sz w:val="24"/>
          <w:szCs w:val="24"/>
        </w:rPr>
        <w:t xml:space="preserve"> del artículo 4.230</w:t>
      </w:r>
      <w:r w:rsidR="00E413E5">
        <w:rPr>
          <w:rFonts w:ascii="Arial" w:eastAsia="Arial" w:hAnsi="Arial" w:cs="Arial"/>
          <w:sz w:val="24"/>
          <w:szCs w:val="24"/>
        </w:rPr>
        <w:t xml:space="preserve">, </w:t>
      </w:r>
      <w:r w:rsidR="0051275A">
        <w:rPr>
          <w:rFonts w:ascii="Arial" w:eastAsia="Arial" w:hAnsi="Arial" w:cs="Arial"/>
          <w:sz w:val="24"/>
          <w:szCs w:val="24"/>
        </w:rPr>
        <w:t xml:space="preserve">el </w:t>
      </w:r>
      <w:r>
        <w:rPr>
          <w:rFonts w:ascii="Arial" w:eastAsia="Arial" w:hAnsi="Arial" w:cs="Arial"/>
          <w:sz w:val="24"/>
          <w:szCs w:val="24"/>
        </w:rPr>
        <w:t xml:space="preserve">artículo 4.242 </w:t>
      </w:r>
      <w:r w:rsidR="00E413E5">
        <w:rPr>
          <w:rFonts w:ascii="Arial" w:eastAsia="Arial" w:hAnsi="Arial" w:cs="Arial"/>
          <w:sz w:val="24"/>
          <w:szCs w:val="24"/>
        </w:rPr>
        <w:t xml:space="preserve">y el artículo 4.313 </w:t>
      </w:r>
      <w:r>
        <w:rPr>
          <w:rFonts w:ascii="Arial" w:eastAsia="Arial" w:hAnsi="Arial" w:cs="Arial"/>
          <w:sz w:val="24"/>
          <w:szCs w:val="24"/>
        </w:rPr>
        <w:t>del Código Civil del Estado de México para quedar como sigue:</w:t>
      </w:r>
    </w:p>
    <w:p w14:paraId="34AFB6C1" w14:textId="77777777" w:rsidR="008960FD" w:rsidRDefault="008960FD">
      <w:pPr>
        <w:spacing w:after="0" w:line="360" w:lineRule="auto"/>
        <w:jc w:val="both"/>
        <w:rPr>
          <w:rFonts w:ascii="Arial" w:eastAsia="Arial" w:hAnsi="Arial" w:cs="Arial"/>
          <w:sz w:val="24"/>
          <w:szCs w:val="24"/>
        </w:rPr>
      </w:pPr>
    </w:p>
    <w:p w14:paraId="5402D9E9" w14:textId="77777777" w:rsidR="008960FD" w:rsidRDefault="003C42E3">
      <w:pPr>
        <w:spacing w:after="0" w:line="360" w:lineRule="auto"/>
        <w:ind w:left="567" w:right="62"/>
        <w:jc w:val="both"/>
        <w:rPr>
          <w:rFonts w:ascii="Arial" w:eastAsia="Arial" w:hAnsi="Arial" w:cs="Arial"/>
          <w:sz w:val="24"/>
          <w:szCs w:val="24"/>
        </w:rPr>
      </w:pPr>
      <w:r>
        <w:rPr>
          <w:rFonts w:ascii="Arial" w:eastAsia="Arial" w:hAnsi="Arial" w:cs="Arial"/>
          <w:b/>
          <w:sz w:val="24"/>
          <w:szCs w:val="24"/>
        </w:rPr>
        <w:t xml:space="preserve">Artículo 2.2.- </w:t>
      </w:r>
      <w:r>
        <w:rPr>
          <w:rFonts w:ascii="Arial" w:eastAsia="Arial" w:hAnsi="Arial" w:cs="Arial"/>
          <w:sz w:val="24"/>
          <w:szCs w:val="24"/>
        </w:rPr>
        <w:t>La minoría de edad y las demás incapacidades establecidas por la ley, son restricciones a la personalidad jurídica.</w:t>
      </w:r>
    </w:p>
    <w:p w14:paraId="0C6EAAA5" w14:textId="77777777" w:rsidR="008960FD" w:rsidRDefault="008960FD">
      <w:pPr>
        <w:spacing w:after="0" w:line="360" w:lineRule="auto"/>
        <w:ind w:left="567" w:right="616"/>
        <w:jc w:val="both"/>
        <w:rPr>
          <w:rFonts w:ascii="Arial" w:eastAsia="Arial" w:hAnsi="Arial" w:cs="Arial"/>
          <w:b/>
          <w:sz w:val="24"/>
          <w:szCs w:val="24"/>
        </w:rPr>
      </w:pPr>
    </w:p>
    <w:p w14:paraId="0C953E1B"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4.7.- …</w:t>
      </w:r>
    </w:p>
    <w:p w14:paraId="547C5432" w14:textId="77777777" w:rsidR="008960FD" w:rsidRDefault="003C42E3">
      <w:pPr>
        <w:spacing w:after="0" w:line="360" w:lineRule="auto"/>
        <w:ind w:left="567" w:right="616"/>
        <w:jc w:val="both"/>
        <w:rPr>
          <w:rFonts w:ascii="Arial" w:eastAsia="Arial" w:hAnsi="Arial" w:cs="Arial"/>
          <w:sz w:val="24"/>
          <w:szCs w:val="24"/>
        </w:rPr>
      </w:pPr>
      <w:r>
        <w:rPr>
          <w:rFonts w:ascii="Arial" w:eastAsia="Arial" w:hAnsi="Arial" w:cs="Arial"/>
          <w:sz w:val="24"/>
          <w:szCs w:val="24"/>
        </w:rPr>
        <w:t>I a IX …</w:t>
      </w:r>
    </w:p>
    <w:p w14:paraId="40B6D975" w14:textId="77777777" w:rsidR="008960FD" w:rsidRDefault="003C42E3">
      <w:pPr>
        <w:spacing w:after="0" w:line="360" w:lineRule="auto"/>
        <w:ind w:left="567" w:right="616"/>
        <w:jc w:val="both"/>
        <w:rPr>
          <w:rFonts w:ascii="Arial" w:eastAsia="Arial" w:hAnsi="Arial" w:cs="Arial"/>
          <w:sz w:val="24"/>
          <w:szCs w:val="24"/>
        </w:rPr>
      </w:pPr>
      <w:r>
        <w:rPr>
          <w:rFonts w:ascii="Arial" w:eastAsia="Arial" w:hAnsi="Arial" w:cs="Arial"/>
          <w:sz w:val="24"/>
          <w:szCs w:val="24"/>
        </w:rPr>
        <w:t>X. Derogado</w:t>
      </w:r>
    </w:p>
    <w:p w14:paraId="41C1286F" w14:textId="77777777" w:rsidR="008960FD" w:rsidRDefault="000E774A">
      <w:pPr>
        <w:spacing w:after="0" w:line="360" w:lineRule="auto"/>
        <w:ind w:left="567" w:right="616"/>
        <w:jc w:val="both"/>
        <w:rPr>
          <w:rFonts w:ascii="Arial" w:eastAsia="Arial" w:hAnsi="Arial" w:cs="Arial"/>
          <w:sz w:val="24"/>
          <w:szCs w:val="24"/>
        </w:rPr>
      </w:pPr>
      <w:r>
        <w:rPr>
          <w:rFonts w:ascii="Arial" w:eastAsia="Arial" w:hAnsi="Arial" w:cs="Arial"/>
          <w:sz w:val="24"/>
          <w:szCs w:val="24"/>
        </w:rPr>
        <w:t>XI …</w:t>
      </w:r>
    </w:p>
    <w:p w14:paraId="2A38F661"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4.152.- Derogado</w:t>
      </w:r>
    </w:p>
    <w:p w14:paraId="6650A8B9" w14:textId="77777777" w:rsidR="008960FD" w:rsidRDefault="008960FD">
      <w:pPr>
        <w:spacing w:after="0" w:line="360" w:lineRule="auto"/>
        <w:ind w:left="567" w:right="616"/>
        <w:jc w:val="both"/>
        <w:rPr>
          <w:rFonts w:ascii="Arial" w:eastAsia="Arial" w:hAnsi="Arial" w:cs="Arial"/>
          <w:b/>
          <w:sz w:val="24"/>
          <w:szCs w:val="24"/>
        </w:rPr>
      </w:pPr>
    </w:p>
    <w:p w14:paraId="3F65B7F8"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4.153.- Derogado</w:t>
      </w:r>
    </w:p>
    <w:p w14:paraId="3C4F7B1D" w14:textId="77777777" w:rsidR="008960FD" w:rsidRDefault="008960FD">
      <w:pPr>
        <w:spacing w:after="0" w:line="360" w:lineRule="auto"/>
        <w:ind w:left="567" w:right="616"/>
        <w:jc w:val="both"/>
        <w:rPr>
          <w:rFonts w:ascii="Arial" w:eastAsia="Arial" w:hAnsi="Arial" w:cs="Arial"/>
          <w:b/>
          <w:sz w:val="24"/>
          <w:szCs w:val="24"/>
        </w:rPr>
      </w:pPr>
    </w:p>
    <w:p w14:paraId="5032CF17"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4.225.- …</w:t>
      </w:r>
    </w:p>
    <w:p w14:paraId="483F911A" w14:textId="77777777" w:rsidR="008960FD" w:rsidRDefault="003C42E3">
      <w:pPr>
        <w:numPr>
          <w:ilvl w:val="0"/>
          <w:numId w:val="2"/>
        </w:numPr>
        <w:spacing w:after="0" w:line="360" w:lineRule="auto"/>
        <w:ind w:right="616"/>
        <w:jc w:val="both"/>
        <w:rPr>
          <w:rFonts w:ascii="Arial" w:eastAsia="Arial" w:hAnsi="Arial" w:cs="Arial"/>
          <w:b/>
          <w:sz w:val="24"/>
          <w:szCs w:val="24"/>
        </w:rPr>
      </w:pPr>
      <w:r>
        <w:rPr>
          <w:rFonts w:ascii="Arial" w:eastAsia="Arial" w:hAnsi="Arial" w:cs="Arial"/>
          <w:b/>
          <w:sz w:val="24"/>
          <w:szCs w:val="24"/>
        </w:rPr>
        <w:t>Derogado</w:t>
      </w:r>
    </w:p>
    <w:p w14:paraId="49AE73ED" w14:textId="77777777" w:rsidR="008960FD" w:rsidRDefault="003C42E3">
      <w:pPr>
        <w:spacing w:after="0" w:line="360" w:lineRule="auto"/>
        <w:ind w:left="720" w:right="616"/>
        <w:jc w:val="both"/>
        <w:rPr>
          <w:rFonts w:ascii="Arial" w:eastAsia="Arial" w:hAnsi="Arial" w:cs="Arial"/>
          <w:sz w:val="24"/>
          <w:szCs w:val="24"/>
        </w:rPr>
      </w:pPr>
      <w:r>
        <w:rPr>
          <w:rFonts w:ascii="Arial" w:eastAsia="Arial" w:hAnsi="Arial" w:cs="Arial"/>
          <w:sz w:val="24"/>
          <w:szCs w:val="24"/>
        </w:rPr>
        <w:t xml:space="preserve">           II a IV…</w:t>
      </w:r>
    </w:p>
    <w:p w14:paraId="44A23100" w14:textId="77777777" w:rsidR="008960FD" w:rsidRDefault="003C42E3">
      <w:pPr>
        <w:spacing w:after="0" w:line="360" w:lineRule="auto"/>
        <w:ind w:right="62"/>
        <w:jc w:val="both"/>
        <w:rPr>
          <w:rFonts w:ascii="Arial" w:eastAsia="Arial" w:hAnsi="Arial" w:cs="Arial"/>
          <w:sz w:val="24"/>
          <w:szCs w:val="24"/>
        </w:rPr>
      </w:pPr>
      <w:r>
        <w:rPr>
          <w:rFonts w:ascii="Arial" w:eastAsia="Arial" w:hAnsi="Arial" w:cs="Arial"/>
          <w:b/>
          <w:sz w:val="24"/>
          <w:szCs w:val="24"/>
        </w:rPr>
        <w:t>Artículo 4.230</w:t>
      </w:r>
      <w:r>
        <w:rPr>
          <w:rFonts w:ascii="Arial" w:eastAsia="Arial" w:hAnsi="Arial" w:cs="Arial"/>
          <w:sz w:val="24"/>
          <w:szCs w:val="24"/>
        </w:rPr>
        <w:t>.- Tienen incapacidad natural y legal</w:t>
      </w:r>
      <w:r>
        <w:rPr>
          <w:rFonts w:ascii="Arial" w:eastAsia="Arial" w:hAnsi="Arial" w:cs="Arial"/>
          <w:b/>
          <w:sz w:val="24"/>
          <w:szCs w:val="24"/>
        </w:rPr>
        <w:t>:</w:t>
      </w:r>
    </w:p>
    <w:p w14:paraId="1D3EA80A" w14:textId="77777777" w:rsidR="008960FD" w:rsidRDefault="003C42E3">
      <w:pPr>
        <w:spacing w:after="0" w:line="360" w:lineRule="auto"/>
        <w:ind w:left="567" w:right="616"/>
        <w:jc w:val="both"/>
        <w:rPr>
          <w:rFonts w:ascii="Arial" w:eastAsia="Arial" w:hAnsi="Arial" w:cs="Arial"/>
          <w:sz w:val="24"/>
          <w:szCs w:val="24"/>
        </w:rPr>
      </w:pPr>
      <w:r>
        <w:rPr>
          <w:rFonts w:ascii="Arial" w:eastAsia="Arial" w:hAnsi="Arial" w:cs="Arial"/>
          <w:sz w:val="24"/>
          <w:szCs w:val="24"/>
        </w:rPr>
        <w:t xml:space="preserve">I. </w:t>
      </w:r>
      <w:r>
        <w:rPr>
          <w:rFonts w:ascii="Arial" w:eastAsia="Arial" w:hAnsi="Arial" w:cs="Arial"/>
          <w:b/>
          <w:sz w:val="24"/>
          <w:szCs w:val="24"/>
        </w:rPr>
        <w:t>Las y los</w:t>
      </w:r>
      <w:r>
        <w:rPr>
          <w:rFonts w:ascii="Arial" w:eastAsia="Arial" w:hAnsi="Arial" w:cs="Arial"/>
          <w:sz w:val="24"/>
          <w:szCs w:val="24"/>
        </w:rPr>
        <w:t xml:space="preserve"> menores de edad;</w:t>
      </w:r>
    </w:p>
    <w:p w14:paraId="07C155B6"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II. </w:t>
      </w:r>
      <w:r>
        <w:rPr>
          <w:rFonts w:ascii="Arial" w:eastAsia="Arial" w:hAnsi="Arial" w:cs="Arial"/>
          <w:b/>
          <w:sz w:val="24"/>
          <w:szCs w:val="24"/>
        </w:rPr>
        <w:t>Derogado</w:t>
      </w:r>
    </w:p>
    <w:p w14:paraId="1F01E4EF"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III. </w:t>
      </w:r>
      <w:r>
        <w:rPr>
          <w:rFonts w:ascii="Arial" w:eastAsia="Arial" w:hAnsi="Arial" w:cs="Arial"/>
          <w:b/>
          <w:sz w:val="24"/>
          <w:szCs w:val="24"/>
        </w:rPr>
        <w:t>Derogado</w:t>
      </w:r>
    </w:p>
    <w:p w14:paraId="26B8790C" w14:textId="77777777" w:rsidR="008960FD" w:rsidRDefault="003C42E3">
      <w:pPr>
        <w:spacing w:after="0" w:line="360" w:lineRule="auto"/>
        <w:ind w:left="567" w:right="616"/>
        <w:jc w:val="both"/>
        <w:rPr>
          <w:rFonts w:ascii="Arial" w:eastAsia="Arial" w:hAnsi="Arial" w:cs="Arial"/>
          <w:sz w:val="24"/>
          <w:szCs w:val="24"/>
        </w:rPr>
      </w:pPr>
      <w:r>
        <w:rPr>
          <w:rFonts w:ascii="Arial" w:eastAsia="Arial" w:hAnsi="Arial" w:cs="Arial"/>
          <w:sz w:val="24"/>
          <w:szCs w:val="24"/>
        </w:rPr>
        <w:t xml:space="preserve">IV. </w:t>
      </w:r>
      <w:r>
        <w:rPr>
          <w:rFonts w:ascii="Arial" w:eastAsia="Arial" w:hAnsi="Arial" w:cs="Arial"/>
          <w:b/>
          <w:sz w:val="24"/>
          <w:szCs w:val="24"/>
        </w:rPr>
        <w:t>Derogado</w:t>
      </w:r>
    </w:p>
    <w:p w14:paraId="0E087B22"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sz w:val="24"/>
          <w:szCs w:val="24"/>
        </w:rPr>
        <w:t xml:space="preserve">V. </w:t>
      </w:r>
      <w:r>
        <w:rPr>
          <w:rFonts w:ascii="Arial" w:eastAsia="Arial" w:hAnsi="Arial" w:cs="Arial"/>
          <w:b/>
          <w:sz w:val="24"/>
          <w:szCs w:val="24"/>
        </w:rPr>
        <w:t>Derogado</w:t>
      </w:r>
    </w:p>
    <w:p w14:paraId="76687C8C" w14:textId="77777777" w:rsidR="008960FD" w:rsidRDefault="008960FD">
      <w:pPr>
        <w:spacing w:after="0" w:line="360" w:lineRule="auto"/>
        <w:ind w:left="567" w:right="616"/>
        <w:jc w:val="both"/>
        <w:rPr>
          <w:rFonts w:ascii="Arial" w:eastAsia="Arial" w:hAnsi="Arial" w:cs="Arial"/>
          <w:b/>
          <w:sz w:val="24"/>
          <w:szCs w:val="24"/>
        </w:rPr>
      </w:pPr>
    </w:p>
    <w:p w14:paraId="217F05B7" w14:textId="77777777" w:rsidR="008960FD" w:rsidRDefault="003C42E3">
      <w:pPr>
        <w:spacing w:after="0" w:line="360" w:lineRule="auto"/>
        <w:ind w:left="567" w:right="616"/>
        <w:jc w:val="both"/>
        <w:rPr>
          <w:rFonts w:ascii="Arial" w:eastAsia="Arial" w:hAnsi="Arial" w:cs="Arial"/>
          <w:b/>
          <w:sz w:val="24"/>
          <w:szCs w:val="24"/>
        </w:rPr>
      </w:pPr>
      <w:r>
        <w:rPr>
          <w:rFonts w:ascii="Arial" w:eastAsia="Arial" w:hAnsi="Arial" w:cs="Arial"/>
          <w:b/>
          <w:sz w:val="24"/>
          <w:szCs w:val="24"/>
        </w:rPr>
        <w:t>Artículo 4.242.- Derogado</w:t>
      </w:r>
    </w:p>
    <w:p w14:paraId="210B04E4" w14:textId="77777777" w:rsidR="008960FD" w:rsidRDefault="008960FD">
      <w:pPr>
        <w:spacing w:after="0" w:line="360" w:lineRule="auto"/>
        <w:ind w:left="567" w:right="616"/>
        <w:jc w:val="both"/>
        <w:rPr>
          <w:rFonts w:ascii="Arial" w:eastAsia="Arial" w:hAnsi="Arial" w:cs="Arial"/>
          <w:b/>
          <w:sz w:val="24"/>
          <w:szCs w:val="24"/>
        </w:rPr>
      </w:pPr>
    </w:p>
    <w:p w14:paraId="3EC75647" w14:textId="77777777" w:rsidR="008960FD" w:rsidRDefault="003C42E3">
      <w:pPr>
        <w:spacing w:after="0" w:line="360" w:lineRule="auto"/>
        <w:ind w:left="567" w:right="62"/>
        <w:jc w:val="both"/>
        <w:rPr>
          <w:rFonts w:ascii="Arial" w:eastAsia="Arial" w:hAnsi="Arial" w:cs="Arial"/>
          <w:b/>
          <w:sz w:val="24"/>
          <w:szCs w:val="24"/>
        </w:rPr>
      </w:pPr>
      <w:r>
        <w:rPr>
          <w:rFonts w:ascii="Arial" w:eastAsia="Arial" w:hAnsi="Arial" w:cs="Arial"/>
          <w:b/>
          <w:sz w:val="24"/>
          <w:szCs w:val="24"/>
        </w:rPr>
        <w:t xml:space="preserve">Artículo 4.269.- </w:t>
      </w:r>
      <w:r>
        <w:rPr>
          <w:rFonts w:ascii="Arial" w:eastAsia="Arial" w:hAnsi="Arial" w:cs="Arial"/>
          <w:sz w:val="24"/>
          <w:szCs w:val="24"/>
        </w:rPr>
        <w:t xml:space="preserve">Las personas capaces pueden designar tutor y curador, así como substitutos, para el caso de que llegare a caer en </w:t>
      </w:r>
      <w:r>
        <w:rPr>
          <w:rFonts w:ascii="Arial" w:eastAsia="Arial" w:hAnsi="Arial" w:cs="Arial"/>
          <w:b/>
          <w:sz w:val="24"/>
          <w:szCs w:val="24"/>
        </w:rPr>
        <w:t xml:space="preserve">incapacidad. </w:t>
      </w:r>
    </w:p>
    <w:p w14:paraId="0045A528" w14:textId="77777777" w:rsidR="008960FD" w:rsidRDefault="008960FD">
      <w:pPr>
        <w:spacing w:after="0" w:line="360" w:lineRule="auto"/>
        <w:ind w:left="567" w:right="62"/>
        <w:jc w:val="both"/>
        <w:rPr>
          <w:rFonts w:ascii="Arial" w:eastAsia="Arial" w:hAnsi="Arial" w:cs="Arial"/>
          <w:b/>
          <w:sz w:val="24"/>
          <w:szCs w:val="24"/>
        </w:rPr>
      </w:pPr>
    </w:p>
    <w:p w14:paraId="0ADDAE53" w14:textId="2C6DE6E3" w:rsidR="008960FD" w:rsidRDefault="003C42E3">
      <w:pPr>
        <w:spacing w:after="0" w:line="360" w:lineRule="auto"/>
        <w:ind w:left="567" w:right="62"/>
        <w:jc w:val="both"/>
        <w:rPr>
          <w:rFonts w:ascii="Arial" w:eastAsia="Arial" w:hAnsi="Arial" w:cs="Arial"/>
          <w:b/>
          <w:sz w:val="24"/>
          <w:szCs w:val="24"/>
        </w:rPr>
      </w:pPr>
      <w:r>
        <w:rPr>
          <w:rFonts w:ascii="Arial" w:eastAsia="Arial" w:hAnsi="Arial" w:cs="Arial"/>
          <w:b/>
          <w:sz w:val="24"/>
          <w:szCs w:val="24"/>
        </w:rPr>
        <w:t xml:space="preserve">Artículo 4.313.- </w:t>
      </w:r>
      <w:r w:rsidR="00E413E5">
        <w:rPr>
          <w:rFonts w:ascii="Arial" w:eastAsia="Arial" w:hAnsi="Arial" w:cs="Arial"/>
          <w:b/>
          <w:sz w:val="24"/>
          <w:szCs w:val="24"/>
        </w:rPr>
        <w:t>Derogado</w:t>
      </w:r>
    </w:p>
    <w:p w14:paraId="1AABD491" w14:textId="77777777" w:rsidR="008960FD" w:rsidRDefault="008960FD">
      <w:pPr>
        <w:spacing w:after="0" w:line="360" w:lineRule="auto"/>
        <w:ind w:right="62"/>
        <w:jc w:val="both"/>
        <w:rPr>
          <w:rFonts w:ascii="Arial" w:eastAsia="Arial" w:hAnsi="Arial" w:cs="Arial"/>
          <w:b/>
          <w:sz w:val="24"/>
          <w:szCs w:val="24"/>
        </w:rPr>
      </w:pPr>
    </w:p>
    <w:p w14:paraId="4540FF82" w14:textId="77777777" w:rsidR="008960FD" w:rsidRDefault="008960FD">
      <w:pPr>
        <w:pBdr>
          <w:top w:val="nil"/>
          <w:left w:val="nil"/>
          <w:bottom w:val="nil"/>
          <w:right w:val="nil"/>
          <w:between w:val="nil"/>
        </w:pBdr>
        <w:spacing w:after="0" w:line="360" w:lineRule="auto"/>
        <w:jc w:val="both"/>
        <w:rPr>
          <w:rFonts w:ascii="Arial" w:eastAsia="Arial" w:hAnsi="Arial" w:cs="Arial"/>
          <w:color w:val="000000"/>
          <w:sz w:val="24"/>
          <w:szCs w:val="24"/>
        </w:rPr>
      </w:pPr>
    </w:p>
    <w:p w14:paraId="6996E6FB" w14:textId="77777777" w:rsidR="008960FD" w:rsidRDefault="003C42E3">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ARTÍCULOS TRANSITORIOS</w:t>
      </w:r>
    </w:p>
    <w:p w14:paraId="5D281355" w14:textId="77777777" w:rsidR="008960FD" w:rsidRDefault="008960FD">
      <w:pPr>
        <w:pBdr>
          <w:top w:val="nil"/>
          <w:left w:val="nil"/>
          <w:bottom w:val="nil"/>
          <w:right w:val="nil"/>
          <w:between w:val="nil"/>
        </w:pBdr>
        <w:spacing w:after="0" w:line="360" w:lineRule="auto"/>
        <w:jc w:val="center"/>
        <w:rPr>
          <w:rFonts w:ascii="Arial" w:eastAsia="Arial" w:hAnsi="Arial" w:cs="Arial"/>
          <w:b/>
          <w:color w:val="000000"/>
          <w:sz w:val="24"/>
          <w:szCs w:val="24"/>
        </w:rPr>
      </w:pPr>
    </w:p>
    <w:p w14:paraId="657A9026" w14:textId="77777777" w:rsidR="008960FD" w:rsidRDefault="003C42E3">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PRIMERO.</w:t>
      </w:r>
      <w:r>
        <w:rPr>
          <w:rFonts w:ascii="Arial" w:eastAsia="Arial" w:hAnsi="Arial" w:cs="Arial"/>
          <w:color w:val="000000"/>
          <w:sz w:val="24"/>
          <w:szCs w:val="24"/>
        </w:rPr>
        <w:t xml:space="preserve"> Publíquese el presente Decreto en el Periódico Oficial “Gaceta del Gobierno” del Estado de México.</w:t>
      </w:r>
    </w:p>
    <w:p w14:paraId="29F8EDB4" w14:textId="77777777" w:rsidR="008960FD" w:rsidRDefault="008960FD">
      <w:pPr>
        <w:pBdr>
          <w:top w:val="nil"/>
          <w:left w:val="nil"/>
          <w:bottom w:val="nil"/>
          <w:right w:val="nil"/>
          <w:between w:val="nil"/>
        </w:pBdr>
        <w:spacing w:after="0" w:line="360" w:lineRule="auto"/>
        <w:jc w:val="both"/>
        <w:rPr>
          <w:rFonts w:ascii="Arial" w:eastAsia="Arial" w:hAnsi="Arial" w:cs="Arial"/>
          <w:color w:val="000000"/>
          <w:sz w:val="24"/>
          <w:szCs w:val="24"/>
        </w:rPr>
      </w:pPr>
    </w:p>
    <w:p w14:paraId="4DC3DB72" w14:textId="77777777" w:rsidR="008960FD" w:rsidRDefault="003C42E3">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SEGUNDO.</w:t>
      </w:r>
      <w:r>
        <w:rPr>
          <w:rFonts w:ascii="Arial" w:eastAsia="Arial" w:hAnsi="Arial" w:cs="Arial"/>
          <w:color w:val="000000"/>
          <w:sz w:val="24"/>
          <w:szCs w:val="24"/>
        </w:rPr>
        <w:t xml:space="preserve"> El presente Decreto entrará en vigor al día siguiente de su publicación en el Periódico Oficial “Gaceta del Gobierno” del Estado de México.</w:t>
      </w:r>
    </w:p>
    <w:p w14:paraId="6DC68212" w14:textId="77777777" w:rsidR="00E413E5" w:rsidRDefault="00E413E5">
      <w:pPr>
        <w:pBdr>
          <w:top w:val="nil"/>
          <w:left w:val="nil"/>
          <w:bottom w:val="nil"/>
          <w:right w:val="nil"/>
          <w:between w:val="nil"/>
        </w:pBdr>
        <w:spacing w:after="0" w:line="360" w:lineRule="auto"/>
        <w:jc w:val="both"/>
        <w:rPr>
          <w:rFonts w:ascii="Arial" w:eastAsia="Arial" w:hAnsi="Arial" w:cs="Arial"/>
          <w:color w:val="000000"/>
          <w:sz w:val="24"/>
          <w:szCs w:val="24"/>
        </w:rPr>
      </w:pPr>
    </w:p>
    <w:p w14:paraId="517A5528" w14:textId="7E6DE7DE" w:rsidR="008960FD" w:rsidRDefault="00E413E5">
      <w:pPr>
        <w:pBdr>
          <w:top w:val="nil"/>
          <w:left w:val="nil"/>
          <w:bottom w:val="nil"/>
          <w:right w:val="nil"/>
          <w:between w:val="nil"/>
        </w:pBdr>
        <w:spacing w:after="0" w:line="360" w:lineRule="auto"/>
        <w:jc w:val="both"/>
        <w:rPr>
          <w:rFonts w:ascii="Arial" w:eastAsia="Arial" w:hAnsi="Arial" w:cs="Arial"/>
          <w:sz w:val="24"/>
          <w:szCs w:val="24"/>
        </w:rPr>
      </w:pPr>
      <w:r w:rsidRPr="00E413E5">
        <w:rPr>
          <w:rFonts w:ascii="Arial" w:eastAsia="Arial" w:hAnsi="Arial" w:cs="Arial"/>
          <w:color w:val="000000"/>
          <w:sz w:val="24"/>
          <w:szCs w:val="24"/>
        </w:rPr>
        <w:t>Lo tendrá por entendido el Gobernador del Estado de México haciendo que se publique y se cumpla.</w:t>
      </w:r>
    </w:p>
    <w:p w14:paraId="5D21BA58" w14:textId="668FBE18" w:rsidR="008960FD" w:rsidRDefault="004E6452">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Dado e</w:t>
      </w:r>
      <w:r w:rsidR="003C42E3">
        <w:rPr>
          <w:rFonts w:ascii="Arial" w:eastAsia="Arial" w:hAnsi="Arial" w:cs="Arial"/>
          <w:color w:val="000000"/>
          <w:sz w:val="24"/>
          <w:szCs w:val="24"/>
        </w:rPr>
        <w:t>n el Palacio del Poder</w:t>
      </w:r>
      <w:r>
        <w:rPr>
          <w:rFonts w:ascii="Arial" w:eastAsia="Arial" w:hAnsi="Arial" w:cs="Arial"/>
          <w:color w:val="000000"/>
          <w:sz w:val="24"/>
          <w:szCs w:val="24"/>
        </w:rPr>
        <w:t xml:space="preserve"> Legislativo</w:t>
      </w:r>
      <w:r w:rsidR="003C42E3">
        <w:rPr>
          <w:rFonts w:ascii="Arial" w:eastAsia="Arial" w:hAnsi="Arial" w:cs="Arial"/>
          <w:color w:val="000000"/>
          <w:sz w:val="24"/>
          <w:szCs w:val="24"/>
        </w:rPr>
        <w:t xml:space="preserve">, en la Ciudad de Toluca de Lerdo, capital del Estado de México, a los ____ días del mes </w:t>
      </w:r>
      <w:r w:rsidR="00BF0360">
        <w:rPr>
          <w:rFonts w:ascii="Arial" w:eastAsia="Arial" w:hAnsi="Arial" w:cs="Arial"/>
          <w:sz w:val="24"/>
          <w:szCs w:val="24"/>
        </w:rPr>
        <w:t>febrero</w:t>
      </w:r>
      <w:r w:rsidR="003C42E3">
        <w:rPr>
          <w:rFonts w:ascii="Arial" w:eastAsia="Arial" w:hAnsi="Arial" w:cs="Arial"/>
          <w:color w:val="000000"/>
          <w:sz w:val="24"/>
          <w:szCs w:val="24"/>
        </w:rPr>
        <w:t xml:space="preserve"> de dos mil </w:t>
      </w:r>
      <w:r w:rsidR="003C42E3">
        <w:rPr>
          <w:rFonts w:ascii="Arial" w:eastAsia="Arial" w:hAnsi="Arial" w:cs="Arial"/>
          <w:sz w:val="24"/>
          <w:szCs w:val="24"/>
        </w:rPr>
        <w:t>veintitrés</w:t>
      </w:r>
      <w:r w:rsidR="003C42E3">
        <w:rPr>
          <w:rFonts w:ascii="Arial" w:eastAsia="Arial" w:hAnsi="Arial" w:cs="Arial"/>
          <w:color w:val="000000"/>
          <w:sz w:val="24"/>
          <w:szCs w:val="24"/>
        </w:rPr>
        <w:t>.</w:t>
      </w:r>
    </w:p>
    <w:sectPr w:rsidR="008960FD">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A28E" w14:textId="77777777" w:rsidR="00EC6E40" w:rsidRDefault="00EC6E40">
      <w:pPr>
        <w:spacing w:after="0" w:line="240" w:lineRule="auto"/>
      </w:pPr>
      <w:r>
        <w:separator/>
      </w:r>
    </w:p>
  </w:endnote>
  <w:endnote w:type="continuationSeparator" w:id="0">
    <w:p w14:paraId="76257D95" w14:textId="77777777" w:rsidR="00EC6E40" w:rsidRDefault="00EC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7A59" w14:textId="77777777" w:rsidR="008960FD" w:rsidRDefault="008960FD">
    <w:pPr>
      <w:pBdr>
        <w:top w:val="nil"/>
        <w:left w:val="nil"/>
        <w:bottom w:val="nil"/>
        <w:right w:val="nil"/>
        <w:between w:val="nil"/>
      </w:pBdr>
      <w:tabs>
        <w:tab w:val="center" w:pos="4419"/>
        <w:tab w:val="right" w:pos="8838"/>
      </w:tabs>
      <w:spacing w:after="0" w:line="240" w:lineRule="auto"/>
      <w:rPr>
        <w:color w:val="000000"/>
      </w:rPr>
    </w:pPr>
  </w:p>
  <w:tbl>
    <w:tblPr>
      <w:tblStyle w:val="a0"/>
      <w:tblW w:w="88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51"/>
      <w:gridCol w:w="884"/>
      <w:gridCol w:w="884"/>
      <w:gridCol w:w="883"/>
      <w:gridCol w:w="883"/>
      <w:gridCol w:w="883"/>
      <w:gridCol w:w="883"/>
      <w:gridCol w:w="886"/>
    </w:tblGrid>
    <w:tr w:rsidR="008960FD" w14:paraId="4C46AFC0" w14:textId="77777777">
      <w:tc>
        <w:tcPr>
          <w:tcW w:w="2652" w:type="dxa"/>
        </w:tcPr>
        <w:p w14:paraId="0C668C37" w14:textId="77777777" w:rsidR="008960FD" w:rsidRDefault="003C42E3">
          <w:pPr>
            <w:tabs>
              <w:tab w:val="center" w:pos="4419"/>
              <w:tab w:val="right" w:pos="8838"/>
            </w:tabs>
            <w:jc w:val="both"/>
            <w:rPr>
              <w:sz w:val="18"/>
              <w:szCs w:val="18"/>
            </w:rPr>
          </w:pPr>
          <w:r>
            <w:rPr>
              <w:sz w:val="18"/>
              <w:szCs w:val="18"/>
            </w:rPr>
            <w:t>Plaza Hidalgo S/N Col. Centro</w:t>
          </w:r>
        </w:p>
        <w:p w14:paraId="551DD253" w14:textId="77777777" w:rsidR="008960FD" w:rsidRDefault="003C42E3">
          <w:pPr>
            <w:tabs>
              <w:tab w:val="center" w:pos="4419"/>
              <w:tab w:val="right" w:pos="8838"/>
            </w:tabs>
            <w:jc w:val="both"/>
            <w:rPr>
              <w:sz w:val="18"/>
              <w:szCs w:val="18"/>
            </w:rPr>
          </w:pPr>
          <w:r>
            <w:rPr>
              <w:sz w:val="18"/>
              <w:szCs w:val="18"/>
            </w:rPr>
            <w:t>Toluca, México, C.P. 50000</w:t>
          </w:r>
        </w:p>
        <w:p w14:paraId="741AAAC4" w14:textId="77777777" w:rsidR="008960FD" w:rsidRDefault="003C42E3">
          <w:pPr>
            <w:tabs>
              <w:tab w:val="center" w:pos="4419"/>
              <w:tab w:val="right" w:pos="8838"/>
            </w:tabs>
            <w:jc w:val="both"/>
            <w:rPr>
              <w:sz w:val="18"/>
              <w:szCs w:val="18"/>
            </w:rPr>
          </w:pPr>
          <w:r>
            <w:rPr>
              <w:sz w:val="18"/>
              <w:szCs w:val="18"/>
            </w:rPr>
            <w:t>Tels. (722) 279 6400 y 279 6500</w:t>
          </w:r>
        </w:p>
      </w:tc>
      <w:tc>
        <w:tcPr>
          <w:tcW w:w="884" w:type="dxa"/>
        </w:tcPr>
        <w:p w14:paraId="3E1621A1" w14:textId="77777777" w:rsidR="008960FD" w:rsidRDefault="008960FD">
          <w:pPr>
            <w:tabs>
              <w:tab w:val="center" w:pos="4419"/>
              <w:tab w:val="right" w:pos="8838"/>
            </w:tabs>
            <w:jc w:val="right"/>
            <w:rPr>
              <w:sz w:val="22"/>
              <w:szCs w:val="22"/>
            </w:rPr>
          </w:pPr>
        </w:p>
      </w:tc>
      <w:tc>
        <w:tcPr>
          <w:tcW w:w="884" w:type="dxa"/>
        </w:tcPr>
        <w:p w14:paraId="72150436" w14:textId="77777777" w:rsidR="008960FD" w:rsidRDefault="003C42E3">
          <w:pPr>
            <w:tabs>
              <w:tab w:val="center" w:pos="4419"/>
              <w:tab w:val="right" w:pos="8838"/>
            </w:tabs>
            <w:jc w:val="right"/>
          </w:pPr>
          <w:r>
            <w:rPr>
              <w:noProof/>
            </w:rPr>
            <w:drawing>
              <wp:anchor distT="0" distB="0" distL="114300" distR="114300" simplePos="0" relativeHeight="251659264" behindDoc="0" locked="0" layoutInCell="1" hidden="0" allowOverlap="1" wp14:anchorId="161396D9" wp14:editId="088ED089">
                <wp:simplePos x="0" y="0"/>
                <wp:positionH relativeFrom="column">
                  <wp:posOffset>30481</wp:posOffset>
                </wp:positionH>
                <wp:positionV relativeFrom="paragraph">
                  <wp:posOffset>15875</wp:posOffset>
                </wp:positionV>
                <wp:extent cx="1077595" cy="42418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7595" cy="424180"/>
                        </a:xfrm>
                        <a:prstGeom prst="rect">
                          <a:avLst/>
                        </a:prstGeom>
                        <a:ln/>
                      </pic:spPr>
                    </pic:pic>
                  </a:graphicData>
                </a:graphic>
              </wp:anchor>
            </w:drawing>
          </w:r>
        </w:p>
      </w:tc>
      <w:tc>
        <w:tcPr>
          <w:tcW w:w="883" w:type="dxa"/>
        </w:tcPr>
        <w:p w14:paraId="2B4F8CF2" w14:textId="77777777" w:rsidR="008960FD" w:rsidRDefault="008960FD">
          <w:pPr>
            <w:tabs>
              <w:tab w:val="center" w:pos="4419"/>
              <w:tab w:val="right" w:pos="8838"/>
            </w:tabs>
            <w:jc w:val="right"/>
          </w:pPr>
        </w:p>
      </w:tc>
      <w:tc>
        <w:tcPr>
          <w:tcW w:w="883" w:type="dxa"/>
        </w:tcPr>
        <w:p w14:paraId="25DEE72C" w14:textId="77777777" w:rsidR="008960FD" w:rsidRDefault="008960FD"/>
      </w:tc>
      <w:tc>
        <w:tcPr>
          <w:tcW w:w="883" w:type="dxa"/>
        </w:tcPr>
        <w:p w14:paraId="735752DB" w14:textId="77777777" w:rsidR="008960FD" w:rsidRDefault="003C42E3">
          <w:pPr>
            <w:tabs>
              <w:tab w:val="center" w:pos="4419"/>
              <w:tab w:val="right" w:pos="8838"/>
            </w:tabs>
            <w:jc w:val="right"/>
            <w:rPr>
              <w:sz w:val="22"/>
              <w:szCs w:val="22"/>
            </w:rPr>
          </w:pPr>
          <w:r>
            <w:rPr>
              <w:noProof/>
            </w:rPr>
            <w:drawing>
              <wp:anchor distT="0" distB="0" distL="114300" distR="114300" simplePos="0" relativeHeight="251660288" behindDoc="0" locked="0" layoutInCell="1" hidden="0" allowOverlap="1" wp14:anchorId="69E2D91B" wp14:editId="3EAFC9A2">
                <wp:simplePos x="0" y="0"/>
                <wp:positionH relativeFrom="column">
                  <wp:posOffset>175260</wp:posOffset>
                </wp:positionH>
                <wp:positionV relativeFrom="paragraph">
                  <wp:posOffset>60960</wp:posOffset>
                </wp:positionV>
                <wp:extent cx="1894205" cy="23368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r="7172" b="31859"/>
                        <a:stretch>
                          <a:fillRect/>
                        </a:stretch>
                      </pic:blipFill>
                      <pic:spPr>
                        <a:xfrm>
                          <a:off x="0" y="0"/>
                          <a:ext cx="1894205" cy="233680"/>
                        </a:xfrm>
                        <a:prstGeom prst="rect">
                          <a:avLst/>
                        </a:prstGeom>
                        <a:ln/>
                      </pic:spPr>
                    </pic:pic>
                  </a:graphicData>
                </a:graphic>
              </wp:anchor>
            </w:drawing>
          </w:r>
        </w:p>
      </w:tc>
      <w:tc>
        <w:tcPr>
          <w:tcW w:w="883" w:type="dxa"/>
        </w:tcPr>
        <w:p w14:paraId="78128D85" w14:textId="77777777" w:rsidR="008960FD" w:rsidRDefault="008960FD">
          <w:pPr>
            <w:tabs>
              <w:tab w:val="center" w:pos="4419"/>
              <w:tab w:val="right" w:pos="8838"/>
            </w:tabs>
            <w:jc w:val="right"/>
          </w:pPr>
        </w:p>
      </w:tc>
      <w:tc>
        <w:tcPr>
          <w:tcW w:w="886" w:type="dxa"/>
        </w:tcPr>
        <w:p w14:paraId="7ACC3228" w14:textId="77777777" w:rsidR="008960FD" w:rsidRDefault="008960FD">
          <w:pPr>
            <w:tabs>
              <w:tab w:val="center" w:pos="4419"/>
              <w:tab w:val="right" w:pos="8838"/>
            </w:tabs>
            <w:jc w:val="right"/>
          </w:pPr>
        </w:p>
        <w:p w14:paraId="06AD18B4" w14:textId="77777777" w:rsidR="008960FD" w:rsidRDefault="008960FD">
          <w:pPr>
            <w:tabs>
              <w:tab w:val="center" w:pos="4419"/>
              <w:tab w:val="right" w:pos="8838"/>
            </w:tabs>
            <w:jc w:val="right"/>
          </w:pPr>
        </w:p>
        <w:p w14:paraId="399961B8" w14:textId="4488B82C" w:rsidR="008960FD" w:rsidRDefault="003C42E3">
          <w:pPr>
            <w:tabs>
              <w:tab w:val="center" w:pos="4419"/>
              <w:tab w:val="right" w:pos="8838"/>
            </w:tabs>
            <w:jc w:val="right"/>
          </w:pPr>
          <w:r>
            <w:fldChar w:fldCharType="begin"/>
          </w:r>
          <w:r>
            <w:instrText>PAGE</w:instrText>
          </w:r>
          <w:r>
            <w:fldChar w:fldCharType="separate"/>
          </w:r>
          <w:r w:rsidR="00BF0360">
            <w:rPr>
              <w:noProof/>
            </w:rPr>
            <w:t>19</w:t>
          </w:r>
          <w:r>
            <w:fldChar w:fldCharType="end"/>
          </w:r>
        </w:p>
      </w:tc>
    </w:tr>
  </w:tbl>
  <w:p w14:paraId="4ED145C5" w14:textId="77777777" w:rsidR="008960FD" w:rsidRDefault="008960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128C" w14:textId="77777777" w:rsidR="00EC6E40" w:rsidRDefault="00EC6E40">
      <w:pPr>
        <w:spacing w:after="0" w:line="240" w:lineRule="auto"/>
      </w:pPr>
      <w:r>
        <w:separator/>
      </w:r>
    </w:p>
  </w:footnote>
  <w:footnote w:type="continuationSeparator" w:id="0">
    <w:p w14:paraId="520A516C" w14:textId="77777777" w:rsidR="00EC6E40" w:rsidRDefault="00EC6E40">
      <w:pPr>
        <w:spacing w:after="0" w:line="240" w:lineRule="auto"/>
      </w:pPr>
      <w:r>
        <w:continuationSeparator/>
      </w:r>
    </w:p>
  </w:footnote>
  <w:footnote w:id="1">
    <w:p w14:paraId="78D72A1C" w14:textId="77777777" w:rsidR="008960FD" w:rsidRDefault="003C42E3">
      <w:pPr>
        <w:spacing w:after="0" w:line="276" w:lineRule="auto"/>
        <w:rPr>
          <w:rFonts w:ascii="Arial" w:eastAsia="Arial" w:hAnsi="Arial" w:cs="Arial"/>
          <w:b/>
          <w:sz w:val="20"/>
          <w:szCs w:val="20"/>
        </w:rPr>
      </w:pPr>
      <w:r>
        <w:rPr>
          <w:vertAlign w:val="superscript"/>
        </w:rPr>
        <w:footnoteRef/>
      </w:r>
      <w:r>
        <w:rPr>
          <w:sz w:val="20"/>
          <w:szCs w:val="20"/>
        </w:rPr>
        <w:t xml:space="preserve"> </w:t>
      </w:r>
      <w:r>
        <w:rPr>
          <w:rFonts w:ascii="Arial" w:eastAsia="Arial" w:hAnsi="Arial" w:cs="Arial"/>
          <w:b/>
          <w:sz w:val="20"/>
          <w:szCs w:val="20"/>
        </w:rPr>
        <w:t>Artículo 12.  Igual reconocimiento como persona ante la ley.</w:t>
      </w:r>
    </w:p>
    <w:p w14:paraId="71776157" w14:textId="1B45096E" w:rsidR="008960FD" w:rsidRDefault="003C42E3" w:rsidP="0053653C">
      <w:pPr>
        <w:spacing w:after="0" w:line="276" w:lineRule="auto"/>
        <w:jc w:val="both"/>
        <w:rPr>
          <w:rFonts w:ascii="Arial" w:eastAsia="Arial" w:hAnsi="Arial" w:cs="Arial"/>
          <w:sz w:val="20"/>
          <w:szCs w:val="20"/>
        </w:rPr>
      </w:pPr>
      <w:r>
        <w:rPr>
          <w:rFonts w:ascii="Arial" w:eastAsia="Arial" w:hAnsi="Arial" w:cs="Arial"/>
          <w:sz w:val="20"/>
          <w:szCs w:val="20"/>
        </w:rPr>
        <w:t xml:space="preserve">1. Los Estados Partes reafirman que las personas con discapacidad tienen derecho en todas partes al reconocimiento de su personalidad jurídica. </w:t>
      </w:r>
    </w:p>
    <w:p w14:paraId="0BDE3979" w14:textId="77777777" w:rsidR="008960FD" w:rsidRDefault="003C42E3" w:rsidP="00BF0360">
      <w:pPr>
        <w:spacing w:after="0" w:line="276" w:lineRule="auto"/>
        <w:jc w:val="both"/>
        <w:rPr>
          <w:rFonts w:ascii="Arial" w:eastAsia="Arial" w:hAnsi="Arial" w:cs="Arial"/>
          <w:sz w:val="20"/>
          <w:szCs w:val="20"/>
        </w:rPr>
      </w:pPr>
      <w:r>
        <w:rPr>
          <w:rFonts w:ascii="Arial" w:eastAsia="Arial" w:hAnsi="Arial" w:cs="Arial"/>
          <w:sz w:val="20"/>
          <w:szCs w:val="20"/>
        </w:rPr>
        <w:t>2. Los Estados Partes reconocerán que las personas con discapacidad tienen capacidad jurídica en igualdad de condiciones con las demás en todos los aspectos de la vida.</w:t>
      </w:r>
    </w:p>
    <w:p w14:paraId="674F9BF7" w14:textId="77777777" w:rsidR="008960FD" w:rsidRDefault="003C42E3" w:rsidP="00112189">
      <w:pPr>
        <w:spacing w:after="0" w:line="276" w:lineRule="auto"/>
        <w:jc w:val="both"/>
        <w:rPr>
          <w:rFonts w:ascii="Arial" w:eastAsia="Arial" w:hAnsi="Arial" w:cs="Arial"/>
          <w:sz w:val="20"/>
          <w:szCs w:val="20"/>
        </w:rPr>
      </w:pPr>
      <w:r>
        <w:rPr>
          <w:rFonts w:ascii="Arial" w:eastAsia="Arial" w:hAnsi="Arial" w:cs="Arial"/>
          <w:sz w:val="20"/>
          <w:szCs w:val="20"/>
        </w:rPr>
        <w:t xml:space="preserve">3. Los Estados Partes adoptarán las medidas pertinentes para proporcionar acceso a las personas con discapacidad al apoyo que puedan necesitar en el ejercicio de su capacidad jurídica. </w:t>
      </w:r>
    </w:p>
    <w:p w14:paraId="741F37BB" w14:textId="77777777" w:rsidR="008960FD" w:rsidRDefault="003C42E3" w:rsidP="00112189">
      <w:pPr>
        <w:spacing w:after="0" w:line="276" w:lineRule="auto"/>
        <w:jc w:val="both"/>
        <w:rPr>
          <w:rFonts w:ascii="Arial" w:eastAsia="Arial" w:hAnsi="Arial" w:cs="Arial"/>
          <w:sz w:val="20"/>
          <w:szCs w:val="20"/>
        </w:rPr>
      </w:pPr>
      <w:r>
        <w:rPr>
          <w:rFonts w:ascii="Arial" w:eastAsia="Arial" w:hAnsi="Arial" w:cs="Arial"/>
          <w:sz w:val="20"/>
          <w:szCs w:val="20"/>
        </w:rPr>
        <w:t xml:space="preserve">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w:t>
      </w:r>
      <w:proofErr w:type="gramStart"/>
      <w:r>
        <w:rPr>
          <w:rFonts w:ascii="Arial" w:eastAsia="Arial" w:hAnsi="Arial" w:cs="Arial"/>
          <w:sz w:val="20"/>
          <w:szCs w:val="20"/>
        </w:rPr>
        <w:t>proporcionales</w:t>
      </w:r>
      <w:proofErr w:type="gramEnd"/>
      <w:r>
        <w:rPr>
          <w:rFonts w:ascii="Arial" w:eastAsia="Arial" w:hAnsi="Arial" w:cs="Arial"/>
          <w:sz w:val="20"/>
          <w:szCs w:val="20"/>
        </w:rPr>
        <w:t xml:space="preserve"> al grado en que dichas medidas afecten a los derechos e intereses de las personas. </w:t>
      </w:r>
    </w:p>
    <w:p w14:paraId="6CA9FB70" w14:textId="77777777" w:rsidR="008960FD" w:rsidRDefault="003C42E3" w:rsidP="00112189">
      <w:pPr>
        <w:spacing w:after="0" w:line="276" w:lineRule="auto"/>
        <w:jc w:val="both"/>
        <w:rPr>
          <w:rFonts w:ascii="Arial" w:eastAsia="Arial" w:hAnsi="Arial" w:cs="Arial"/>
          <w:sz w:val="20"/>
          <w:szCs w:val="20"/>
        </w:rPr>
      </w:pPr>
      <w:r>
        <w:rPr>
          <w:rFonts w:ascii="Arial" w:eastAsia="Arial" w:hAnsi="Arial" w:cs="Arial"/>
          <w:sz w:val="20"/>
          <w:szCs w:val="20"/>
        </w:rPr>
        <w:t xml:space="preserve">5. 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  </w:t>
      </w:r>
    </w:p>
  </w:footnote>
  <w:footnote w:id="2">
    <w:p w14:paraId="501FF74A" w14:textId="77777777" w:rsidR="008960FD" w:rsidRDefault="003C42E3" w:rsidP="00112189">
      <w:pPr>
        <w:spacing w:after="0" w:line="276" w:lineRule="auto"/>
        <w:jc w:val="both"/>
        <w:rPr>
          <w:rFonts w:ascii="Arial" w:eastAsia="Arial" w:hAnsi="Arial" w:cs="Arial"/>
          <w:sz w:val="14"/>
          <w:szCs w:val="14"/>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sz w:val="20"/>
          <w:szCs w:val="20"/>
        </w:rPr>
        <w:t xml:space="preserve">Suprema Corte de Justicia de la Nación, Amparo en Revisión 1368/2015, visto en: </w:t>
      </w:r>
      <w:r>
        <w:rPr>
          <w:rFonts w:ascii="Arial" w:eastAsia="Arial" w:hAnsi="Arial" w:cs="Arial"/>
          <w:sz w:val="18"/>
          <w:szCs w:val="18"/>
        </w:rPr>
        <w:t>https://www.scjn.gob.mx/sites/default/files/listas/documento_dos/2019-02/AR-1368-2015-190212.pdf</w:t>
      </w:r>
    </w:p>
  </w:footnote>
  <w:footnote w:id="3">
    <w:p w14:paraId="755EB89B" w14:textId="77777777" w:rsidR="008960FD" w:rsidRDefault="003C42E3">
      <w:pPr>
        <w:spacing w:line="276" w:lineRule="auto"/>
        <w:jc w:val="both"/>
        <w:rPr>
          <w:rFonts w:ascii="Arial" w:eastAsia="Arial" w:hAnsi="Arial" w:cs="Arial"/>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E</w:t>
      </w:r>
      <w:r>
        <w:rPr>
          <w:rFonts w:ascii="Arial" w:eastAsia="Arial" w:hAnsi="Arial" w:cs="Arial"/>
          <w:sz w:val="20"/>
          <w:szCs w:val="20"/>
        </w:rPr>
        <w:t>l retraso mental es una capacidad intelectual significativamente inferior al promedio que provoca déficit o alteraciones de ocurrencia adaptativa actual (eficacia de la persona para satisfacer las exigencias planteadas para su edad y su grupo cultural).</w:t>
      </w:r>
    </w:p>
  </w:footnote>
  <w:footnote w:id="4">
    <w:p w14:paraId="4DDD13A2" w14:textId="596523DC" w:rsidR="008960FD" w:rsidRDefault="003C42E3">
      <w:pPr>
        <w:pBdr>
          <w:top w:val="nil"/>
          <w:left w:val="nil"/>
          <w:bottom w:val="nil"/>
          <w:right w:val="nil"/>
          <w:between w:val="nil"/>
        </w:pBdr>
        <w:spacing w:line="276" w:lineRule="auto"/>
        <w:jc w:val="both"/>
        <w:rPr>
          <w:sz w:val="20"/>
          <w:szCs w:val="20"/>
        </w:rPr>
      </w:pPr>
      <w:r>
        <w:rPr>
          <w:vertAlign w:val="superscript"/>
        </w:rPr>
        <w:footnoteRef/>
      </w:r>
      <w:r>
        <w:rPr>
          <w:rFonts w:ascii="Arial" w:eastAsia="Arial" w:hAnsi="Arial" w:cs="Arial"/>
          <w:sz w:val="20"/>
          <w:szCs w:val="20"/>
        </w:rPr>
        <w:t xml:space="preserve"> Ruiz Manero, Juan, Sistema jurídico: lagunas y antinomias en </w:t>
      </w:r>
      <w:r w:rsidR="007A4381">
        <w:rPr>
          <w:rFonts w:ascii="Arial" w:eastAsia="Arial" w:hAnsi="Arial" w:cs="Arial"/>
          <w:sz w:val="20"/>
          <w:szCs w:val="20"/>
        </w:rPr>
        <w:t>González</w:t>
      </w:r>
      <w:r>
        <w:rPr>
          <w:rFonts w:ascii="Arial" w:eastAsia="Arial" w:hAnsi="Arial" w:cs="Arial"/>
          <w:sz w:val="20"/>
          <w:szCs w:val="20"/>
        </w:rPr>
        <w:t xml:space="preserve"> </w:t>
      </w:r>
      <w:proofErr w:type="spellStart"/>
      <w:r>
        <w:rPr>
          <w:rFonts w:ascii="Arial" w:eastAsia="Arial" w:hAnsi="Arial" w:cs="Arial"/>
          <w:sz w:val="20"/>
          <w:szCs w:val="20"/>
        </w:rPr>
        <w:t>Lagier</w:t>
      </w:r>
      <w:proofErr w:type="spellEnd"/>
      <w:r>
        <w:rPr>
          <w:rFonts w:ascii="Arial" w:eastAsia="Arial" w:hAnsi="Arial" w:cs="Arial"/>
          <w:sz w:val="20"/>
          <w:szCs w:val="20"/>
        </w:rPr>
        <w:t xml:space="preserve">, Daniel, </w:t>
      </w:r>
      <w:r>
        <w:rPr>
          <w:rFonts w:ascii="Arial" w:eastAsia="Arial" w:hAnsi="Arial" w:cs="Arial"/>
          <w:i/>
          <w:sz w:val="20"/>
          <w:szCs w:val="20"/>
        </w:rPr>
        <w:t>Coord</w:t>
      </w:r>
      <w:r>
        <w:rPr>
          <w:rFonts w:ascii="Arial" w:eastAsia="Arial" w:hAnsi="Arial" w:cs="Arial"/>
          <w:sz w:val="20"/>
          <w:szCs w:val="20"/>
        </w:rPr>
        <w:t>. Conceptos básicos del derecho, 2015, Madrid, Marcial Pons, p. 59 y 60.</w:t>
      </w:r>
    </w:p>
  </w:footnote>
  <w:footnote w:id="5">
    <w:p w14:paraId="35471B79" w14:textId="77777777" w:rsidR="008960FD" w:rsidRDefault="003C42E3">
      <w:pPr>
        <w:spacing w:after="0" w:line="240" w:lineRule="auto"/>
        <w:jc w:val="both"/>
        <w:rPr>
          <w:sz w:val="20"/>
          <w:szCs w:val="20"/>
        </w:rPr>
      </w:pPr>
      <w:r>
        <w:rPr>
          <w:vertAlign w:val="superscript"/>
        </w:rPr>
        <w:footnoteRef/>
      </w:r>
      <w:r>
        <w:rPr>
          <w:sz w:val="20"/>
          <w:szCs w:val="20"/>
        </w:rPr>
        <w:t xml:space="preserve"> </w:t>
      </w:r>
      <w:r>
        <w:t>S</w:t>
      </w:r>
      <w:r>
        <w:rPr>
          <w:rFonts w:ascii="Arial" w:eastAsia="Arial" w:hAnsi="Arial" w:cs="Arial"/>
          <w:sz w:val="20"/>
          <w:szCs w:val="20"/>
        </w:rPr>
        <w:t xml:space="preserve">osa López, Ana Luisa, ¿Es constitucional la figura del estado de interdicción en relación a las personas con discapacidad intelectual? México: Amparo en Revisión 1368/2015, TFM del Máster de segundo nivel en Argumentación Jurídica, </w:t>
      </w:r>
      <w:proofErr w:type="spellStart"/>
      <w:r>
        <w:rPr>
          <w:rFonts w:ascii="Arial" w:eastAsia="Arial" w:hAnsi="Arial" w:cs="Arial"/>
          <w:sz w:val="20"/>
          <w:szCs w:val="20"/>
        </w:rPr>
        <w:t>Università</w:t>
      </w:r>
      <w:proofErr w:type="spellEnd"/>
      <w:r>
        <w:rPr>
          <w:rFonts w:ascii="Arial" w:eastAsia="Arial" w:hAnsi="Arial" w:cs="Arial"/>
          <w:sz w:val="20"/>
          <w:szCs w:val="20"/>
        </w:rPr>
        <w:t xml:space="preserve"> </w:t>
      </w:r>
      <w:proofErr w:type="spellStart"/>
      <w:r>
        <w:rPr>
          <w:rFonts w:ascii="Arial" w:eastAsia="Arial" w:hAnsi="Arial" w:cs="Arial"/>
          <w:sz w:val="20"/>
          <w:szCs w:val="20"/>
        </w:rPr>
        <w:t>degli</w:t>
      </w:r>
      <w:proofErr w:type="spellEnd"/>
      <w:r>
        <w:rPr>
          <w:rFonts w:ascii="Arial" w:eastAsia="Arial" w:hAnsi="Arial" w:cs="Arial"/>
          <w:sz w:val="20"/>
          <w:szCs w:val="20"/>
        </w:rPr>
        <w:t xml:space="preserve"> </w:t>
      </w:r>
      <w:proofErr w:type="spellStart"/>
      <w:r>
        <w:rPr>
          <w:rFonts w:ascii="Arial" w:eastAsia="Arial" w:hAnsi="Arial" w:cs="Arial"/>
          <w:sz w:val="20"/>
          <w:szCs w:val="20"/>
        </w:rPr>
        <w:t>Studi</w:t>
      </w:r>
      <w:proofErr w:type="spellEnd"/>
      <w:r>
        <w:rPr>
          <w:rFonts w:ascii="Arial" w:eastAsia="Arial" w:hAnsi="Arial" w:cs="Arial"/>
          <w:sz w:val="20"/>
          <w:szCs w:val="20"/>
        </w:rPr>
        <w:t xml:space="preserve"> di Palermo, Italia, 2021, p.5. </w:t>
      </w:r>
    </w:p>
  </w:footnote>
  <w:footnote w:id="6">
    <w:p w14:paraId="03F5C0D6" w14:textId="77777777" w:rsidR="008960FD" w:rsidRDefault="003C42E3">
      <w:pPr>
        <w:spacing w:line="276" w:lineRule="auto"/>
        <w:jc w:val="both"/>
        <w:rPr>
          <w:rFonts w:ascii="Arial" w:eastAsia="Arial" w:hAnsi="Arial" w:cs="Arial"/>
          <w:i/>
          <w:sz w:val="18"/>
          <w:szCs w:val="18"/>
        </w:rPr>
      </w:pPr>
      <w:r>
        <w:rPr>
          <w:vertAlign w:val="superscript"/>
        </w:rPr>
        <w:footnoteRef/>
      </w:r>
      <w:r>
        <w:rPr>
          <w:rFonts w:ascii="Arial" w:eastAsia="Arial" w:hAnsi="Arial" w:cs="Arial"/>
          <w:sz w:val="20"/>
          <w:szCs w:val="20"/>
        </w:rPr>
        <w:t xml:space="preserve"> </w:t>
      </w:r>
      <w:proofErr w:type="spellStart"/>
      <w:r>
        <w:rPr>
          <w:rFonts w:ascii="Arial" w:eastAsia="Arial" w:hAnsi="Arial" w:cs="Arial"/>
          <w:i/>
          <w:sz w:val="20"/>
          <w:szCs w:val="20"/>
        </w:rPr>
        <w:t>Idem</w:t>
      </w:r>
      <w:proofErr w:type="spellEnd"/>
    </w:p>
  </w:footnote>
  <w:footnote w:id="7">
    <w:p w14:paraId="05F376FC" w14:textId="77777777" w:rsidR="008960FD" w:rsidRDefault="003C42E3">
      <w:pPr>
        <w:spacing w:line="276" w:lineRule="auto"/>
        <w:jc w:val="both"/>
        <w:rPr>
          <w:rFonts w:ascii="Arial" w:eastAsia="Arial" w:hAnsi="Arial" w:cs="Arial"/>
          <w:sz w:val="20"/>
          <w:szCs w:val="20"/>
        </w:rPr>
      </w:pPr>
      <w:r>
        <w:rPr>
          <w:vertAlign w:val="superscript"/>
        </w:rPr>
        <w:footnoteRef/>
      </w:r>
      <w:r>
        <w:rPr>
          <w:rFonts w:ascii="Times New Roman" w:eastAsia="Times New Roman" w:hAnsi="Times New Roman" w:cs="Times New Roman"/>
          <w:sz w:val="20"/>
          <w:szCs w:val="20"/>
        </w:rPr>
        <w:t xml:space="preserve"> </w:t>
      </w:r>
      <w:r>
        <w:rPr>
          <w:rFonts w:ascii="Arial" w:eastAsia="Arial" w:hAnsi="Arial" w:cs="Arial"/>
          <w:b/>
          <w:sz w:val="20"/>
          <w:szCs w:val="20"/>
        </w:rPr>
        <w:t xml:space="preserve">Artículo 23.- </w:t>
      </w:r>
      <w:r>
        <w:rPr>
          <w:rFonts w:ascii="Arial" w:eastAsia="Arial" w:hAnsi="Arial" w:cs="Arial"/>
          <w:sz w:val="20"/>
          <w:szCs w:val="20"/>
        </w:rPr>
        <w:t>La minoría de edad, el estado de interdicción y demás incapacidades establecidas por la ley, son restricciones a la capacidad de ejercicio que no significan menoscabo a la dignidad de la persona ni a la integridad de la familia; los incapaces pueden ejercitar sus derechos o contraer obligaciones por medio de sus representantes.</w:t>
      </w:r>
      <w:r>
        <w:rPr>
          <w:rFonts w:ascii="Arial" w:eastAsia="Arial" w:hAnsi="Arial" w:cs="Arial"/>
          <w:sz w:val="20"/>
          <w:szCs w:val="20"/>
        </w:rPr>
        <w:br/>
      </w:r>
      <w:r>
        <w:rPr>
          <w:rFonts w:ascii="Arial" w:eastAsia="Arial" w:hAnsi="Arial" w:cs="Arial"/>
          <w:b/>
          <w:sz w:val="20"/>
          <w:szCs w:val="20"/>
        </w:rPr>
        <w:t xml:space="preserve">Artículo 450. </w:t>
      </w:r>
      <w:r>
        <w:rPr>
          <w:rFonts w:ascii="Arial" w:eastAsia="Arial" w:hAnsi="Arial" w:cs="Arial"/>
          <w:sz w:val="20"/>
          <w:szCs w:val="20"/>
        </w:rPr>
        <w:t xml:space="preserve">Tienen incapacidad natural y legal: I. Los menores de edad; II. Los mayores de edad que por causa de enfermedad reversible o irreversible, o </w:t>
      </w:r>
      <w:proofErr w:type="gramStart"/>
      <w:r>
        <w:rPr>
          <w:rFonts w:ascii="Arial" w:eastAsia="Arial" w:hAnsi="Arial" w:cs="Arial"/>
          <w:sz w:val="20"/>
          <w:szCs w:val="20"/>
        </w:rPr>
        <w:t>que</w:t>
      </w:r>
      <w:proofErr w:type="gramEnd"/>
      <w:r>
        <w:rPr>
          <w:rFonts w:ascii="Arial" w:eastAsia="Arial" w:hAnsi="Arial" w:cs="Arial"/>
          <w:sz w:val="20"/>
          <w:szCs w:val="20"/>
        </w:rPr>
        <w:t xml:space="preserve"> por su estado particular de discapacidad, ya sea de carácter físico, sensorial, intelectual, emocional, mental o varias de ellas a la vez, no puedan gobernarse, obligarse o manifestar su voluntad, por sí mismos o por algún medio que la supla.</w:t>
      </w:r>
      <w:r>
        <w:rPr>
          <w:rFonts w:ascii="Arial" w:eastAsia="Arial" w:hAnsi="Arial" w:cs="Arial"/>
          <w:sz w:val="20"/>
          <w:szCs w:val="20"/>
        </w:rPr>
        <w:br/>
      </w:r>
      <w:r>
        <w:rPr>
          <w:rFonts w:ascii="Arial" w:eastAsia="Arial" w:hAnsi="Arial" w:cs="Arial"/>
          <w:b/>
          <w:sz w:val="20"/>
          <w:szCs w:val="20"/>
        </w:rPr>
        <w:t>Artículo 537.</w:t>
      </w:r>
      <w:r>
        <w:rPr>
          <w:rFonts w:ascii="Arial" w:eastAsia="Arial" w:hAnsi="Arial" w:cs="Arial"/>
          <w:sz w:val="20"/>
          <w:szCs w:val="20"/>
        </w:rPr>
        <w:t xml:space="preserve"> El tutor está obligado: I. A alimentar y educar al incapacitado; II. A destinar, de preferencia los recursos del incapacitado a la curación de sus enfermedades y a su rehabilitación derivadas de éstas o del consumo no terapéutico de substancias ilícitas a que hace referencia la Ley General de Salud y las lícitas no destinadas a ese fin, que produzcan efectos psicotrópicos; III. A formar inventario solemne y circunstanciado de cuanto constituya el patrimonio del incapacitado, dentro del término que el juez designe, con intervención del curador y del mismo incapacitado si goza de discernimiento y ha cumplido dieciséis años de edad; El término para formar el inventario no podrá ser mayor de seis meses; IV. A administrar el caudal de los incapacitados. El pupilo será consultado para los actos importantes de la administración cuando es capaz de discernimiento y mayor de dieciséis años; La administración de los bienes que el pupilo ha adquirido con su trabajo le corresponde a él y no al tutor; V. A representar al incapacitado en juicio y fuera de él en todos los actos civiles, con excepción del matrimonio, del reconocimiento de hijos, del testamento y de otros estrictamente personales; VI. A solicitar oportunamente la autorización judicial para todo lo que legalmente no pueda hacer sin ella.</w:t>
      </w:r>
    </w:p>
  </w:footnote>
  <w:footnote w:id="8">
    <w:p w14:paraId="68285F96" w14:textId="77777777" w:rsidR="008960FD" w:rsidRDefault="003C42E3">
      <w:pPr>
        <w:spacing w:after="0" w:line="276"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b/>
          <w:sz w:val="20"/>
          <w:szCs w:val="20"/>
        </w:rPr>
        <w:t>Artículo 1o.</w:t>
      </w:r>
      <w:r>
        <w:rPr>
          <w:rFonts w:ascii="Arial" w:eastAsia="Arial" w:hAnsi="Arial" w:cs="Arial"/>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FE7E69D" w14:textId="77777777" w:rsidR="008960FD" w:rsidRDefault="008960FD">
      <w:pPr>
        <w:tabs>
          <w:tab w:val="left" w:pos="3050"/>
        </w:tabs>
        <w:spacing w:after="0" w:line="276" w:lineRule="auto"/>
        <w:ind w:right="1183"/>
        <w:jc w:val="both"/>
        <w:rPr>
          <w:rFonts w:ascii="Arial" w:eastAsia="Arial" w:hAnsi="Arial" w:cs="Arial"/>
          <w:i/>
          <w:sz w:val="20"/>
          <w:szCs w:val="20"/>
        </w:rPr>
      </w:pPr>
    </w:p>
    <w:p w14:paraId="2E870F2B" w14:textId="77777777" w:rsidR="008960FD" w:rsidRDefault="008960FD">
      <w:pPr>
        <w:spacing w:after="0" w:line="240" w:lineRule="auto"/>
        <w:rPr>
          <w:sz w:val="20"/>
          <w:szCs w:val="20"/>
        </w:rPr>
      </w:pPr>
    </w:p>
  </w:footnote>
  <w:footnote w:id="9">
    <w:p w14:paraId="0E5DC176" w14:textId="77777777" w:rsidR="008960FD" w:rsidRDefault="003C42E3">
      <w:pPr>
        <w:spacing w:after="0" w:line="276"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El Comité </w:t>
      </w:r>
      <w:r>
        <w:rPr>
          <w:rFonts w:ascii="Arial" w:eastAsia="Arial" w:hAnsi="Arial" w:cs="Arial"/>
          <w:sz w:val="20"/>
          <w:szCs w:val="20"/>
          <w:highlight w:val="white"/>
        </w:rPr>
        <w:t>sobre los derechos de las personas con discapacidad de la ONU</w:t>
      </w:r>
      <w:r>
        <w:rPr>
          <w:rFonts w:ascii="Arial" w:eastAsia="Arial" w:hAnsi="Arial" w:cs="Arial"/>
          <w:sz w:val="20"/>
          <w:szCs w:val="20"/>
        </w:rPr>
        <w:t>, en la Observación general 1 (2014) sobre el citado artículo 12 de la Convención, señala que: “</w:t>
      </w:r>
      <w:r>
        <w:rPr>
          <w:rFonts w:ascii="Arial" w:eastAsia="Arial" w:hAnsi="Arial" w:cs="Arial"/>
          <w:i/>
          <w:sz w:val="20"/>
          <w:szCs w:val="20"/>
        </w:rPr>
        <w:t>Apoyo es un término amplio que engloba arreglos oficiales y oficiosos, de distintos tipos e intensidades</w:t>
      </w:r>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36E0" w14:textId="77777777" w:rsidR="008960FD" w:rsidRDefault="003C42E3">
    <w:pPr>
      <w:tabs>
        <w:tab w:val="center" w:pos="4419"/>
        <w:tab w:val="right" w:pos="8838"/>
      </w:tabs>
      <w:spacing w:after="0" w:line="240" w:lineRule="auto"/>
      <w:jc w:val="center"/>
      <w:rPr>
        <w:b/>
        <w:color w:val="96174A"/>
        <w:sz w:val="24"/>
        <w:szCs w:val="24"/>
      </w:rPr>
    </w:pPr>
    <w:r>
      <w:rPr>
        <w:noProof/>
      </w:rPr>
      <w:drawing>
        <wp:anchor distT="0" distB="0" distL="0" distR="0" simplePos="0" relativeHeight="251658240" behindDoc="1" locked="0" layoutInCell="1" hidden="0" allowOverlap="1" wp14:anchorId="628E6475" wp14:editId="0BB0BB71">
          <wp:simplePos x="0" y="0"/>
          <wp:positionH relativeFrom="column">
            <wp:posOffset>964565</wp:posOffset>
          </wp:positionH>
          <wp:positionV relativeFrom="paragraph">
            <wp:posOffset>19050</wp:posOffset>
          </wp:positionV>
          <wp:extent cx="3074035" cy="809625"/>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74035" cy="809625"/>
                  </a:xfrm>
                  <a:prstGeom prst="rect">
                    <a:avLst/>
                  </a:prstGeom>
                  <a:ln/>
                </pic:spPr>
              </pic:pic>
            </a:graphicData>
          </a:graphic>
        </wp:anchor>
      </w:drawing>
    </w:r>
  </w:p>
  <w:p w14:paraId="1FA0DF42" w14:textId="77777777" w:rsidR="008960FD" w:rsidRDefault="008960FD">
    <w:pPr>
      <w:spacing w:after="0" w:line="360" w:lineRule="auto"/>
      <w:jc w:val="center"/>
      <w:rPr>
        <w:b/>
        <w:color w:val="96174A"/>
        <w:sz w:val="24"/>
        <w:szCs w:val="24"/>
      </w:rPr>
    </w:pPr>
  </w:p>
  <w:p w14:paraId="79A19D12" w14:textId="77777777" w:rsidR="008960FD" w:rsidRDefault="008960FD">
    <w:pPr>
      <w:spacing w:after="0" w:line="360" w:lineRule="auto"/>
      <w:jc w:val="center"/>
      <w:rPr>
        <w:b/>
        <w:color w:val="96174A"/>
        <w:sz w:val="24"/>
        <w:szCs w:val="24"/>
      </w:rPr>
    </w:pPr>
  </w:p>
  <w:p w14:paraId="4813C149" w14:textId="77777777" w:rsidR="008960FD" w:rsidRDefault="003C42E3">
    <w:pPr>
      <w:spacing w:after="0" w:line="240" w:lineRule="auto"/>
      <w:jc w:val="center"/>
      <w:rPr>
        <w:b/>
        <w:color w:val="96174A"/>
        <w:sz w:val="18"/>
        <w:szCs w:val="18"/>
      </w:rPr>
    </w:pPr>
    <w:r>
      <w:rPr>
        <w:b/>
        <w:color w:val="96174A"/>
        <w:sz w:val="24"/>
        <w:szCs w:val="24"/>
      </w:rPr>
      <w:t>DIP. ALICIA MERCADO MORENO</w:t>
    </w:r>
    <w:r>
      <w:rPr>
        <w:b/>
        <w:color w:val="96174A"/>
        <w:sz w:val="24"/>
        <w:szCs w:val="24"/>
      </w:rPr>
      <w:br/>
    </w:r>
    <w:r>
      <w:rPr>
        <w:b/>
        <w:color w:val="96174A"/>
        <w:sz w:val="18"/>
        <w:szCs w:val="18"/>
      </w:rPr>
      <w:t>PRESIDENTA DE LA COMISIÓN PARA LA ATENCIÓN DE GRUPOS VULNERABLES</w:t>
    </w:r>
  </w:p>
  <w:p w14:paraId="38EAF033" w14:textId="77777777" w:rsidR="008960FD" w:rsidRDefault="003C42E3">
    <w:pPr>
      <w:tabs>
        <w:tab w:val="center" w:pos="4419"/>
        <w:tab w:val="right" w:pos="8838"/>
      </w:tabs>
      <w:spacing w:after="0" w:line="240" w:lineRule="auto"/>
      <w:jc w:val="center"/>
      <w:rPr>
        <w:i/>
        <w:color w:val="96174A"/>
        <w:sz w:val="18"/>
        <w:szCs w:val="18"/>
      </w:rPr>
    </w:pPr>
    <w:bookmarkStart w:id="2" w:name="_Hlk127271522"/>
    <w:r>
      <w:rPr>
        <w:i/>
        <w:color w:val="96174A"/>
        <w:sz w:val="18"/>
        <w:szCs w:val="18"/>
      </w:rPr>
      <w:t>“2023. Septuagésimo Aniversario del Reconocimiento del Derecho al Voto de las Mujeres en México</w:t>
    </w:r>
    <w:bookmarkEnd w:id="2"/>
    <w:r>
      <w:rPr>
        <w:i/>
        <w:color w:val="96174A"/>
        <w:sz w:val="18"/>
        <w:szCs w:val="18"/>
      </w:rPr>
      <w:t>”</w:t>
    </w:r>
  </w:p>
  <w:p w14:paraId="280DB6D6" w14:textId="77777777" w:rsidR="008960FD" w:rsidRDefault="008960FD">
    <w:pPr>
      <w:spacing w:after="0" w:line="240" w:lineRule="auto"/>
      <w:jc w:val="center"/>
      <w:rPr>
        <w:rFonts w:ascii="Times New Roman" w:eastAsia="Times New Roman" w:hAnsi="Times New Roman" w:cs="Times New Roman"/>
        <w:i/>
        <w:color w:val="83043B"/>
        <w:sz w:val="18"/>
        <w:szCs w:val="18"/>
      </w:rPr>
    </w:pPr>
  </w:p>
  <w:p w14:paraId="312BEF35" w14:textId="77777777" w:rsidR="008960FD" w:rsidRDefault="008960F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E84"/>
    <w:multiLevelType w:val="multilevel"/>
    <w:tmpl w:val="865269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9C7D9A"/>
    <w:multiLevelType w:val="multilevel"/>
    <w:tmpl w:val="8244E95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AD6288D"/>
    <w:multiLevelType w:val="multilevel"/>
    <w:tmpl w:val="D1FEA0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6F270C"/>
    <w:multiLevelType w:val="multilevel"/>
    <w:tmpl w:val="43A8170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FD"/>
    <w:rsid w:val="00025E53"/>
    <w:rsid w:val="000D12E2"/>
    <w:rsid w:val="000E774A"/>
    <w:rsid w:val="00112189"/>
    <w:rsid w:val="002375C9"/>
    <w:rsid w:val="003A1506"/>
    <w:rsid w:val="003C42E3"/>
    <w:rsid w:val="004716AE"/>
    <w:rsid w:val="004952BD"/>
    <w:rsid w:val="004E6452"/>
    <w:rsid w:val="0051275A"/>
    <w:rsid w:val="005215DE"/>
    <w:rsid w:val="0053653C"/>
    <w:rsid w:val="005631CC"/>
    <w:rsid w:val="0060650A"/>
    <w:rsid w:val="006B0272"/>
    <w:rsid w:val="006E766F"/>
    <w:rsid w:val="00736DDB"/>
    <w:rsid w:val="007A4381"/>
    <w:rsid w:val="007A6781"/>
    <w:rsid w:val="008059F1"/>
    <w:rsid w:val="008960FD"/>
    <w:rsid w:val="00BD08B8"/>
    <w:rsid w:val="00BF0360"/>
    <w:rsid w:val="00C432C0"/>
    <w:rsid w:val="00C63837"/>
    <w:rsid w:val="00E413E5"/>
    <w:rsid w:val="00EC6E40"/>
    <w:rsid w:val="00F94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AC04"/>
  <w15:docId w15:val="{2D011EC7-FFB2-46F9-8A41-8481F43D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 Car,Footnote Text Char Char Char,Car Car,Car Car Car,Footnote Text Cha,FA Fußnotentext,FA Fuﬂnotentext,Footnote Text Char Char,Ca"/>
    <w:basedOn w:val="Normal"/>
    <w:link w:val="TextonotapieCar"/>
    <w:uiPriority w:val="99"/>
    <w:unhideWhenUsed/>
    <w:rsid w:val="00AE581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 Car Car,Footnote Text Char Char Char Car,Car Car Car1,Car Car Car Car,Footnote Text Cha Car,FA Fußnotentext Car,Ca Car"/>
    <w:basedOn w:val="Fuentedeprrafopredeter"/>
    <w:link w:val="Textonotapie"/>
    <w:uiPriority w:val="99"/>
    <w:rsid w:val="00AE5812"/>
    <w:rPr>
      <w:sz w:val="20"/>
      <w:szCs w:val="20"/>
    </w:rPr>
  </w:style>
  <w:style w:type="character" w:styleId="Refdenotaalpie">
    <w:name w:val="footnote reference"/>
    <w:basedOn w:val="Fuentedeprrafopredeter"/>
    <w:uiPriority w:val="99"/>
    <w:semiHidden/>
    <w:unhideWhenUsed/>
    <w:rsid w:val="00AE5812"/>
    <w:rPr>
      <w:vertAlign w:val="superscript"/>
    </w:rPr>
  </w:style>
  <w:style w:type="character" w:styleId="Hipervnculo">
    <w:name w:val="Hyperlink"/>
    <w:basedOn w:val="Fuentedeprrafopredeter"/>
    <w:uiPriority w:val="99"/>
    <w:unhideWhenUsed/>
    <w:rsid w:val="00AE5812"/>
    <w:rPr>
      <w:color w:val="0000FF"/>
      <w:u w:val="single"/>
    </w:rPr>
  </w:style>
  <w:style w:type="character" w:customStyle="1" w:styleId="negrita">
    <w:name w:val="negrita"/>
    <w:basedOn w:val="Fuentedeprrafopredeter"/>
    <w:rsid w:val="00AE5812"/>
  </w:style>
  <w:style w:type="paragraph" w:styleId="NormalWeb">
    <w:name w:val="Normal (Web)"/>
    <w:basedOn w:val="Normal"/>
    <w:uiPriority w:val="99"/>
    <w:unhideWhenUsed/>
    <w:rsid w:val="00A94D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A9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4D82"/>
    <w:rPr>
      <w:rFonts w:ascii="Courier New" w:eastAsia="Times New Roman" w:hAnsi="Courier New" w:cs="Courier New"/>
      <w:sz w:val="20"/>
      <w:szCs w:val="20"/>
      <w:lang w:val="en-US"/>
    </w:rPr>
  </w:style>
  <w:style w:type="table" w:styleId="Tablaconcuadrcula">
    <w:name w:val="Table Grid"/>
    <w:basedOn w:val="Tablanormal"/>
    <w:uiPriority w:val="39"/>
    <w:rsid w:val="00A94D8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4D82"/>
    <w:pPr>
      <w:spacing w:after="0" w:line="240" w:lineRule="auto"/>
      <w:ind w:left="720"/>
      <w:contextualSpacing/>
    </w:pPr>
    <w:rPr>
      <w:sz w:val="24"/>
      <w:szCs w:val="24"/>
      <w:lang w:val="en-US"/>
    </w:rPr>
  </w:style>
  <w:style w:type="character" w:customStyle="1" w:styleId="Ninguno">
    <w:name w:val="Ninguno"/>
    <w:rsid w:val="00A94D82"/>
    <w:rPr>
      <w:lang w:val="es-ES_tradnl"/>
    </w:rPr>
  </w:style>
  <w:style w:type="paragraph" w:customStyle="1" w:styleId="Cuerpo">
    <w:name w:val="Cuerpo"/>
    <w:rsid w:val="00A94D8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Encabezado">
    <w:name w:val="header"/>
    <w:basedOn w:val="Normal"/>
    <w:link w:val="EncabezadoCar"/>
    <w:uiPriority w:val="99"/>
    <w:unhideWhenUsed/>
    <w:rsid w:val="009974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421"/>
  </w:style>
  <w:style w:type="paragraph" w:styleId="Piedepgina">
    <w:name w:val="footer"/>
    <w:basedOn w:val="Normal"/>
    <w:link w:val="PiedepginaCar"/>
    <w:uiPriority w:val="99"/>
    <w:unhideWhenUsed/>
    <w:rsid w:val="009974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421"/>
  </w:style>
  <w:style w:type="paragraph" w:styleId="Sinespaciado">
    <w:name w:val="No Spacing"/>
    <w:uiPriority w:val="1"/>
    <w:qFormat/>
    <w:rsid w:val="00123B3D"/>
    <w:pPr>
      <w:spacing w:after="0" w:line="240" w:lineRule="auto"/>
    </w:pPr>
    <w:rPr>
      <w:rFonts w:eastAsiaTheme="minorEastAsia"/>
    </w:rPr>
  </w:style>
  <w:style w:type="paragraph" w:styleId="Textodeglobo">
    <w:name w:val="Balloon Text"/>
    <w:basedOn w:val="Normal"/>
    <w:link w:val="TextodegloboCar"/>
    <w:uiPriority w:val="99"/>
    <w:semiHidden/>
    <w:unhideWhenUsed/>
    <w:rsid w:val="001E0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610"/>
    <w:rPr>
      <w:rFonts w:ascii="Tahoma" w:hAnsi="Tahoma" w:cs="Tahoma"/>
      <w:sz w:val="16"/>
      <w:szCs w:val="16"/>
    </w:rPr>
  </w:style>
  <w:style w:type="paragraph" w:customStyle="1" w:styleId="EncabezadoypieA">
    <w:name w:val="Encabezado y pie A"/>
    <w:rsid w:val="002B073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val="es-ES_tradnl"/>
    </w:rPr>
  </w:style>
  <w:style w:type="character" w:customStyle="1" w:styleId="Hyperlink0">
    <w:name w:val="Hyperlink.0"/>
    <w:basedOn w:val="Ninguno"/>
    <w:rsid w:val="002B073D"/>
    <w:rPr>
      <w:rFonts w:ascii="Trebuchet MS" w:eastAsia="Trebuchet MS" w:hAnsi="Trebuchet MS" w:cs="Trebuchet MS"/>
      <w:b/>
      <w:bCs/>
      <w:color w:val="98185E"/>
      <w:u w:val="none" w:color="000000"/>
      <w:lang w:val="es-ES_tradnl"/>
    </w:rPr>
  </w:style>
  <w:style w:type="paragraph" w:customStyle="1" w:styleId="FooterEven">
    <w:name w:val="Footer Even"/>
    <w:basedOn w:val="Normal"/>
    <w:qFormat/>
    <w:rsid w:val="009C68E0"/>
    <w:pPr>
      <w:pBdr>
        <w:top w:val="single" w:sz="4" w:space="1" w:color="5B9BD5" w:themeColor="accent1"/>
      </w:pBdr>
      <w:spacing w:after="180" w:line="264" w:lineRule="auto"/>
    </w:pPr>
    <w:rPr>
      <w:rFonts w:eastAsiaTheme="minorEastAsia"/>
      <w:color w:val="44546A" w:themeColor="text2"/>
      <w:sz w:val="20"/>
      <w:szCs w:val="23"/>
      <w:lang w:val="es-ES" w:eastAsia="fr-FR"/>
    </w:rPr>
  </w:style>
  <w:style w:type="paragraph" w:styleId="Textonotaalfinal">
    <w:name w:val="endnote text"/>
    <w:basedOn w:val="Normal"/>
    <w:link w:val="TextonotaalfinalCar"/>
    <w:uiPriority w:val="99"/>
    <w:semiHidden/>
    <w:unhideWhenUsed/>
    <w:rsid w:val="00AA41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417C"/>
    <w:rPr>
      <w:sz w:val="20"/>
      <w:szCs w:val="20"/>
    </w:rPr>
  </w:style>
  <w:style w:type="character" w:styleId="Refdenotaalfinal">
    <w:name w:val="endnote reference"/>
    <w:basedOn w:val="Fuentedeprrafopredeter"/>
    <w:uiPriority w:val="99"/>
    <w:semiHidden/>
    <w:unhideWhenUsed/>
    <w:rsid w:val="00AA417C"/>
    <w:rPr>
      <w:vertAlign w:val="superscript"/>
    </w:rPr>
  </w:style>
  <w:style w:type="character" w:styleId="Hipervnculovisitado">
    <w:name w:val="FollowedHyperlink"/>
    <w:basedOn w:val="Fuentedeprrafopredeter"/>
    <w:uiPriority w:val="99"/>
    <w:semiHidden/>
    <w:unhideWhenUsed/>
    <w:rsid w:val="00AA417C"/>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intenso">
    <w:name w:val="Intense Emphasis"/>
    <w:basedOn w:val="Fuentedeprrafopredeter"/>
    <w:uiPriority w:val="21"/>
    <w:qFormat/>
    <w:rsid w:val="00ED50BB"/>
    <w:rPr>
      <w:i/>
      <w:iCs/>
      <w:color w:val="5B9BD5" w:themeColor="accent1"/>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paragraph" w:customStyle="1" w:styleId="Predeterminado">
    <w:name w:val="Predeterminado"/>
    <w:rsid w:val="0060650A"/>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112189"/>
    <w:rPr>
      <w:sz w:val="16"/>
      <w:szCs w:val="16"/>
    </w:rPr>
  </w:style>
  <w:style w:type="paragraph" w:styleId="Textocomentario">
    <w:name w:val="annotation text"/>
    <w:basedOn w:val="Normal"/>
    <w:link w:val="TextocomentarioCar"/>
    <w:uiPriority w:val="99"/>
    <w:semiHidden/>
    <w:unhideWhenUsed/>
    <w:rsid w:val="001121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2189"/>
    <w:rPr>
      <w:sz w:val="20"/>
      <w:szCs w:val="20"/>
    </w:rPr>
  </w:style>
  <w:style w:type="paragraph" w:styleId="Asuntodelcomentario">
    <w:name w:val="annotation subject"/>
    <w:basedOn w:val="Textocomentario"/>
    <w:next w:val="Textocomentario"/>
    <w:link w:val="AsuntodelcomentarioCar"/>
    <w:uiPriority w:val="99"/>
    <w:semiHidden/>
    <w:unhideWhenUsed/>
    <w:rsid w:val="00112189"/>
    <w:rPr>
      <w:b/>
      <w:bCs/>
    </w:rPr>
  </w:style>
  <w:style w:type="character" w:customStyle="1" w:styleId="AsuntodelcomentarioCar">
    <w:name w:val="Asunto del comentario Car"/>
    <w:basedOn w:val="TextocomentarioCar"/>
    <w:link w:val="Asuntodelcomentario"/>
    <w:uiPriority w:val="99"/>
    <w:semiHidden/>
    <w:rsid w:val="00112189"/>
    <w:rPr>
      <w:b/>
      <w:bCs/>
      <w:sz w:val="20"/>
      <w:szCs w:val="20"/>
    </w:rPr>
  </w:style>
  <w:style w:type="paragraph" w:styleId="Revisin">
    <w:name w:val="Revision"/>
    <w:hidden/>
    <w:uiPriority w:val="99"/>
    <w:semiHidden/>
    <w:rsid w:val="00112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F0Ktle1TOksQSh/FfyMZCzn2mQ==">AMUW2mW9997wzrIG9ydfil0TED+fxYGL2mLRivWxfeVX8W8rBSAzIYvfv4IFxVwg5B9NT9RN/QPUV0OGXXmIdRZTu/Wlp6w9xOGx16mNKPorDzgk8NcZ3B4=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5EBABE-28D4-4D80-8CCD-DFE38344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 Alvarez</dc:creator>
  <cp:lastModifiedBy>PRODESK</cp:lastModifiedBy>
  <cp:revision>2</cp:revision>
  <dcterms:created xsi:type="dcterms:W3CDTF">2023-02-20T16:18:00Z</dcterms:created>
  <dcterms:modified xsi:type="dcterms:W3CDTF">2023-02-20T16:18:00Z</dcterms:modified>
</cp:coreProperties>
</file>