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B65E" w14:textId="77777777" w:rsidR="000A5193" w:rsidRDefault="000A519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362FD5A4" w14:textId="77777777" w:rsidR="000A5193" w:rsidRDefault="000A5193">
      <w:pPr>
        <w:pStyle w:val="Textoindependiente"/>
        <w:spacing w:before="8"/>
        <w:rPr>
          <w:rFonts w:ascii="Times New Roman"/>
          <w:sz w:val="26"/>
        </w:rPr>
      </w:pPr>
    </w:p>
    <w:p w14:paraId="6423D5D5" w14:textId="77777777" w:rsidR="000A5193" w:rsidRDefault="00CD4285">
      <w:pPr>
        <w:pStyle w:val="Textoindependiente"/>
        <w:tabs>
          <w:tab w:val="left" w:pos="7384"/>
        </w:tabs>
        <w:spacing w:before="93"/>
        <w:ind w:left="4126"/>
      </w:pPr>
      <w:r>
        <w:t>Toluca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Lerdo,</w:t>
      </w:r>
      <w:r>
        <w:rPr>
          <w:spacing w:val="-5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de marzo de 2023</w:t>
      </w:r>
    </w:p>
    <w:p w14:paraId="4DCF43BD" w14:textId="77777777" w:rsidR="000A5193" w:rsidRDefault="000A5193">
      <w:pPr>
        <w:pStyle w:val="Textoindependiente"/>
        <w:rPr>
          <w:sz w:val="26"/>
        </w:rPr>
      </w:pPr>
    </w:p>
    <w:p w14:paraId="23669110" w14:textId="77777777" w:rsidR="000A5193" w:rsidRDefault="00CD4285">
      <w:pPr>
        <w:spacing w:before="217"/>
        <w:ind w:left="1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MARCO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ANTONIO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CRUZ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CRUZ</w:t>
      </w:r>
    </w:p>
    <w:p w14:paraId="30D7DFC4" w14:textId="77777777" w:rsidR="000A5193" w:rsidRDefault="00CD4285">
      <w:pPr>
        <w:ind w:left="118" w:right="394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</w:p>
    <w:p w14:paraId="64B02A95" w14:textId="77777777" w:rsidR="000A5193" w:rsidRDefault="00CD4285">
      <w:pPr>
        <w:ind w:left="1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P R E S E N T E</w:t>
      </w:r>
    </w:p>
    <w:p w14:paraId="555E81CD" w14:textId="77777777" w:rsidR="000A5193" w:rsidRDefault="000A5193">
      <w:pPr>
        <w:pStyle w:val="Textoindependiente"/>
        <w:spacing w:before="11"/>
        <w:rPr>
          <w:rFonts w:ascii="Arial"/>
          <w:b/>
          <w:sz w:val="23"/>
        </w:rPr>
      </w:pPr>
    </w:p>
    <w:p w14:paraId="25A66FFD" w14:textId="77777777" w:rsidR="000A5193" w:rsidRDefault="00CD4285">
      <w:pPr>
        <w:ind w:left="118" w:right="108"/>
        <w:jc w:val="both"/>
        <w:rPr>
          <w:sz w:val="24"/>
        </w:rPr>
      </w:pPr>
      <w:r>
        <w:rPr>
          <w:rFonts w:ascii="Arial" w:hAnsi="Arial"/>
          <w:b/>
          <w:sz w:val="24"/>
        </w:rPr>
        <w:t>Dip. Isaac Martín Montoya Márquez</w:t>
      </w:r>
      <w:r>
        <w:rPr>
          <w:sz w:val="24"/>
        </w:rPr>
        <w:t>, integrante del Grupo Parlamentario de Morena,</w:t>
      </w:r>
      <w:r>
        <w:rPr>
          <w:spacing w:val="-64"/>
          <w:sz w:val="24"/>
        </w:rPr>
        <w:t xml:space="preserve"> </w:t>
      </w:r>
      <w:r>
        <w:rPr>
          <w:sz w:val="24"/>
        </w:rPr>
        <w:t>con fundamento en lo dispuesto por los artículos 6, 71 fracción III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Mexicanos, 51, fracción II; 57, 61,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Soberano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México;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66"/>
          <w:sz w:val="24"/>
        </w:rPr>
        <w:t xml:space="preserve"> </w:t>
      </w:r>
      <w:r>
        <w:rPr>
          <w:sz w:val="24"/>
        </w:rPr>
        <w:t>fracción I; 38</w:t>
      </w:r>
      <w:r>
        <w:rPr>
          <w:spacing w:val="1"/>
          <w:sz w:val="24"/>
        </w:rPr>
        <w:t xml:space="preserve"> </w:t>
      </w:r>
      <w:r>
        <w:rPr>
          <w:sz w:val="24"/>
        </w:rPr>
        <w:t>fracc</w:t>
      </w:r>
      <w:r>
        <w:rPr>
          <w:sz w:val="24"/>
        </w:rPr>
        <w:t>ión II; 79 y 81 de la Ley Orgánica del Poder Legislativo; y 68 del Reglamento del</w:t>
      </w:r>
      <w:r>
        <w:rPr>
          <w:spacing w:val="1"/>
          <w:sz w:val="24"/>
        </w:rPr>
        <w:t xml:space="preserve"> </w:t>
      </w:r>
      <w:r>
        <w:rPr>
          <w:sz w:val="24"/>
        </w:rPr>
        <w:t>Poder Legislativo del Estado Libre y Soberano de México, someto a consideración 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44"/>
          <w:sz w:val="24"/>
        </w:rPr>
        <w:t xml:space="preserve"> </w:t>
      </w:r>
      <w:r>
        <w:rPr>
          <w:sz w:val="24"/>
        </w:rPr>
        <w:t>Honorable</w:t>
      </w:r>
      <w:r>
        <w:rPr>
          <w:spacing w:val="45"/>
          <w:sz w:val="24"/>
        </w:rPr>
        <w:t xml:space="preserve"> </w:t>
      </w:r>
      <w:r>
        <w:rPr>
          <w:sz w:val="24"/>
        </w:rPr>
        <w:t>Asamblea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siguiente</w:t>
      </w:r>
      <w:r>
        <w:rPr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refor</w:t>
      </w:r>
      <w:r>
        <w:rPr>
          <w:rFonts w:ascii="Arial" w:hAnsi="Arial"/>
          <w:b/>
          <w:sz w:val="24"/>
        </w:rPr>
        <w:t>man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diversas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Orgánica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</w:t>
      </w:r>
      <w:r>
        <w:rPr>
          <w:sz w:val="24"/>
        </w:rPr>
        <w:t>, con el objeto de combatir la corrupción al interior de los 125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a la siguiente:</w:t>
      </w:r>
    </w:p>
    <w:p w14:paraId="7D230091" w14:textId="77777777" w:rsidR="000A5193" w:rsidRDefault="000A5193">
      <w:pPr>
        <w:pStyle w:val="Textoindependiente"/>
      </w:pPr>
    </w:p>
    <w:p w14:paraId="42D9BBB4" w14:textId="77777777" w:rsidR="000A5193" w:rsidRDefault="00CD4285">
      <w:pPr>
        <w:ind w:left="2285" w:right="227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 DE MOTIVOS</w:t>
      </w:r>
    </w:p>
    <w:p w14:paraId="3602BA23" w14:textId="77777777" w:rsidR="000A5193" w:rsidRDefault="000A5193">
      <w:pPr>
        <w:pStyle w:val="Textoindependiente"/>
        <w:rPr>
          <w:rFonts w:ascii="Arial"/>
          <w:b/>
        </w:rPr>
      </w:pPr>
    </w:p>
    <w:p w14:paraId="21ABB113" w14:textId="77777777" w:rsidR="000A5193" w:rsidRDefault="00CD4285">
      <w:pPr>
        <w:pStyle w:val="Textoindependiente"/>
        <w:ind w:left="118" w:right="109"/>
        <w:jc w:val="both"/>
      </w:pPr>
      <w:r>
        <w:t>De acuerdo con la Oficina de las Naciones Unidas contra la Droga y el Delito, la</w:t>
      </w:r>
      <w:r>
        <w:rPr>
          <w:spacing w:val="1"/>
        </w:rPr>
        <w:t xml:space="preserve"> </w:t>
      </w:r>
      <w:r>
        <w:t>corrupción es: “un fenómeno complejo y en evolución, asume muchas formas, es</w:t>
      </w:r>
      <w:r>
        <w:rPr>
          <w:spacing w:val="1"/>
        </w:rPr>
        <w:t xml:space="preserve"> </w:t>
      </w:r>
      <w:r>
        <w:t>perpetrado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perjudicial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estructuras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sociale</w:t>
      </w:r>
      <w:r>
        <w:t>s,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institucionales que impacta negativamente en las</w:t>
      </w:r>
      <w:r>
        <w:rPr>
          <w:spacing w:val="1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económicas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afecta</w:t>
      </w:r>
      <w:r>
        <w:rPr>
          <w:spacing w:val="-1"/>
        </w:rPr>
        <w:t xml:space="preserve"> </w:t>
      </w:r>
      <w:r>
        <w:t>numerosos</w:t>
      </w:r>
      <w:r>
        <w:rPr>
          <w:spacing w:val="-2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cotidiana”</w:t>
      </w:r>
      <w:r>
        <w:rPr>
          <w:vertAlign w:val="superscript"/>
        </w:rPr>
        <w:t>1</w:t>
      </w:r>
      <w:r>
        <w:t>.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socavar</w:t>
      </w:r>
      <w:r>
        <w:rPr>
          <w:spacing w:val="-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estado de derecho, la corrupción merma la confianza que la ciudadanía deposita en</w:t>
      </w:r>
      <w:r>
        <w:rPr>
          <w:spacing w:val="1"/>
        </w:rPr>
        <w:t xml:space="preserve"> </w:t>
      </w:r>
      <w:r>
        <w:t>las instituciones públicas.</w:t>
      </w:r>
    </w:p>
    <w:p w14:paraId="52B4F001" w14:textId="77777777" w:rsidR="000A5193" w:rsidRDefault="000A5193">
      <w:pPr>
        <w:pStyle w:val="Textoindependiente"/>
      </w:pPr>
    </w:p>
    <w:p w14:paraId="026848DC" w14:textId="77777777" w:rsidR="000A5193" w:rsidRDefault="00CD4285">
      <w:pPr>
        <w:pStyle w:val="Textoindependiente"/>
        <w:ind w:left="118" w:right="109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Encuesta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Gubernamental 2021 el 57.1 % de la población consideró la corrupción como uno de</w:t>
      </w:r>
      <w:r>
        <w:rPr>
          <w:spacing w:val="1"/>
        </w:rPr>
        <w:t xml:space="preserve"> </w:t>
      </w:r>
      <w:r>
        <w:t>los problemas más importantes en su entidad federativa, este resultado l</w:t>
      </w:r>
      <w:r>
        <w:t>a ubicó sólo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debajo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inseguridad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corrupción, en 2021, 14.7 % de la población de 18 años y más manifestó haber sido</w:t>
      </w:r>
      <w:r>
        <w:rPr>
          <w:spacing w:val="1"/>
        </w:rPr>
        <w:t xml:space="preserve"> </w:t>
      </w:r>
      <w:r>
        <w:t>víctima de algún acto de corrupción al realizar trámites o solicitar servicios públi</w:t>
      </w:r>
      <w:r>
        <w:t>cos.</w:t>
      </w:r>
    </w:p>
    <w:p w14:paraId="75BFC203" w14:textId="77777777" w:rsidR="000A5193" w:rsidRDefault="000A5193">
      <w:pPr>
        <w:pStyle w:val="Textoindependiente"/>
      </w:pPr>
    </w:p>
    <w:p w14:paraId="5882DFBB" w14:textId="77777777" w:rsidR="000A5193" w:rsidRDefault="00CD4285">
      <w:pPr>
        <w:pStyle w:val="Textoindependiente"/>
        <w:ind w:left="118" w:right="108"/>
        <w:jc w:val="both"/>
      </w:pPr>
      <w:r>
        <w:t>En 2021, la prevalencia más alta de corrupción en trámites y servicios se observó en</w:t>
      </w:r>
      <w:r>
        <w:rPr>
          <w:spacing w:val="1"/>
        </w:rPr>
        <w:t xml:space="preserve"> </w:t>
      </w:r>
      <w:r>
        <w:t>Quintana</w:t>
      </w:r>
      <w:r>
        <w:rPr>
          <w:spacing w:val="13"/>
        </w:rPr>
        <w:t xml:space="preserve"> </w:t>
      </w:r>
      <w:r>
        <w:t>Roo,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20.4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afectada;</w:t>
      </w:r>
      <w:r>
        <w:rPr>
          <w:spacing w:val="-1"/>
        </w:rPr>
        <w:t xml:space="preserve"> </w:t>
      </w:r>
      <w:r>
        <w:t>siguieron</w:t>
      </w:r>
      <w:r>
        <w:rPr>
          <w:spacing w:val="-2"/>
        </w:rPr>
        <w:t xml:space="preserve"> </w:t>
      </w:r>
      <w:r>
        <w:t>Puebla,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California,</w:t>
      </w:r>
    </w:p>
    <w:p w14:paraId="2FCDF668" w14:textId="5B4146F4" w:rsidR="000A5193" w:rsidRDefault="00CD4285">
      <w:pPr>
        <w:pStyle w:val="Textoindependiente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7CB925" wp14:editId="0F80CCE6">
                <wp:simplePos x="0" y="0"/>
                <wp:positionH relativeFrom="page">
                  <wp:posOffset>904875</wp:posOffset>
                </wp:positionH>
                <wp:positionV relativeFrom="paragraph">
                  <wp:posOffset>231140</wp:posOffset>
                </wp:positionV>
                <wp:extent cx="1828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2880"/>
                            <a:gd name="T2" fmla="+- 0 4305 142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D6E5" id="Freeform 3" o:spid="_x0000_s1026" style="position:absolute;margin-left:71.25pt;margin-top:18.2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OWAQMAAKQGAAAOAAAAZHJzL2Uyb0RvYy54bWysVW1v0zAQ/o7Ef7D8EdTlpenWVksn1LQI&#10;acCklR/gJk4TkdjBdpsOxH/nfE66tAMJIfIhtXPn5557zne9vTvWFTlwpUspYhpc+ZRwkcqsFLuY&#10;ftmsR1NKtGEiY5UUPKZPXNO7xetXt20z56EsZJVxRQBE6HnbxLQwppl7nk4LXjN9JRsuwJhLVTMD&#10;W7XzMsVaQK8rL/T9a6+VKmuUTLnW8DVxRrpA/Dznqfmc55obUsUUuBl8K3xv7dtb3LL5TrGmKNOO&#10;BvsHFjUrBQQ9QSXMMLJX5QuoukyV1DI3V6msPZnnZcoxB8gm8C+yeSxYwzEXEEc3J5n0/4NNPx0e&#10;FCmzmEaUCFZDidaKcys4GVt12kbPwemxeVA2P93cy/SrBoN3ZrEbDT5k236UGaCwvZGoyDFXtT0J&#10;uZIjCv90Ep4fDUnhYzANp1Mf6pOCLQhvsC4em/dn070277lEHHa418aVLYMVip511DcAkdcVVPDt&#10;iPgkiMIJvroyn9yC3u2NRzY+aYkNf+kU9k6IFY3932ONezeLFQ6wgP+uZ8iKnnR6FB1rWBFm28RH&#10;nRqprT4b4NYLBAjgZDP8gy/EvvR1Z7oQCu7/5c1XlMDN37psG2YsMxvCLkkbU5TCfqjlgW8kmsxF&#10;5SDIs7USQy88PmTlzHDCBoBr4xYY1HIdVFbIdVlVWNpKWCqzSThBbbSsyswaLRutdttlpciB2Z7G&#10;xyYDYGdujdImYbpwfmhyOSu5FxlGKTjLVt3asLJyawCqUHS4nZ029p5iN/+Y+bPVdDWNRlF4vRpF&#10;fpKM3q2X0eh6HdxMknGyXCbBT8s5iOZFmWVcWNr9ZAmiv+vcbsa5mXCaLWfpnamwxuelCt45DRQJ&#10;cul/XRH61nW9vpXZE7Sxkm5UwmiHRSHVd0paGJMx1d/2THFKqg8C5tAsiCI7V3ETTW5C2KihZTu0&#10;MJECVEwNhZtvl0vjZvG+UeWugEgB1lvIdzA+8tL2Oc4Zx6rbwCjEDLqxbWftcI9ez38ui18AAAD/&#10;/wMAUEsDBBQABgAIAAAAIQAYyoUf3gAAAAkBAAAPAAAAZHJzL2Rvd25yZXYueG1sTI/BTsMwEETv&#10;SPyDtUjcqEOaRlUap6qAwg2phQNHJ94mKfE6ip028PVsT+U4s0+zM/l6sp044eBbRwoeZxEIpMqZ&#10;lmoFnx/bhyUIHzQZ3TlCBT/oYV3c3uQ6M+5MOzztQy04hHymFTQh9JmUvmrQaj9zPRLfDm6wOrAc&#10;amkGfeZw28k4ilJpdUv8odE9PjVYfe9Hq2BJhzcfexMWr1+/zy/l9v242Y1K3d9NmxWIgFO4wnCp&#10;z9Wh4E6lG8l40bFO4gWjCuZpAoKBZB6xUV6MFGSRy/8Lij8AAAD//wMAUEsBAi0AFAAGAAgAAAAh&#10;ALaDOJL+AAAA4QEAABMAAAAAAAAAAAAAAAAAAAAAAFtDb250ZW50X1R5cGVzXS54bWxQSwECLQAU&#10;AAYACAAAACEAOP0h/9YAAACUAQAACwAAAAAAAAAAAAAAAAAvAQAAX3JlbHMvLnJlbHNQSwECLQAU&#10;AAYACAAAACEALShTlgEDAACkBgAADgAAAAAAAAAAAAAAAAAuAgAAZHJzL2Uyb0RvYy54bWxQSwEC&#10;LQAUAAYACAAAACEAGMqFH94AAAAJAQAADwAAAAAAAAAAAAAAAABbBQAAZHJzL2Rvd25yZXYueG1s&#10;UEsFBgAAAAAEAAQA8wAAAGY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B72B5B9" w14:textId="77777777" w:rsidR="000A5193" w:rsidRDefault="00CD4285">
      <w:pPr>
        <w:spacing w:before="76"/>
        <w:ind w:left="11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Consultado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03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marzo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2023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en:</w:t>
      </w:r>
    </w:p>
    <w:p w14:paraId="4AB227B0" w14:textId="77777777" w:rsidR="000A5193" w:rsidRDefault="00CD4285">
      <w:pPr>
        <w:ind w:left="118"/>
        <w:rPr>
          <w:rFonts w:ascii="Calibri"/>
          <w:sz w:val="20"/>
        </w:rPr>
      </w:pPr>
      <w:hyperlink r:id="rId7">
        <w:r>
          <w:rPr>
            <w:rFonts w:ascii="Calibri"/>
            <w:color w:val="1154CC"/>
            <w:sz w:val="20"/>
            <w:u w:val="thick" w:color="1154CC"/>
          </w:rPr>
          <w:t>https://www.cdeunodc.inegi.org.mx/unodc/wp-content/uploads/2019/03/ManualCorrupcion.pdf</w:t>
        </w:r>
      </w:hyperlink>
    </w:p>
    <w:p w14:paraId="2FA96E98" w14:textId="77777777" w:rsidR="000A5193" w:rsidRDefault="000A5193">
      <w:pPr>
        <w:rPr>
          <w:rFonts w:ascii="Calibri"/>
          <w:sz w:val="20"/>
        </w:rPr>
        <w:sectPr w:rsidR="000A5193">
          <w:headerReference w:type="default" r:id="rId8"/>
          <w:footerReference w:type="default" r:id="rId9"/>
          <w:type w:val="continuous"/>
          <w:pgSz w:w="12240" w:h="15840"/>
          <w:pgMar w:top="2080" w:right="1500" w:bottom="1560" w:left="1300" w:header="0" w:footer="1378" w:gutter="0"/>
          <w:pgNumType w:start="1"/>
          <w:cols w:space="720"/>
        </w:sectPr>
      </w:pPr>
    </w:p>
    <w:p w14:paraId="12048707" w14:textId="77777777" w:rsidR="000A5193" w:rsidRDefault="00CD4285">
      <w:pPr>
        <w:pStyle w:val="Textoindependiente"/>
        <w:spacing w:before="172"/>
        <w:ind w:left="118" w:right="116"/>
        <w:jc w:val="both"/>
      </w:pPr>
      <w:r>
        <w:lastRenderedPageBreak/>
        <w:t>Durango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 México que presentaron prevalencias superiores al 17 por</w:t>
      </w:r>
      <w:r>
        <w:rPr>
          <w:spacing w:val="1"/>
        </w:rPr>
        <w:t xml:space="preserve"> </w:t>
      </w:r>
      <w:r>
        <w:t>ciento.</w:t>
      </w:r>
    </w:p>
    <w:p w14:paraId="52BCC7CC" w14:textId="77777777" w:rsidR="000A5193" w:rsidRDefault="000A5193">
      <w:pPr>
        <w:pStyle w:val="Textoindependiente"/>
      </w:pPr>
    </w:p>
    <w:p w14:paraId="2F49B60D" w14:textId="77777777" w:rsidR="000A5193" w:rsidRDefault="00CD4285">
      <w:pPr>
        <w:pStyle w:val="Textoindependiente"/>
        <w:ind w:left="118" w:right="115"/>
        <w:jc w:val="both"/>
      </w:pP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prevalencia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experimentada por personas mayores de 18 año y más, pues en 2013 este indicador</w:t>
      </w:r>
      <w:r>
        <w:rPr>
          <w:spacing w:val="1"/>
        </w:rPr>
        <w:t xml:space="preserve"> </w:t>
      </w:r>
      <w:r>
        <w:t>señalaba que 16.3% de la población había experimentado algún acto de corrupción</w:t>
      </w:r>
      <w:r>
        <w:rPr>
          <w:spacing w:val="1"/>
        </w:rPr>
        <w:t xml:space="preserve"> </w:t>
      </w:r>
      <w:r>
        <w:t>situación que para el 2021 aumentó hasta un 17.7% teniendo el pico más alto en 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20.7%.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halagadora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caracterizado por la constante corrupción de las autoridades.</w:t>
      </w:r>
    </w:p>
    <w:p w14:paraId="39D9DB80" w14:textId="77777777" w:rsidR="000A5193" w:rsidRDefault="000A5193">
      <w:pPr>
        <w:pStyle w:val="Textoindependiente"/>
      </w:pPr>
    </w:p>
    <w:p w14:paraId="75C6A1FA" w14:textId="77777777" w:rsidR="000A5193" w:rsidRDefault="00CD4285">
      <w:pPr>
        <w:pStyle w:val="Textoindependiente"/>
        <w:ind w:left="118" w:right="114"/>
        <w:jc w:val="both"/>
      </w:pPr>
      <w:r>
        <w:t>De las personas que han experimentado la corrupción un 13.8% señaló que dicha</w:t>
      </w:r>
      <w:r>
        <w:rPr>
          <w:spacing w:val="1"/>
        </w:rPr>
        <w:t xml:space="preserve"> </w:t>
      </w:r>
      <w:r>
        <w:t>acción se vio reflejada en la realización de trámites mu</w:t>
      </w:r>
      <w:r>
        <w:t>nicipales, en los cuales se</w:t>
      </w:r>
      <w:r>
        <w:rPr>
          <w:spacing w:val="1"/>
        </w:rPr>
        <w:t xml:space="preserve"> </w:t>
      </w:r>
      <w:r>
        <w:t>incluye trámites como permisos para vender en la vía pública, conexión o regulación</w:t>
      </w:r>
      <w:r>
        <w:rPr>
          <w:spacing w:val="1"/>
        </w:rPr>
        <w:t xml:space="preserve"> </w:t>
      </w:r>
      <w:r>
        <w:t>del servicio de agua potable y drenaje.</w:t>
      </w:r>
    </w:p>
    <w:p w14:paraId="6040E3E9" w14:textId="77777777" w:rsidR="000A5193" w:rsidRDefault="000A5193">
      <w:pPr>
        <w:pStyle w:val="Textoindependiente"/>
      </w:pPr>
    </w:p>
    <w:p w14:paraId="347457A8" w14:textId="77777777" w:rsidR="000A5193" w:rsidRDefault="00CD4285">
      <w:pPr>
        <w:pStyle w:val="Textoindependiente"/>
        <w:ind w:left="118" w:right="108"/>
        <w:jc w:val="both"/>
      </w:pPr>
      <w:r>
        <w:t>Es así que la corrupción no sólo se ve reflejada en estos índices y porcentajes pues</w:t>
      </w:r>
      <w:r>
        <w:rPr>
          <w:spacing w:val="1"/>
        </w:rPr>
        <w:t xml:space="preserve"> </w:t>
      </w:r>
      <w:r>
        <w:t>esta se ve materializada en los bolsillos de la población mexiquense pues los costos</w:t>
      </w:r>
      <w:r>
        <w:rPr>
          <w:spacing w:val="1"/>
        </w:rPr>
        <w:t xml:space="preserve"> </w:t>
      </w:r>
      <w:r>
        <w:t>directos de la corrupción que se generan por el dinero, regalos o favores que se</w:t>
      </w:r>
      <w:r>
        <w:rPr>
          <w:spacing w:val="1"/>
        </w:rPr>
        <w:t xml:space="preserve"> </w:t>
      </w:r>
      <w:r>
        <w:t>apropian los servidores públicos cuando la población o las empresas realizan algún</w:t>
      </w:r>
      <w:r>
        <w:rPr>
          <w:spacing w:val="1"/>
        </w:rPr>
        <w:t xml:space="preserve"> </w:t>
      </w:r>
      <w:r>
        <w:t>trámite</w:t>
      </w:r>
      <w:r>
        <w:t xml:space="preserve"> o servicio, se estima en un costo promedio de 3 mil 044 pesos por persona en</w:t>
      </w:r>
      <w:r>
        <w:rPr>
          <w:spacing w:val="1"/>
        </w:rPr>
        <w:t xml:space="preserve"> </w:t>
      </w:r>
      <w:r>
        <w:t>términos reales. De estos datos podemos llevar a cabo un análisis muy simple al</w:t>
      </w:r>
      <w:r>
        <w:rPr>
          <w:spacing w:val="1"/>
        </w:rPr>
        <w:t xml:space="preserve"> </w:t>
      </w:r>
      <w:r>
        <w:t>calcular que la corrupción les cuesta a los mexiquenses poco más de $3 mil 008</w:t>
      </w:r>
      <w:r>
        <w:rPr>
          <w:spacing w:val="1"/>
        </w:rPr>
        <w:t xml:space="preserve"> </w:t>
      </w:r>
      <w:r>
        <w:t xml:space="preserve">millones de pesos, </w:t>
      </w:r>
      <w:r>
        <w:t>casi la mitad de lo que representó la estafa maestra.</w:t>
      </w:r>
    </w:p>
    <w:p w14:paraId="6E53A517" w14:textId="77777777" w:rsidR="000A5193" w:rsidRDefault="000A5193">
      <w:pPr>
        <w:pStyle w:val="Textoindependiente"/>
        <w:rPr>
          <w:sz w:val="26"/>
        </w:rPr>
      </w:pPr>
    </w:p>
    <w:p w14:paraId="19F15420" w14:textId="77777777" w:rsidR="000A5193" w:rsidRDefault="000A5193">
      <w:pPr>
        <w:pStyle w:val="Textoindependiente"/>
        <w:rPr>
          <w:sz w:val="22"/>
        </w:rPr>
      </w:pPr>
    </w:p>
    <w:p w14:paraId="5A351156" w14:textId="77777777" w:rsidR="000A5193" w:rsidRDefault="00CD4285">
      <w:pPr>
        <w:pStyle w:val="Textoindependiente"/>
        <w:ind w:left="118" w:right="111"/>
        <w:jc w:val="both"/>
      </w:pPr>
      <w:r>
        <w:t>La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impacta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desconfianza hacia las instituciones; sino que, aunado a ello, afecta en el ámbito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disminuyendo los recursos con los que cuentan los</w:t>
      </w:r>
      <w:r>
        <w:rPr>
          <w:spacing w:val="1"/>
        </w:rPr>
        <w:t xml:space="preserve"> </w:t>
      </w:r>
      <w:r>
        <w:t>hogares mexiquenses.</w:t>
      </w:r>
    </w:p>
    <w:p w14:paraId="40E6F58C" w14:textId="77777777" w:rsidR="000A5193" w:rsidRDefault="000A5193">
      <w:pPr>
        <w:pStyle w:val="Textoindependiente"/>
        <w:rPr>
          <w:sz w:val="26"/>
        </w:rPr>
      </w:pPr>
    </w:p>
    <w:p w14:paraId="7766C583" w14:textId="77777777" w:rsidR="000A5193" w:rsidRDefault="000A5193">
      <w:pPr>
        <w:pStyle w:val="Textoindependiente"/>
        <w:rPr>
          <w:sz w:val="22"/>
        </w:rPr>
      </w:pPr>
    </w:p>
    <w:p w14:paraId="3CB421A2" w14:textId="77777777" w:rsidR="000A5193" w:rsidRDefault="00CD4285">
      <w:pPr>
        <w:pStyle w:val="Textoindependiente"/>
        <w:ind w:left="118" w:right="114"/>
        <w:jc w:val="both"/>
      </w:pPr>
      <w:r>
        <w:t>La Convención de las Naciones Unidas contra la Corrupción considera que para</w:t>
      </w:r>
      <w:r>
        <w:rPr>
          <w:spacing w:val="1"/>
        </w:rPr>
        <w:t xml:space="preserve"> </w:t>
      </w:r>
      <w:r>
        <w:t>prevenir la corrupción es necesario desarrollar e implementar programas de formación</w:t>
      </w:r>
      <w:r>
        <w:rPr>
          <w:spacing w:val="-64"/>
        </w:rPr>
        <w:t xml:space="preserve"> </w:t>
      </w:r>
      <w:r>
        <w:t>y capacitación en mat</w:t>
      </w:r>
      <w:r>
        <w:t>eria anticorrupción para un correcto y adecuado desempeño del</w:t>
      </w:r>
      <w:r>
        <w:rPr>
          <w:spacing w:val="1"/>
        </w:rPr>
        <w:t xml:space="preserve"> </w:t>
      </w:r>
      <w:r>
        <w:t>servicio público. Asimismo, la Política Nacional Anticorrupción (PNA) considera 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 públicos.</w:t>
      </w:r>
    </w:p>
    <w:p w14:paraId="657B252E" w14:textId="77777777" w:rsidR="000A5193" w:rsidRDefault="000A5193">
      <w:pPr>
        <w:pStyle w:val="Textoindependiente"/>
      </w:pPr>
    </w:p>
    <w:p w14:paraId="404E540A" w14:textId="77777777" w:rsidR="000A5193" w:rsidRDefault="00CD4285">
      <w:pPr>
        <w:pStyle w:val="Textoindependiente"/>
        <w:ind w:left="118" w:right="108"/>
        <w:jc w:val="both"/>
      </w:pPr>
      <w:r>
        <w:t>No obstante</w:t>
      </w:r>
      <w:r>
        <w:t>, cuando revisamos la situación de los 125 municipios encontramos que</w:t>
      </w:r>
      <w:r>
        <w:rPr>
          <w:spacing w:val="1"/>
        </w:rPr>
        <w:t xml:space="preserve"> </w:t>
      </w:r>
      <w:r>
        <w:t>sólo el 27.9% de los servidores públicos a nivel municipal recibió capacitación en</w:t>
      </w:r>
      <w:r>
        <w:rPr>
          <w:spacing w:val="1"/>
        </w:rPr>
        <w:t xml:space="preserve"> </w:t>
      </w:r>
      <w:r>
        <w:t>materia de Anticorrupción, lo cual representa que casi tres cuartas partes de las</w:t>
      </w:r>
      <w:r>
        <w:rPr>
          <w:spacing w:val="1"/>
        </w:rPr>
        <w:t xml:space="preserve"> </w:t>
      </w:r>
      <w:r>
        <w:t>personas servidoras p</w:t>
      </w:r>
      <w:r>
        <w:t>úblicas no cuenta con capacitación en la materia. Ante ello,</w:t>
      </w:r>
      <w:r>
        <w:rPr>
          <w:spacing w:val="1"/>
        </w:rPr>
        <w:t xml:space="preserve"> </w:t>
      </w:r>
      <w:r>
        <w:t>resulta</w:t>
      </w:r>
      <w:r>
        <w:rPr>
          <w:spacing w:val="13"/>
        </w:rPr>
        <w:t xml:space="preserve"> </w:t>
      </w:r>
      <w:r>
        <w:t>necesario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imprescindible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Internos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Control,</w:t>
      </w:r>
    </w:p>
    <w:p w14:paraId="17FAE6EA" w14:textId="77777777" w:rsidR="000A5193" w:rsidRDefault="000A5193">
      <w:pPr>
        <w:jc w:val="both"/>
        <w:sectPr w:rsidR="000A5193">
          <w:pgSz w:w="12240" w:h="15840"/>
          <w:pgMar w:top="2080" w:right="1500" w:bottom="1560" w:left="1300" w:header="0" w:footer="1378" w:gutter="0"/>
          <w:cols w:space="720"/>
        </w:sectPr>
      </w:pPr>
    </w:p>
    <w:p w14:paraId="0F796C56" w14:textId="77777777" w:rsidR="000A5193" w:rsidRDefault="00CD4285">
      <w:pPr>
        <w:pStyle w:val="Textoindependiente"/>
        <w:spacing w:before="172"/>
        <w:ind w:left="118" w:right="109"/>
        <w:jc w:val="both"/>
      </w:pPr>
      <w:r>
        <w:lastRenderedPageBreak/>
        <w:t>cuya función es la de prevenir, detectar y sancionar la corrupción o bien, acciones de</w:t>
      </w:r>
      <w:r>
        <w:rPr>
          <w:spacing w:val="1"/>
        </w:rPr>
        <w:t xml:space="preserve"> </w:t>
      </w:r>
      <w:r>
        <w:t>echar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perder,</w:t>
      </w:r>
      <w:r>
        <w:rPr>
          <w:spacing w:val="1"/>
        </w:rPr>
        <w:t xml:space="preserve"> </w:t>
      </w:r>
      <w:r>
        <w:t>corromper,</w:t>
      </w:r>
      <w:r>
        <w:rPr>
          <w:spacing w:val="1"/>
        </w:rPr>
        <w:t xml:space="preserve"> </w:t>
      </w:r>
      <w:r>
        <w:t>descomponer,</w:t>
      </w:r>
      <w:r>
        <w:rPr>
          <w:spacing w:val="1"/>
        </w:rPr>
        <w:t xml:space="preserve"> </w:t>
      </w:r>
      <w:r>
        <w:t>destruir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pervertir algo en función de</w:t>
      </w:r>
      <w:r>
        <w:rPr>
          <w:spacing w:val="1"/>
        </w:rPr>
        <w:t xml:space="preserve"> </w:t>
      </w:r>
      <w:r>
        <w:t>obtener</w:t>
      </w:r>
      <w:r>
        <w:rPr>
          <w:spacing w:val="44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beneficio,</w:t>
      </w:r>
      <w:r>
        <w:rPr>
          <w:spacing w:val="45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cuales</w:t>
      </w:r>
      <w:r>
        <w:rPr>
          <w:spacing w:val="45"/>
        </w:rPr>
        <w:t xml:space="preserve"> </w:t>
      </w:r>
      <w:r>
        <w:t>son</w:t>
      </w:r>
      <w:r>
        <w:rPr>
          <w:spacing w:val="45"/>
        </w:rPr>
        <w:t xml:space="preserve"> </w:t>
      </w:r>
      <w:r>
        <w:t>realizadas</w:t>
      </w:r>
      <w:r>
        <w:rPr>
          <w:spacing w:val="44"/>
        </w:rPr>
        <w:t xml:space="preserve"> </w:t>
      </w:r>
      <w:r>
        <w:t>desde</w:t>
      </w:r>
      <w:r>
        <w:rPr>
          <w:spacing w:val="45"/>
        </w:rPr>
        <w:t xml:space="preserve"> </w:t>
      </w:r>
      <w:r>
        <w:t>alguna</w:t>
      </w:r>
      <w:r>
        <w:rPr>
          <w:spacing w:val="45"/>
        </w:rPr>
        <w:t xml:space="preserve"> </w:t>
      </w:r>
      <w:r>
        <w:t>posición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poder</w:t>
      </w:r>
      <w:r>
        <w:rPr>
          <w:spacing w:val="45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toma de decisiones.</w:t>
      </w:r>
    </w:p>
    <w:p w14:paraId="403DE41A" w14:textId="77777777" w:rsidR="000A5193" w:rsidRDefault="000A5193">
      <w:pPr>
        <w:pStyle w:val="Textoindependiente"/>
        <w:spacing w:before="11"/>
        <w:rPr>
          <w:sz w:val="23"/>
        </w:rPr>
      </w:pPr>
    </w:p>
    <w:p w14:paraId="21649084" w14:textId="77777777" w:rsidR="000A5193" w:rsidRDefault="00CD4285">
      <w:pPr>
        <w:pStyle w:val="Textoindependiente"/>
        <w:ind w:left="118" w:right="118"/>
        <w:jc w:val="both"/>
      </w:pPr>
      <w:r>
        <w:t>De lo señalado anteriormente, para prevenir, detectar y sancionar dichas accione</w:t>
      </w:r>
      <w:r>
        <w:t>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corruptas,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 o bien, hacen la tarea de fiscal, lo cual consiste en averiguar, opinar,</w:t>
      </w:r>
      <w:r>
        <w:rPr>
          <w:spacing w:val="1"/>
        </w:rPr>
        <w:t xml:space="preserve"> </w:t>
      </w:r>
      <w:r>
        <w:t>examinar o criticar el accionar, por medio de la revisión, averiguación, examinación,</w:t>
      </w:r>
      <w:r>
        <w:rPr>
          <w:spacing w:val="1"/>
        </w:rPr>
        <w:t xml:space="preserve"> </w:t>
      </w:r>
      <w:r>
        <w:t>crítica u opinión del actuar de alguien o de una unidad administrativa.</w:t>
      </w:r>
    </w:p>
    <w:p w14:paraId="2A08CDFA" w14:textId="77777777" w:rsidR="000A5193" w:rsidRDefault="000A5193">
      <w:pPr>
        <w:pStyle w:val="Textoindependiente"/>
      </w:pPr>
    </w:p>
    <w:p w14:paraId="2ED2C83D" w14:textId="77777777" w:rsidR="000A5193" w:rsidRDefault="00CD4285">
      <w:pPr>
        <w:pStyle w:val="Textoindependiente"/>
        <w:ind w:left="118" w:right="108"/>
        <w:jc w:val="both"/>
      </w:pPr>
      <w:r>
        <w:t>Ahora bien, dichas acciones de fiscalización son en busca de ciertos objetivos, siendo</w:t>
      </w:r>
      <w:r>
        <w:rPr>
          <w:spacing w:val="-64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 fomentar y vigilar la legalidad, lo cual, se puede entender como el</w:t>
      </w:r>
      <w:r>
        <w:rPr>
          <w:spacing w:val="1"/>
        </w:rPr>
        <w:t xml:space="preserve"> </w:t>
      </w:r>
      <w:r>
        <w:t>cumplimiento de</w:t>
      </w:r>
      <w:r>
        <w:t xml:space="preserve"> un marco regulatorio; que a su vez es inherente a la existencia de</w:t>
      </w:r>
      <w:r>
        <w:rPr>
          <w:spacing w:val="1"/>
        </w:rPr>
        <w:t xml:space="preserve"> </w:t>
      </w:r>
      <w:r>
        <w:t>leyes o normas que rigen alguna situación o actividad; de igual forma, es importante</w:t>
      </w:r>
      <w:r>
        <w:rPr>
          <w:spacing w:val="1"/>
        </w:rPr>
        <w:t xml:space="preserve"> </w:t>
      </w:r>
      <w:r>
        <w:t>señalar que la legalidad no debe entenderse como una meta, sino como un estado,</w:t>
      </w:r>
      <w:r>
        <w:rPr>
          <w:spacing w:val="1"/>
        </w:rPr>
        <w:t xml:space="preserve"> </w:t>
      </w:r>
      <w:r>
        <w:t>dado que el cumplimient</w:t>
      </w:r>
      <w:r>
        <w:t>o de las leyes o del marco regulatorio debe ser una actividad</w:t>
      </w:r>
      <w:r>
        <w:rPr>
          <w:spacing w:val="1"/>
        </w:rPr>
        <w:t xml:space="preserve"> </w:t>
      </w:r>
      <w:r>
        <w:t>constante y no una actividad “lineal” con un principio y un final, sino como algo cíclico,</w:t>
      </w:r>
      <w:r>
        <w:rPr>
          <w:spacing w:val="-64"/>
        </w:rPr>
        <w:t xml:space="preserve"> </w:t>
      </w:r>
      <w:r>
        <w:t>que debe de perseguirse y vigilarse de manera activa, debido a que las leyes o</w:t>
      </w:r>
      <w:r>
        <w:rPr>
          <w:spacing w:val="1"/>
        </w:rPr>
        <w:t xml:space="preserve"> </w:t>
      </w:r>
      <w:r>
        <w:t>normas cambian constante</w:t>
      </w:r>
      <w:r>
        <w:t>mente.</w:t>
      </w:r>
    </w:p>
    <w:p w14:paraId="67588C86" w14:textId="77777777" w:rsidR="000A5193" w:rsidRDefault="000A5193">
      <w:pPr>
        <w:pStyle w:val="Textoindependiente"/>
      </w:pPr>
    </w:p>
    <w:p w14:paraId="4B13CBA4" w14:textId="77777777" w:rsidR="000A5193" w:rsidRDefault="00CD4285">
      <w:pPr>
        <w:pStyle w:val="Textoindependiente"/>
        <w:ind w:left="118" w:right="109"/>
        <w:jc w:val="both"/>
      </w:pPr>
      <w:r>
        <w:t>A su vez, otro de los objetivos que persiguen los Órganos Internos de Control es la</w:t>
      </w:r>
      <w:r>
        <w:rPr>
          <w:spacing w:val="1"/>
        </w:rPr>
        <w:t xml:space="preserve"> </w:t>
      </w:r>
      <w:r>
        <w:t>rendición de cuentas, que es el justificar el actuar de las personas servidoras públicas.</w:t>
      </w:r>
      <w:r>
        <w:rPr>
          <w:spacing w:val="-64"/>
        </w:rPr>
        <w:t xml:space="preserve"> </w:t>
      </w:r>
      <w:r>
        <w:t xml:space="preserve">Para lo cual, deben de existir tres actores y ciertas características, un </w:t>
      </w:r>
      <w:r>
        <w:t>actor con una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regulatorio</w:t>
      </w:r>
      <w:r>
        <w:rPr>
          <w:spacing w:val="1"/>
        </w:rPr>
        <w:t xml:space="preserve"> </w:t>
      </w:r>
      <w:r>
        <w:t>aplicable y un resultado esperado, un actor que exige resultados y cumplimiento del</w:t>
      </w:r>
      <w:r>
        <w:rPr>
          <w:spacing w:val="1"/>
        </w:rPr>
        <w:t xml:space="preserve"> </w:t>
      </w:r>
      <w:r>
        <w:t>marco regulatorio y, por último, un ente o actor ajeno al primero, encargado d</w:t>
      </w:r>
      <w:r>
        <w:t>e llevar a</w:t>
      </w:r>
      <w:r>
        <w:rPr>
          <w:spacing w:val="-64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objetivos y del marco regulatorio aplicable.</w:t>
      </w:r>
    </w:p>
    <w:p w14:paraId="5178400C" w14:textId="77777777" w:rsidR="000A5193" w:rsidRDefault="000A5193">
      <w:pPr>
        <w:pStyle w:val="Textoindependiente"/>
      </w:pPr>
    </w:p>
    <w:p w14:paraId="0D3DF4AA" w14:textId="77777777" w:rsidR="000A5193" w:rsidRDefault="00CD4285">
      <w:pPr>
        <w:pStyle w:val="Textoindependiente"/>
        <w:ind w:left="118" w:right="116"/>
        <w:jc w:val="both"/>
      </w:pPr>
      <w:r>
        <w:t>En la entidad, conforme a la Ley de Responsabilidades Administrativas del Estado 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administrativas encargadas de prevenir la comisión de faltas administrativas y hechos</w:t>
      </w:r>
      <w:r>
        <w:rPr>
          <w:spacing w:val="1"/>
        </w:rPr>
        <w:t xml:space="preserve"> </w:t>
      </w:r>
      <w:r>
        <w:t>de corrupción, fortaleciendo con esto el desempeño de la función pública y el control</w:t>
      </w:r>
      <w:r>
        <w:rPr>
          <w:spacing w:val="1"/>
        </w:rPr>
        <w:t xml:space="preserve"> </w:t>
      </w:r>
      <w:r>
        <w:t>interno.</w:t>
      </w:r>
    </w:p>
    <w:p w14:paraId="1CDFCB3E" w14:textId="77777777" w:rsidR="000A5193" w:rsidRDefault="000A5193">
      <w:pPr>
        <w:pStyle w:val="Textoindependiente"/>
      </w:pPr>
    </w:p>
    <w:p w14:paraId="5084C6D0" w14:textId="77777777" w:rsidR="000A5193" w:rsidRDefault="00CD4285">
      <w:pPr>
        <w:pStyle w:val="Textoindependiente"/>
        <w:ind w:left="118" w:right="108"/>
        <w:jc w:val="both"/>
      </w:pPr>
      <w:r>
        <w:t>Cabe señalar que dicha ley tiene por objeto distribuir y establecer la competencia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omisiones en </w:t>
      </w:r>
      <w:r>
        <w:t>que éstos incurran y las que correspondan a los particulares vinculados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graves.</w:t>
      </w:r>
      <w:r>
        <w:rPr>
          <w:spacing w:val="1"/>
        </w:rPr>
        <w:t xml:space="preserve"> </w:t>
      </w:r>
      <w:r>
        <w:t>Concretamente, se puede señalar que esto no</w:t>
      </w:r>
      <w:r>
        <w:rPr>
          <w:spacing w:val="1"/>
        </w:rPr>
        <w:t xml:space="preserve"> </w:t>
      </w:r>
      <w:r>
        <w:t>ocurre en la realidad, pues hemos presenciado que estos se encuentran subordinados</w:t>
      </w:r>
      <w:r>
        <w:rPr>
          <w:spacing w:val="-64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manera</w:t>
      </w:r>
      <w:r>
        <w:rPr>
          <w:spacing w:val="60"/>
        </w:rPr>
        <w:t xml:space="preserve"> </w:t>
      </w:r>
      <w:r>
        <w:t>directa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persona</w:t>
      </w:r>
      <w:r>
        <w:rPr>
          <w:spacing w:val="45"/>
        </w:rPr>
        <w:t xml:space="preserve"> </w:t>
      </w:r>
      <w:r>
        <w:t>titular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Presidencia</w:t>
      </w:r>
      <w:r>
        <w:rPr>
          <w:spacing w:val="44"/>
        </w:rPr>
        <w:t xml:space="preserve"> </w:t>
      </w:r>
      <w:r>
        <w:t>Municipal,</w:t>
      </w:r>
      <w:r>
        <w:rPr>
          <w:spacing w:val="45"/>
        </w:rPr>
        <w:t xml:space="preserve"> </w:t>
      </w:r>
      <w:r>
        <w:t>sin</w:t>
      </w:r>
      <w:r>
        <w:rPr>
          <w:spacing w:val="45"/>
        </w:rPr>
        <w:t xml:space="preserve"> </w:t>
      </w:r>
      <w:r>
        <w:t>contar</w:t>
      </w:r>
      <w:r>
        <w:rPr>
          <w:spacing w:val="44"/>
        </w:rPr>
        <w:t xml:space="preserve"> </w:t>
      </w:r>
      <w:r>
        <w:t>con</w:t>
      </w:r>
    </w:p>
    <w:p w14:paraId="10CC09BC" w14:textId="77777777" w:rsidR="000A5193" w:rsidRDefault="000A5193">
      <w:pPr>
        <w:jc w:val="both"/>
        <w:sectPr w:rsidR="000A5193">
          <w:pgSz w:w="12240" w:h="15840"/>
          <w:pgMar w:top="2080" w:right="1500" w:bottom="1560" w:left="1300" w:header="0" w:footer="1378" w:gutter="0"/>
          <w:cols w:space="720"/>
        </w:sectPr>
      </w:pPr>
    </w:p>
    <w:p w14:paraId="7E9E218C" w14:textId="77777777" w:rsidR="000A5193" w:rsidRDefault="00CD4285">
      <w:pPr>
        <w:pStyle w:val="Textoindependiente"/>
        <w:spacing w:before="172"/>
        <w:ind w:left="118" w:right="118"/>
        <w:jc w:val="both"/>
      </w:pPr>
      <w:r>
        <w:lastRenderedPageBreak/>
        <w:t>autonomía administrativa ni de gestión, provocando con esto un amasiato poco sano</w:t>
      </w:r>
      <w:r>
        <w:rPr>
          <w:spacing w:val="1"/>
        </w:rPr>
        <w:t xml:space="preserve"> </w:t>
      </w:r>
      <w:r>
        <w:t>para la administración pública, derivando en que las o los Contralores Internos, sean</w:t>
      </w:r>
      <w:r>
        <w:rPr>
          <w:spacing w:val="1"/>
        </w:rPr>
        <w:t xml:space="preserve"> </w:t>
      </w:r>
      <w:r>
        <w:t>removidos de sus encargos cuando estos incomoden con sus acciones los intereses</w:t>
      </w:r>
      <w:r>
        <w:rPr>
          <w:spacing w:val="1"/>
        </w:rPr>
        <w:t xml:space="preserve"> </w:t>
      </w:r>
      <w:r>
        <w:t>de la administración en turno.</w:t>
      </w:r>
    </w:p>
    <w:p w14:paraId="1379F72A" w14:textId="77777777" w:rsidR="000A5193" w:rsidRDefault="000A5193">
      <w:pPr>
        <w:pStyle w:val="Textoindependiente"/>
        <w:spacing w:before="11"/>
        <w:rPr>
          <w:sz w:val="23"/>
        </w:rPr>
      </w:pPr>
    </w:p>
    <w:p w14:paraId="490BD11C" w14:textId="77777777" w:rsidR="000A5193" w:rsidRDefault="00CD4285">
      <w:pPr>
        <w:pStyle w:val="Textoindependiente"/>
        <w:ind w:left="118" w:right="111"/>
        <w:jc w:val="both"/>
      </w:pPr>
      <w:r>
        <w:t>Un ejemplo de lo aquí referido fue lo ocurrido en el año 2014 en Naucalpan de Juárez,</w:t>
      </w:r>
      <w:r>
        <w:rPr>
          <w:spacing w:val="-64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denunció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edil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Sánchez</w:t>
      </w:r>
      <w:r>
        <w:rPr>
          <w:spacing w:val="1"/>
        </w:rPr>
        <w:t xml:space="preserve"> </w:t>
      </w:r>
      <w:r>
        <w:t>Guevara</w:t>
      </w:r>
      <w:r>
        <w:rPr>
          <w:spacing w:val="1"/>
        </w:rPr>
        <w:t xml:space="preserve"> </w:t>
      </w:r>
      <w:r>
        <w:t>p</w:t>
      </w:r>
      <w:r>
        <w:t>or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 públicos para promocionar la red Naucalpan</w:t>
      </w:r>
      <w:r>
        <w:rPr>
          <w:vertAlign w:val="superscript"/>
        </w:rPr>
        <w:t>2</w:t>
      </w:r>
      <w:r>
        <w:t>. En este caso, se utilizó a las</w:t>
      </w:r>
      <w:r>
        <w:rPr>
          <w:spacing w:val="1"/>
        </w:rPr>
        <w:t xml:space="preserve"> </w:t>
      </w:r>
      <w:r>
        <w:t>personas servidoras públicas de la administración municipal para recorrer el municipio</w:t>
      </w:r>
      <w:r>
        <w:rPr>
          <w:spacing w:val="-64"/>
        </w:rPr>
        <w:t xml:space="preserve"> </w:t>
      </w:r>
      <w:r>
        <w:t xml:space="preserve">buscando afiliar a personas al PRI, hecho que fue denunciado por el </w:t>
      </w:r>
      <w:r>
        <w:t>Partido Acción</w:t>
      </w:r>
      <w:r>
        <w:rPr>
          <w:spacing w:val="1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afiliación</w:t>
      </w:r>
      <w:r>
        <w:rPr>
          <w:spacing w:val="1"/>
        </w:rPr>
        <w:t xml:space="preserve"> </w:t>
      </w:r>
      <w:r>
        <w:t>estuvo</w:t>
      </w:r>
      <w:r>
        <w:rPr>
          <w:spacing w:val="1"/>
        </w:rPr>
        <w:t xml:space="preserve"> </w:t>
      </w:r>
      <w:r>
        <w:t>presente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entonces Contralor Interno.</w:t>
      </w:r>
    </w:p>
    <w:p w14:paraId="65620A9E" w14:textId="77777777" w:rsidR="000A5193" w:rsidRDefault="000A5193">
      <w:pPr>
        <w:pStyle w:val="Textoindependiente"/>
      </w:pPr>
    </w:p>
    <w:p w14:paraId="7D3E3B5E" w14:textId="77777777" w:rsidR="000A5193" w:rsidRDefault="00CD4285">
      <w:pPr>
        <w:pStyle w:val="Textoindependiente"/>
        <w:ind w:left="118" w:right="108"/>
        <w:jc w:val="both"/>
      </w:pPr>
      <w:r>
        <w:t>Esta situación no ha sido un hecho aislado ni esporádico, pues como lo señala en</w:t>
      </w:r>
      <w:r>
        <w:rPr>
          <w:spacing w:val="1"/>
        </w:rPr>
        <w:t xml:space="preserve"> </w:t>
      </w:r>
      <w:r>
        <w:t>Comité Coordinador del Sistema Anticorrupción del Esta</w:t>
      </w:r>
      <w:r>
        <w:t>do de México en su último</w:t>
      </w:r>
      <w:r>
        <w:rPr>
          <w:spacing w:val="1"/>
        </w:rPr>
        <w:t xml:space="preserve"> </w:t>
      </w:r>
      <w:r>
        <w:t>informe, del año 2021 al 2022</w:t>
      </w:r>
      <w:r>
        <w:rPr>
          <w:vertAlign w:val="superscript"/>
        </w:rPr>
        <w:t>3</w:t>
      </w:r>
      <w:r>
        <w:t>, se iniciaron procesos por hechos de corrupción a 486,</w:t>
      </w:r>
      <w:r>
        <w:rPr>
          <w:spacing w:val="-64"/>
        </w:rPr>
        <w:t xml:space="preserve"> </w:t>
      </w:r>
      <w:r>
        <w:t>de estos a 85 personas se les ha dictado sentencia penal firme por estos hechos:</w:t>
      </w:r>
      <w:r>
        <w:rPr>
          <w:spacing w:val="1"/>
        </w:rPr>
        <w:t xml:space="preserve"> </w:t>
      </w:r>
      <w:r>
        <w:t>cinco de ellas han sido en contra de particulares, pero la mayoría de las resoluciones</w:t>
      </w:r>
      <w:r>
        <w:rPr>
          <w:spacing w:val="1"/>
        </w:rPr>
        <w:t xml:space="preserve"> </w:t>
      </w:r>
      <w:r>
        <w:t>corresponden a personas del servicio público. De las que fueron emitidas contra</w:t>
      </w:r>
      <w:r>
        <w:rPr>
          <w:spacing w:val="1"/>
        </w:rPr>
        <w:t xml:space="preserve"> </w:t>
      </w:r>
      <w:r>
        <w:t>personas que trabajaron en el sector público, 76 fueron por abuso de autoridad y</w:t>
      </w:r>
      <w:r>
        <w:rPr>
          <w:spacing w:val="1"/>
        </w:rPr>
        <w:t xml:space="preserve"> </w:t>
      </w:r>
      <w:r>
        <w:t>cuatro m</w:t>
      </w:r>
      <w:r>
        <w:t>ás por cohecho, mientras cinco sentencias dirigidas a particulares fueron por</w:t>
      </w:r>
      <w:r>
        <w:rPr>
          <w:spacing w:val="1"/>
        </w:rPr>
        <w:t xml:space="preserve"> </w:t>
      </w:r>
      <w:r>
        <w:t>cohecho. Cifras bajas si revisamos que principalmente la denuncias realizadas en</w:t>
      </w:r>
      <w:r>
        <w:rPr>
          <w:spacing w:val="1"/>
        </w:rPr>
        <w:t xml:space="preserve"> </w:t>
      </w:r>
      <w:r>
        <w:t>contra de los abusos de autoridad, han sido documentadas por las redes sociales,</w:t>
      </w:r>
      <w:r>
        <w:rPr>
          <w:spacing w:val="1"/>
        </w:rPr>
        <w:t xml:space="preserve"> </w:t>
      </w:r>
      <w:r>
        <w:t>siendo una const</w:t>
      </w:r>
      <w:r>
        <w:t>ante en los noticieros a nivel nacional y en la prensa escrita.</w:t>
      </w:r>
    </w:p>
    <w:p w14:paraId="57787B89" w14:textId="77777777" w:rsidR="000A5193" w:rsidRDefault="000A5193">
      <w:pPr>
        <w:pStyle w:val="Textoindependiente"/>
      </w:pPr>
    </w:p>
    <w:p w14:paraId="4428104F" w14:textId="77777777" w:rsidR="000A5193" w:rsidRDefault="00CD4285">
      <w:pPr>
        <w:pStyle w:val="Textoindependiente"/>
        <w:ind w:left="118" w:right="114"/>
        <w:jc w:val="both"/>
      </w:pPr>
      <w:r>
        <w:t>Este mismo informe señala que en el mismo periodo, ante la sala especializada sobre</w:t>
      </w:r>
      <w:r>
        <w:rPr>
          <w:spacing w:val="1"/>
        </w:rPr>
        <w:t xml:space="preserve"> </w:t>
      </w:r>
      <w:r>
        <w:t>asuntos relacionados con la Ley de Responsabilidades Administrativas del Estado 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recibieron</w:t>
      </w:r>
      <w:r>
        <w:rPr>
          <w:spacing w:val="1"/>
        </w:rPr>
        <w:t xml:space="preserve"> </w:t>
      </w:r>
      <w:r>
        <w:t>126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administrativa, de los cuales 9 culminaron con sanción firme.</w:t>
      </w:r>
    </w:p>
    <w:p w14:paraId="500682DC" w14:textId="77777777" w:rsidR="000A5193" w:rsidRDefault="000A5193">
      <w:pPr>
        <w:pStyle w:val="Textoindependiente"/>
      </w:pPr>
    </w:p>
    <w:p w14:paraId="24D71BCC" w14:textId="77777777" w:rsidR="000A5193" w:rsidRDefault="00CD4285">
      <w:pPr>
        <w:pStyle w:val="Textoindependiente"/>
        <w:ind w:left="118" w:right="111"/>
        <w:jc w:val="both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Juicios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Tramitados</w:t>
      </w:r>
      <w:r>
        <w:rPr>
          <w:spacing w:val="66"/>
        </w:rPr>
        <w:t xml:space="preserve"> </w:t>
      </w:r>
      <w:r>
        <w:t>en Jurisdicción Ordinaria</w:t>
      </w:r>
      <w:r>
        <w:rPr>
          <w:spacing w:val="1"/>
        </w:rPr>
        <w:t xml:space="preserve"> </w:t>
      </w:r>
      <w:r>
        <w:t xml:space="preserve">sobre asuntos relacionados con las Leyes de Responsabilidades </w:t>
      </w:r>
      <w:r>
        <w:t>de los Servidores</w:t>
      </w:r>
      <w:r>
        <w:rPr>
          <w:spacing w:val="1"/>
        </w:rPr>
        <w:t xml:space="preserve"> </w:t>
      </w:r>
      <w:r>
        <w:t>Públicos del Estado y Municipios y de Responsabilidades Administrativas del Estado</w:t>
      </w:r>
      <w:r>
        <w:rPr>
          <w:spacing w:val="1"/>
        </w:rPr>
        <w:t xml:space="preserve"> </w:t>
      </w:r>
      <w:r>
        <w:t>de México y Municipios, fueron de 192 recibidos y se dio sentencia a 156.</w:t>
      </w:r>
    </w:p>
    <w:p w14:paraId="6B522DD5" w14:textId="77777777" w:rsidR="000A5193" w:rsidRDefault="000A5193">
      <w:pPr>
        <w:pStyle w:val="Textoindependiente"/>
        <w:rPr>
          <w:sz w:val="20"/>
        </w:rPr>
      </w:pPr>
    </w:p>
    <w:p w14:paraId="4AB54495" w14:textId="77777777" w:rsidR="000A5193" w:rsidRDefault="000A5193">
      <w:pPr>
        <w:pStyle w:val="Textoindependiente"/>
        <w:rPr>
          <w:sz w:val="20"/>
        </w:rPr>
      </w:pPr>
    </w:p>
    <w:p w14:paraId="2714D9E1" w14:textId="77777777" w:rsidR="000A5193" w:rsidRDefault="000A5193">
      <w:pPr>
        <w:pStyle w:val="Textoindependiente"/>
        <w:rPr>
          <w:sz w:val="20"/>
        </w:rPr>
      </w:pPr>
    </w:p>
    <w:p w14:paraId="65F746BB" w14:textId="04652AC0" w:rsidR="000A5193" w:rsidRDefault="00CD4285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D79CAD" wp14:editId="3E635949">
                <wp:simplePos x="0" y="0"/>
                <wp:positionH relativeFrom="page">
                  <wp:posOffset>904875</wp:posOffset>
                </wp:positionH>
                <wp:positionV relativeFrom="paragraph">
                  <wp:posOffset>142875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2880"/>
                            <a:gd name="T2" fmla="+- 0 4305 142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5F17" id="Freeform 2" o:spid="_x0000_s1026" style="position:absolute;margin-left:71.25pt;margin-top:11.2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NpAQMAAKQGAAAOAAAAZHJzL2Uyb0RvYy54bWysVW1v2jAQ/j5p/8Hyx000Lw0toIaqIjBN&#10;6rZKZT/AOA6J5tiZbQjttP++s53QQDdpmpYPwc6dn3vuOd9xc3uoOdozpSspUhxdhBgxQWVeiW2K&#10;v65XowlG2hCREy4FS/ET0/h2/vbNTdvMWCxLyXOmEIAIPWubFJfGNLMg0LRkNdEXsmECjIVUNTGw&#10;VdsgV6QF9JoHcRheBa1UeaMkZVrD18wb8dzhFwWj5ktRaGYQTzFwM+6t3Htj38H8hsy2ijRlRTsa&#10;5B9Y1KQSEPQIlRFD0E5Vr6DqiiqpZWEuqKwDWRQVZS4HyCYKz7J5LEnDXC4gjm6OMun/B0s/7x8U&#10;qvIUxxgJUkOJVooxKziKrTpto2fg9Ng8KJufbu4l/abBEJxY7EaDD9q0n2QOKGRnpFPkUKjanoRc&#10;0cEJ/3QUnh0MovAxmsSTSQj1oWCL4mtXl4DM+rN0p80HJh0O2d9r48uWw8qJnnfU1wBR1Bwq+H6E&#10;QhQl8di9ujIf3aLe7V2A1iFqkQ1/7gSCDLCSy/D3WJe9m8WKB1jAf9szJGVPmh5ExxpWiNg2CZ1O&#10;jdRWnzVw6wUCBHCyGf7BF2Kf+/ozXQgF9//85iuM4OZvfLYNMZaZDWGXqIV7YKWwH2q5Z2vpTOas&#10;chDkxcrF0MsdH7LyZjhhA8C18QsX1HIdVFbIVcW5Ky0Xlsp0HI8dFS15lVujZaPVdrPgCu2J7Wn3&#10;2GQA7MStUdpkRJfez5l8zkruRO6ilIzky25tSMX9GoC4Ex1uZ6eNvaeum39Mw+lyspwkoyS+Wo6S&#10;MMtGd6tFMrpaRdfj7DJbLLLop+UcJbOyynMmLO1+skTJ33VuN+P8TDjOlpP0TlRYuee1CsEpDScS&#10;5NL/+iL0ret7fSPzJ2hjJf2ohNEOi1KqZ4xaGJMp1t93RDGM+EcBc2gaJYmdq26TjK9j2KihZTO0&#10;EEEBKsUGw823y4Xxs3jXqGpbQqTI1VvIOxgfRWX73M0Zz6rbwCh0GXRj287a4d55vfy5zH8BAAD/&#10;/wMAUEsDBBQABgAIAAAAIQBPXftv3QAAAAkBAAAPAAAAZHJzL2Rvd25yZXYueG1sTI9BT8MwDIXv&#10;SPsPkSdxYyllG1PXdJqAwQ1pG4cd08ZrC41TNelW+PW4JzjZz356/pxuBtuIC3a+dqTgfhaBQCqc&#10;qalU8HHc3a1A+KDJ6MYRKvhGD5tscpPqxLgr7fFyCKXgEPKJVlCF0CZS+qJCq/3MtUi8O7vO6sCy&#10;K6Xp9JXDbSPjKFpKq2viC5Vu8anC4uvQWwUrOr/52JuweD39PL/ku/fP7b5X6nY6bNcgAg7hzwwj&#10;PqNDxky568l40bCexwu2KojHyob5Q8RNPg4eQWap/P9B9gsAAP//AwBQSwECLQAUAAYACAAAACEA&#10;toM4kv4AAADhAQAAEwAAAAAAAAAAAAAAAAAAAAAAW0NvbnRlbnRfVHlwZXNdLnhtbFBLAQItABQA&#10;BgAIAAAAIQA4/SH/1gAAAJQBAAALAAAAAAAAAAAAAAAAAC8BAABfcmVscy8ucmVsc1BLAQItABQA&#10;BgAIAAAAIQAR6iNpAQMAAKQGAAAOAAAAAAAAAAAAAAAAAC4CAABkcnMvZTJvRG9jLnhtbFBLAQIt&#10;ABQABgAIAAAAIQBPXftv3QAAAAkBAAAPAAAAAAAAAAAAAAAAAFsFAABkcnMvZG93bnJldi54bWxQ&#10;SwUGAAAAAAQABADzAAAAZQY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5A616466" w14:textId="77777777" w:rsidR="000A5193" w:rsidRDefault="00CD4285">
      <w:pPr>
        <w:spacing w:before="74"/>
        <w:ind w:left="11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</w:rPr>
        <w:t>Consultado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03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marzo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2023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en:</w:t>
      </w:r>
    </w:p>
    <w:p w14:paraId="65558F8B" w14:textId="77777777" w:rsidR="000A5193" w:rsidRDefault="00CD4285">
      <w:pPr>
        <w:ind w:left="118"/>
        <w:rPr>
          <w:rFonts w:ascii="Calibri"/>
          <w:sz w:val="20"/>
        </w:rPr>
      </w:pPr>
      <w:hyperlink r:id="rId10">
        <w:r>
          <w:rPr>
            <w:rFonts w:ascii="Calibri"/>
            <w:color w:val="1154CC"/>
            <w:spacing w:val="-1"/>
            <w:sz w:val="20"/>
            <w:u w:val="thick" w:color="1154CC"/>
          </w:rPr>
          <w:t>https://todochicoloapan.com/acusa-el-pan-de-usar-recursos-publicos-para-promocion-del-alcalde-de-naucalpan-</w:t>
        </w:r>
      </w:hyperlink>
      <w:r>
        <w:rPr>
          <w:rFonts w:ascii="Calibri"/>
          <w:color w:val="1154CC"/>
          <w:sz w:val="20"/>
        </w:rPr>
        <w:t xml:space="preserve"> </w:t>
      </w:r>
      <w:hyperlink r:id="rId11">
        <w:r>
          <w:rPr>
            <w:rFonts w:ascii="Calibri"/>
            <w:color w:val="1154CC"/>
            <w:sz w:val="20"/>
            <w:u w:val="thick" w:color="1154CC"/>
          </w:rPr>
          <w:t>e3zExe3jQ.htm</w:t>
        </w:r>
        <w:r>
          <w:rPr>
            <w:rFonts w:ascii="Calibri"/>
            <w:color w:val="1154CC"/>
            <w:sz w:val="20"/>
          </w:rPr>
          <w:t>l</w:t>
        </w:r>
      </w:hyperlink>
    </w:p>
    <w:p w14:paraId="1E70B651" w14:textId="77777777" w:rsidR="000A5193" w:rsidRDefault="00CD4285">
      <w:pPr>
        <w:ind w:left="11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z w:val="20"/>
        </w:rPr>
        <w:t xml:space="preserve"> Consultado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el 03 de marzo de 2023 en:</w:t>
      </w:r>
      <w:r>
        <w:rPr>
          <w:rFonts w:ascii="Calibri"/>
          <w:spacing w:val="1"/>
          <w:sz w:val="20"/>
        </w:rPr>
        <w:t xml:space="preserve"> </w:t>
      </w:r>
      <w:hyperlink r:id="rId12">
        <w:r>
          <w:rPr>
            <w:rFonts w:ascii="Calibri"/>
            <w:color w:val="1154CC"/>
            <w:spacing w:val="-1"/>
            <w:sz w:val="20"/>
            <w:u w:val="thick" w:color="1154CC"/>
          </w:rPr>
          <w:t>https://sesaemm.gob.mx/documentos/sc03/02_comite_coordinador/a_informes_anuales/Informe_Anual_CC_2</w:t>
        </w:r>
      </w:hyperlink>
      <w:r>
        <w:rPr>
          <w:rFonts w:ascii="Calibri"/>
          <w:color w:val="1154CC"/>
          <w:sz w:val="20"/>
        </w:rPr>
        <w:t xml:space="preserve"> </w:t>
      </w:r>
      <w:hyperlink r:id="rId13">
        <w:r>
          <w:rPr>
            <w:rFonts w:ascii="Calibri"/>
            <w:color w:val="1154CC"/>
            <w:sz w:val="20"/>
            <w:u w:val="thick" w:color="1154CC"/>
          </w:rPr>
          <w:t>022.pdf</w:t>
        </w:r>
      </w:hyperlink>
    </w:p>
    <w:p w14:paraId="650F0DB3" w14:textId="77777777" w:rsidR="000A5193" w:rsidRDefault="000A5193">
      <w:pPr>
        <w:rPr>
          <w:rFonts w:ascii="Calibri"/>
          <w:sz w:val="20"/>
        </w:rPr>
        <w:sectPr w:rsidR="000A5193">
          <w:pgSz w:w="12240" w:h="15840"/>
          <w:pgMar w:top="2080" w:right="1500" w:bottom="1560" w:left="1300" w:header="0" w:footer="1378" w:gutter="0"/>
          <w:cols w:space="720"/>
        </w:sectPr>
      </w:pPr>
    </w:p>
    <w:p w14:paraId="0D8D88C9" w14:textId="77777777" w:rsidR="000A5193" w:rsidRDefault="00CD4285">
      <w:pPr>
        <w:pStyle w:val="Textoindependiente"/>
        <w:spacing w:before="172"/>
        <w:ind w:left="118" w:right="108"/>
        <w:jc w:val="both"/>
      </w:pPr>
      <w:r>
        <w:lastRenderedPageBreak/>
        <w:t>Asimismo, el informe de referencia resalta que 8 Órganos Internos de Control de los</w:t>
      </w:r>
      <w:r>
        <w:rPr>
          <w:spacing w:val="1"/>
        </w:rPr>
        <w:t xml:space="preserve"> </w:t>
      </w:r>
      <w:r>
        <w:t>125 municipios no entregaron información a esa Coordinación. De los Ayuntamientos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entregaron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Administrativa podemos observar que del período correspondiente   de 14 de 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iniciaron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 900 Procedimientos de</w:t>
      </w:r>
      <w:r>
        <w:rPr>
          <w:spacing w:val="1"/>
        </w:rPr>
        <w:t xml:space="preserve"> </w:t>
      </w:r>
      <w:r>
        <w:t>Responsabilidad Administrativa, de los cuales mil 059 culminaron</w:t>
      </w:r>
      <w:r>
        <w:t xml:space="preserve"> en sanción firme.</w:t>
      </w:r>
      <w:r>
        <w:rPr>
          <w:spacing w:val="1"/>
        </w:rPr>
        <w:t xml:space="preserve"> </w:t>
      </w:r>
      <w:r>
        <w:t>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advierte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existieron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indemnizaciones</w:t>
      </w:r>
      <w:r>
        <w:rPr>
          <w:spacing w:val="1"/>
        </w:rPr>
        <w:t xml:space="preserve"> </w:t>
      </w:r>
      <w:r>
        <w:t>efectivamente cobradas, lo que representó un monto de $105 mil 379 pesos.</w:t>
      </w:r>
    </w:p>
    <w:p w14:paraId="09C54B0F" w14:textId="77777777" w:rsidR="000A5193" w:rsidRDefault="000A5193">
      <w:pPr>
        <w:pStyle w:val="Textoindependiente"/>
      </w:pPr>
    </w:p>
    <w:p w14:paraId="70DD2F3A" w14:textId="77777777" w:rsidR="000A5193" w:rsidRDefault="00CD4285">
      <w:pPr>
        <w:pStyle w:val="Textoindependiente"/>
        <w:ind w:left="118" w:right="108"/>
        <w:jc w:val="both"/>
      </w:pPr>
      <w:r>
        <w:t>Cabe señalar que la instalación de los sistemas municipales anticorrupción es todavía</w:t>
      </w:r>
      <w:r>
        <w:rPr>
          <w:spacing w:val="-64"/>
        </w:rPr>
        <w:t xml:space="preserve"> </w:t>
      </w:r>
      <w:r>
        <w:t xml:space="preserve">un </w:t>
      </w:r>
      <w:r>
        <w:t>ejercicio que está en proceso de desarrollo pues de los 125 Ayuntamientos de</w:t>
      </w:r>
      <w:r>
        <w:rPr>
          <w:spacing w:val="1"/>
        </w:rPr>
        <w:t xml:space="preserve"> </w:t>
      </w:r>
      <w:r>
        <w:t>nuestra entidad, hasta 2022 se tenían instalados 118, los cuales aunque instalados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se encuentran en proceso de capacitación y asesoría de esta jóven política</w:t>
      </w:r>
      <w:r>
        <w:rPr>
          <w:spacing w:val="1"/>
        </w:rPr>
        <w:t xml:space="preserve"> </w:t>
      </w:r>
      <w:r>
        <w:t>pública que tarda</w:t>
      </w:r>
      <w:r>
        <w:t>rá en consolidarse y que de manera inevitable tendrá que trabajar a</w:t>
      </w:r>
      <w:r>
        <w:rPr>
          <w:spacing w:val="1"/>
        </w:rPr>
        <w:t xml:space="preserve"> </w:t>
      </w:r>
      <w:r>
        <w:t>la par de los Órganos Internos de Control, en la prevención, detección, investigación y</w:t>
      </w:r>
      <w:r>
        <w:rPr>
          <w:spacing w:val="-64"/>
        </w:rPr>
        <w:t xml:space="preserve"> </w:t>
      </w:r>
      <w:r>
        <w:t>en algunos casos en la sanción de las personas servidoras públicas que lleven a cabo</w:t>
      </w:r>
      <w:r>
        <w:rPr>
          <w:spacing w:val="-64"/>
        </w:rPr>
        <w:t xml:space="preserve"> </w:t>
      </w:r>
      <w:r>
        <w:t>actos de corrup</w:t>
      </w:r>
      <w:r>
        <w:t>ción.</w:t>
      </w:r>
    </w:p>
    <w:p w14:paraId="7069A76C" w14:textId="77777777" w:rsidR="000A5193" w:rsidRDefault="000A5193">
      <w:pPr>
        <w:pStyle w:val="Textoindependiente"/>
      </w:pPr>
    </w:p>
    <w:p w14:paraId="2048D50B" w14:textId="77777777" w:rsidR="000A5193" w:rsidRDefault="00CD4285">
      <w:pPr>
        <w:pStyle w:val="Textoindependiente"/>
        <w:ind w:left="118" w:right="114"/>
        <w:jc w:val="both"/>
      </w:pPr>
      <w:r>
        <w:t>Situaciones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esta,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desconfianza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espacios para la concreción de actos de corrupción que no generaron consecuencias</w:t>
      </w:r>
      <w:r>
        <w:rPr>
          <w:spacing w:val="1"/>
        </w:rPr>
        <w:t xml:space="preserve"> </w:t>
      </w:r>
      <w:r>
        <w:t>para los servidores públicos involucrados o no generarán alguna.</w:t>
      </w:r>
    </w:p>
    <w:p w14:paraId="2521D5BF" w14:textId="77777777" w:rsidR="000A5193" w:rsidRDefault="000A5193">
      <w:pPr>
        <w:pStyle w:val="Textoindependiente"/>
      </w:pPr>
    </w:p>
    <w:p w14:paraId="1E11D68F" w14:textId="77777777" w:rsidR="000A5193" w:rsidRDefault="00CD4285">
      <w:pPr>
        <w:pStyle w:val="Textoindependiente"/>
        <w:ind w:left="118" w:right="110"/>
        <w:jc w:val="both"/>
      </w:pPr>
      <w:r>
        <w:t>Es por ello que con el objetivo de dotar de autonomía técnica y administrativa a las</w:t>
      </w:r>
      <w:r>
        <w:rPr>
          <w:spacing w:val="1"/>
        </w:rPr>
        <w:t xml:space="preserve"> </w:t>
      </w:r>
      <w:r>
        <w:t>Contraloría Internas Municipales y fomentar mejores herramientas institucionales para</w:t>
      </w:r>
      <w:r>
        <w:rPr>
          <w:spacing w:val="-64"/>
        </w:rPr>
        <w:t xml:space="preserve"> </w:t>
      </w:r>
      <w:r>
        <w:t>combatir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66"/>
        </w:rPr>
        <w:t xml:space="preserve"> </w:t>
      </w:r>
      <w:r>
        <w:t>que para poder ocupar la titularidad de esta</w:t>
      </w:r>
      <w:r>
        <w:rPr>
          <w:spacing w:val="1"/>
        </w:rPr>
        <w:t xml:space="preserve"> </w:t>
      </w:r>
      <w:r>
        <w:t>Unida</w:t>
      </w:r>
      <w:r>
        <w:t>d Administrativa, se lleve a cabo un proceso de selección y que el periodo en</w:t>
      </w:r>
      <w:r>
        <w:rPr>
          <w:spacing w:val="1"/>
        </w:rPr>
        <w:t xml:space="preserve"> </w:t>
      </w:r>
      <w:r>
        <w:t>que ocupen este cargo sea mayor al tiempo de gobierno de la administración.</w:t>
      </w:r>
    </w:p>
    <w:p w14:paraId="2D60DB15" w14:textId="77777777" w:rsidR="000A5193" w:rsidRDefault="000A5193">
      <w:pPr>
        <w:pStyle w:val="Textoindependiente"/>
      </w:pPr>
    </w:p>
    <w:p w14:paraId="77C171C4" w14:textId="77777777" w:rsidR="000A5193" w:rsidRDefault="00CD4285">
      <w:pPr>
        <w:ind w:left="2285" w:right="22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 T E N T A M E N T E</w:t>
      </w:r>
    </w:p>
    <w:p w14:paraId="533674CC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6B2B950B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0201A629" w14:textId="77777777" w:rsidR="000A5193" w:rsidRDefault="00CD4285">
      <w:pPr>
        <w:spacing w:before="194"/>
        <w:ind w:left="2285" w:right="227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ISAAC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MARTÍN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MONTOYA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MÁRQUEZ</w:t>
      </w:r>
    </w:p>
    <w:p w14:paraId="14501A62" w14:textId="77777777" w:rsidR="000A5193" w:rsidRDefault="00CD4285">
      <w:pPr>
        <w:pStyle w:val="Textoindependiente"/>
        <w:ind w:left="2285" w:right="2277"/>
        <w:jc w:val="center"/>
      </w:pPr>
      <w:r>
        <w:t>DIPUTADO</w:t>
      </w:r>
      <w:r>
        <w:rPr>
          <w:spacing w:val="-17"/>
        </w:rPr>
        <w:t xml:space="preserve"> </w:t>
      </w:r>
      <w:r>
        <w:t>PRESENTANTE</w:t>
      </w:r>
    </w:p>
    <w:p w14:paraId="6010F0E0" w14:textId="77777777" w:rsidR="000A5193" w:rsidRDefault="000A5193">
      <w:pPr>
        <w:pStyle w:val="Textoindependiente"/>
        <w:rPr>
          <w:sz w:val="26"/>
        </w:rPr>
      </w:pPr>
    </w:p>
    <w:p w14:paraId="04F5B8F7" w14:textId="77777777" w:rsidR="000A5193" w:rsidRDefault="000A5193">
      <w:pPr>
        <w:pStyle w:val="Textoindependiente"/>
        <w:rPr>
          <w:sz w:val="26"/>
        </w:rPr>
      </w:pPr>
    </w:p>
    <w:p w14:paraId="61C58B4F" w14:textId="77777777" w:rsidR="000A5193" w:rsidRDefault="00CD4285">
      <w:pPr>
        <w:spacing w:before="230"/>
        <w:ind w:left="2285" w:right="22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PARLAMENTARIO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MORENA</w:t>
      </w:r>
    </w:p>
    <w:p w14:paraId="727E3CA6" w14:textId="77777777" w:rsidR="000A5193" w:rsidRDefault="000A5193">
      <w:pPr>
        <w:jc w:val="center"/>
        <w:rPr>
          <w:rFonts w:ascii="Arial"/>
          <w:sz w:val="24"/>
        </w:rPr>
        <w:sectPr w:rsidR="000A5193">
          <w:pgSz w:w="12240" w:h="15840"/>
          <w:pgMar w:top="2080" w:right="1500" w:bottom="1560" w:left="1300" w:header="0" w:footer="1378" w:gutter="0"/>
          <w:cols w:space="720"/>
        </w:sectPr>
      </w:pPr>
    </w:p>
    <w:p w14:paraId="6FE99C2C" w14:textId="77777777" w:rsidR="000A5193" w:rsidRDefault="00CD4285">
      <w:pPr>
        <w:spacing w:before="172"/>
        <w:ind w:left="1562" w:right="34" w:hanging="9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DIP.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ANAIS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MIRIAM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BURGOS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14:paraId="7019252A" w14:textId="77777777" w:rsidR="000A5193" w:rsidRDefault="00CD4285">
      <w:pPr>
        <w:spacing w:before="172"/>
        <w:ind w:left="1868" w:right="609" w:hanging="1212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ADRIÁN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MANUEL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GALICIA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SALCEDA</w:t>
      </w:r>
    </w:p>
    <w:p w14:paraId="0FB3ACBA" w14:textId="77777777" w:rsidR="000A5193" w:rsidRDefault="000A5193">
      <w:pPr>
        <w:rPr>
          <w:rFonts w:ascii="Arial" w:hAnsi="Arial"/>
          <w:sz w:val="24"/>
        </w:rPr>
        <w:sectPr w:rsidR="000A5193">
          <w:pgSz w:w="12240" w:h="15840"/>
          <w:pgMar w:top="2080" w:right="1500" w:bottom="1560" w:left="1300" w:header="0" w:footer="1378" w:gutter="0"/>
          <w:cols w:num="2" w:space="720" w:equalWidth="0">
            <w:col w:w="4014" w:space="570"/>
            <w:col w:w="4856"/>
          </w:cols>
        </w:sectPr>
      </w:pPr>
    </w:p>
    <w:p w14:paraId="7AF627C5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5060A65A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26DAB937" w14:textId="77777777" w:rsidR="000A5193" w:rsidRDefault="000A5193">
      <w:pPr>
        <w:pStyle w:val="Textoindependiente"/>
        <w:spacing w:before="1"/>
        <w:rPr>
          <w:rFonts w:ascii="Arial"/>
          <w:b/>
          <w:sz w:val="27"/>
        </w:rPr>
      </w:pPr>
    </w:p>
    <w:p w14:paraId="300049C0" w14:textId="77777777" w:rsidR="000A5193" w:rsidRDefault="00CD4285">
      <w:pPr>
        <w:tabs>
          <w:tab w:val="left" w:pos="5161"/>
        </w:tabs>
        <w:spacing w:before="92"/>
        <w:ind w:left="66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ELBA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ALDANA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DUARTE</w:t>
      </w:r>
      <w:r>
        <w:rPr>
          <w:rFonts w:ascii="Arial"/>
          <w:b/>
          <w:sz w:val="24"/>
        </w:rPr>
        <w:tab/>
        <w:t>DIP.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AZUCENA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CISNEROS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COSS</w:t>
      </w:r>
    </w:p>
    <w:p w14:paraId="161A0B44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002EF23E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240FF364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12F90605" w14:textId="77777777" w:rsidR="000A5193" w:rsidRDefault="000A5193">
      <w:pPr>
        <w:pStyle w:val="Textoindependiente"/>
        <w:spacing w:before="10"/>
        <w:rPr>
          <w:rFonts w:ascii="Arial"/>
          <w:b/>
          <w:sz w:val="38"/>
        </w:rPr>
      </w:pPr>
    </w:p>
    <w:p w14:paraId="7668A2A3" w14:textId="77777777" w:rsidR="000A5193" w:rsidRDefault="00CD4285">
      <w:pPr>
        <w:ind w:left="6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MAURILIO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14:paraId="27344998" w14:textId="77777777" w:rsidR="000A5193" w:rsidRDefault="00CD4285">
      <w:pPr>
        <w:tabs>
          <w:tab w:val="left" w:pos="5010"/>
        </w:tabs>
        <w:ind w:left="16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GONZÁLEZ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ANTONIO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</w:p>
    <w:p w14:paraId="1BF801CC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14699DB8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32D44E92" w14:textId="77777777" w:rsidR="000A5193" w:rsidRDefault="00CD4285">
      <w:pPr>
        <w:spacing w:before="194"/>
        <w:ind w:left="7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MARIO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ARIEL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JUÁREZ</w:t>
      </w:r>
    </w:p>
    <w:p w14:paraId="15D70FC2" w14:textId="77777777" w:rsidR="000A5193" w:rsidRDefault="00CD4285">
      <w:pPr>
        <w:tabs>
          <w:tab w:val="left" w:pos="4981"/>
        </w:tabs>
        <w:ind w:left="159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RODRÍGUEZ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FAUSTINO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PÉREZ</w:t>
      </w:r>
    </w:p>
    <w:p w14:paraId="76843B59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49E5B62C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0C8AA51B" w14:textId="77777777" w:rsidR="000A5193" w:rsidRDefault="000A5193">
      <w:pPr>
        <w:pStyle w:val="Textoindependiente"/>
        <w:spacing w:before="2"/>
        <w:rPr>
          <w:rFonts w:ascii="Arial"/>
          <w:b/>
          <w:sz w:val="23"/>
        </w:rPr>
      </w:pPr>
    </w:p>
    <w:p w14:paraId="3DECBE99" w14:textId="77777777" w:rsidR="000A5193" w:rsidRDefault="00CD4285">
      <w:pPr>
        <w:tabs>
          <w:tab w:val="left" w:pos="4855"/>
        </w:tabs>
        <w:ind w:left="5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CAMILO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MURILLO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ZAVALA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NAZARIO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GUTIÉRREZ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MARTÍNEZ</w:t>
      </w:r>
    </w:p>
    <w:p w14:paraId="3E58B97E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6CD0DC4E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23A08BC2" w14:textId="77777777" w:rsidR="000A5193" w:rsidRDefault="000A5193">
      <w:pPr>
        <w:pStyle w:val="Textoindependiente"/>
        <w:spacing w:before="1"/>
        <w:rPr>
          <w:rFonts w:ascii="Arial"/>
          <w:b/>
          <w:sz w:val="23"/>
        </w:rPr>
      </w:pPr>
    </w:p>
    <w:p w14:paraId="611E48D9" w14:textId="77777777" w:rsidR="000A5193" w:rsidRDefault="00CD4285">
      <w:pPr>
        <w:tabs>
          <w:tab w:val="left" w:pos="5288"/>
        </w:tabs>
        <w:spacing w:before="1"/>
        <w:ind w:left="14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VALENTIN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GONZÁLEZ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BAUTISTA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GERARDO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ULLOA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PÉREZ</w:t>
      </w:r>
    </w:p>
    <w:p w14:paraId="61DD8F96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0BDA56C5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523F7EE9" w14:textId="77777777" w:rsidR="000A5193" w:rsidRDefault="00CD4285">
      <w:pPr>
        <w:spacing w:before="194"/>
        <w:ind w:left="74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YESICA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YANET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ROJAS</w:t>
      </w:r>
    </w:p>
    <w:p w14:paraId="68F48516" w14:textId="77777777" w:rsidR="000A5193" w:rsidRDefault="00CD4285">
      <w:pPr>
        <w:tabs>
          <w:tab w:val="left" w:pos="5130"/>
        </w:tabs>
        <w:ind w:left="156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HERNÁNDEZ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BEATRIZ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GARCÍA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VILLEGAS</w:t>
      </w:r>
    </w:p>
    <w:p w14:paraId="07A29209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02C90C1C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75E2416B" w14:textId="77777777" w:rsidR="000A5193" w:rsidRDefault="000A5193">
      <w:pPr>
        <w:pStyle w:val="Textoindependiente"/>
        <w:spacing w:before="9"/>
        <w:rPr>
          <w:rFonts w:ascii="Arial"/>
          <w:b/>
          <w:sz w:val="20"/>
        </w:rPr>
      </w:pPr>
    </w:p>
    <w:p w14:paraId="03F4AF5F" w14:textId="77777777" w:rsidR="000A5193" w:rsidRDefault="000A5193">
      <w:pPr>
        <w:rPr>
          <w:rFonts w:ascii="Arial"/>
          <w:sz w:val="20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space="720"/>
        </w:sectPr>
      </w:pPr>
    </w:p>
    <w:p w14:paraId="5CF87F8A" w14:textId="77777777" w:rsidR="000A5193" w:rsidRDefault="00CD4285">
      <w:pPr>
        <w:spacing w:before="93"/>
        <w:ind w:left="1751" w:right="35" w:hanging="1567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MARIA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ROSARIO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ELIZALDE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VAZQUEZ</w:t>
      </w:r>
    </w:p>
    <w:p w14:paraId="4441BB88" w14:textId="77777777" w:rsidR="000A5193" w:rsidRDefault="00CD4285">
      <w:pPr>
        <w:spacing w:before="93"/>
        <w:ind w:left="184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ROSA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ZETINA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GONZÁLEZ</w:t>
      </w:r>
    </w:p>
    <w:p w14:paraId="28C4278D" w14:textId="77777777" w:rsidR="000A5193" w:rsidRDefault="000A5193">
      <w:pPr>
        <w:rPr>
          <w:rFonts w:ascii="Arial" w:hAnsi="Arial"/>
          <w:sz w:val="24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num="2" w:space="720" w:equalWidth="0">
            <w:col w:w="4487" w:space="177"/>
            <w:col w:w="4776"/>
          </w:cols>
        </w:sectPr>
      </w:pPr>
    </w:p>
    <w:p w14:paraId="082E0938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69245746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3234FF88" w14:textId="77777777" w:rsidR="000A5193" w:rsidRDefault="000A5193">
      <w:pPr>
        <w:pStyle w:val="Textoindependiente"/>
        <w:spacing w:before="9"/>
        <w:rPr>
          <w:rFonts w:ascii="Arial"/>
          <w:b/>
          <w:sz w:val="20"/>
        </w:rPr>
      </w:pPr>
    </w:p>
    <w:p w14:paraId="363BDBD9" w14:textId="77777777" w:rsidR="000A5193" w:rsidRDefault="00CD4285">
      <w:pPr>
        <w:spacing w:before="93"/>
        <w:ind w:left="6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DANIEL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ANDRÉS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SIBAJA</w:t>
      </w:r>
    </w:p>
    <w:p w14:paraId="316DECB3" w14:textId="77777777" w:rsidR="000A5193" w:rsidRDefault="00CD4285">
      <w:pPr>
        <w:tabs>
          <w:tab w:val="left" w:pos="5061"/>
        </w:tabs>
        <w:ind w:left="165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GONZÁLEZ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KARINA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LABASTIDA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SOTELO</w:t>
      </w:r>
    </w:p>
    <w:p w14:paraId="611E52D6" w14:textId="77777777" w:rsidR="000A5193" w:rsidRDefault="000A5193">
      <w:pPr>
        <w:rPr>
          <w:rFonts w:ascii="Arial" w:hAnsi="Arial"/>
          <w:sz w:val="24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space="720"/>
        </w:sectPr>
      </w:pPr>
    </w:p>
    <w:p w14:paraId="635CC457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78E52D52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0B089C54" w14:textId="77777777" w:rsidR="000A5193" w:rsidRDefault="000A5193">
      <w:pPr>
        <w:pStyle w:val="Textoindependiente"/>
        <w:spacing w:before="9"/>
        <w:rPr>
          <w:rFonts w:ascii="Arial"/>
          <w:b/>
          <w:sz w:val="23"/>
        </w:rPr>
      </w:pPr>
    </w:p>
    <w:p w14:paraId="6461E79A" w14:textId="77777777" w:rsidR="000A5193" w:rsidRDefault="000A5193">
      <w:pPr>
        <w:rPr>
          <w:rFonts w:ascii="Arial"/>
          <w:sz w:val="23"/>
        </w:rPr>
        <w:sectPr w:rsidR="000A5193">
          <w:headerReference w:type="default" r:id="rId14"/>
          <w:footerReference w:type="default" r:id="rId15"/>
          <w:pgSz w:w="12240" w:h="15840"/>
          <w:pgMar w:top="2080" w:right="1500" w:bottom="1560" w:left="1300" w:header="0" w:footer="1378" w:gutter="0"/>
          <w:cols w:space="720"/>
        </w:sectPr>
      </w:pPr>
    </w:p>
    <w:p w14:paraId="1AFEFBC7" w14:textId="77777777" w:rsidR="000A5193" w:rsidRDefault="00CD4285">
      <w:pPr>
        <w:spacing w:before="92"/>
        <w:ind w:left="1735" w:right="34" w:hanging="11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DIONICIO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JORGE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GARCÍA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SÁNCHEZ</w:t>
      </w:r>
    </w:p>
    <w:p w14:paraId="430DCC4C" w14:textId="77777777" w:rsidR="000A5193" w:rsidRDefault="00CD4285">
      <w:pPr>
        <w:spacing w:before="230"/>
        <w:ind w:left="2104" w:right="420" w:hanging="1547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pacing w:val="-2"/>
          <w:sz w:val="24"/>
        </w:rPr>
        <w:t>DIP.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MÓNICA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ANGÉLICA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ÁLVAREZ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NEMER</w:t>
      </w:r>
    </w:p>
    <w:p w14:paraId="036352A2" w14:textId="77777777" w:rsidR="000A5193" w:rsidRDefault="000A5193">
      <w:pPr>
        <w:rPr>
          <w:rFonts w:ascii="Arial" w:hAnsi="Arial"/>
          <w:sz w:val="24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num="2" w:space="720" w:equalWidth="0">
            <w:col w:w="4114" w:space="381"/>
            <w:col w:w="4945"/>
          </w:cols>
        </w:sectPr>
      </w:pPr>
    </w:p>
    <w:p w14:paraId="1465CE39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20A50B1E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76A85064" w14:textId="77777777" w:rsidR="000A5193" w:rsidRDefault="000A5193">
      <w:pPr>
        <w:pStyle w:val="Textoindependiente"/>
        <w:spacing w:before="10"/>
        <w:rPr>
          <w:rFonts w:ascii="Arial"/>
          <w:b/>
          <w:sz w:val="20"/>
        </w:rPr>
      </w:pPr>
    </w:p>
    <w:p w14:paraId="32210C02" w14:textId="77777777" w:rsidR="000A5193" w:rsidRDefault="000A5193">
      <w:pPr>
        <w:rPr>
          <w:rFonts w:ascii="Arial"/>
          <w:sz w:val="20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space="720"/>
        </w:sectPr>
      </w:pPr>
    </w:p>
    <w:p w14:paraId="38D66FFC" w14:textId="77777777" w:rsidR="000A5193" w:rsidRDefault="00CD4285">
      <w:pPr>
        <w:spacing w:before="92"/>
        <w:ind w:left="1635" w:right="34" w:hanging="8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LUZ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MA.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BERMÚDEZ</w:t>
      </w:r>
    </w:p>
    <w:p w14:paraId="1592E66C" w14:textId="77777777" w:rsidR="000A5193" w:rsidRDefault="00CD4285">
      <w:pPr>
        <w:spacing w:before="92"/>
        <w:ind w:left="1682" w:right="756" w:hanging="892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MAX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AGUSTÍN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CORREA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14:paraId="3F9E88D6" w14:textId="77777777" w:rsidR="000A5193" w:rsidRDefault="000A5193">
      <w:pPr>
        <w:rPr>
          <w:rFonts w:ascii="Arial" w:hAnsi="Arial"/>
          <w:sz w:val="24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num="2" w:space="720" w:equalWidth="0">
            <w:col w:w="3880" w:space="717"/>
            <w:col w:w="4843"/>
          </w:cols>
        </w:sectPr>
      </w:pPr>
    </w:p>
    <w:p w14:paraId="3FF45E25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1CCC9A91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70528071" w14:textId="77777777" w:rsidR="000A5193" w:rsidRDefault="000A5193">
      <w:pPr>
        <w:pStyle w:val="Textoindependiente"/>
        <w:spacing w:before="1"/>
        <w:rPr>
          <w:rFonts w:ascii="Arial"/>
          <w:b/>
          <w:sz w:val="27"/>
        </w:rPr>
      </w:pPr>
    </w:p>
    <w:p w14:paraId="2816721A" w14:textId="77777777" w:rsidR="000A5193" w:rsidRDefault="00CD4285">
      <w:pPr>
        <w:tabs>
          <w:tab w:val="left" w:pos="5155"/>
        </w:tabs>
        <w:spacing w:before="93"/>
        <w:ind w:left="337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ABRAHAM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SARONE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CAMPOS</w:t>
      </w:r>
      <w:r>
        <w:rPr>
          <w:rFonts w:ascii="Arial"/>
          <w:b/>
          <w:sz w:val="24"/>
        </w:rPr>
        <w:tab/>
        <w:t>DIP.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ALICIA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MERCADO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MORENO</w:t>
      </w:r>
    </w:p>
    <w:p w14:paraId="00241D73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048A7BA1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4FB58177" w14:textId="77777777" w:rsidR="000A5193" w:rsidRDefault="000A5193">
      <w:pPr>
        <w:pStyle w:val="Textoindependiente"/>
        <w:spacing w:before="10"/>
        <w:rPr>
          <w:rFonts w:ascii="Arial"/>
          <w:b/>
          <w:sz w:val="20"/>
        </w:rPr>
      </w:pPr>
    </w:p>
    <w:p w14:paraId="0134A05D" w14:textId="77777777" w:rsidR="000A5193" w:rsidRDefault="000A5193">
      <w:pPr>
        <w:rPr>
          <w:rFonts w:ascii="Arial"/>
          <w:sz w:val="20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space="720"/>
        </w:sectPr>
      </w:pPr>
    </w:p>
    <w:p w14:paraId="5AF8D338" w14:textId="77777777" w:rsidR="000A5193" w:rsidRDefault="00CD4285">
      <w:pPr>
        <w:spacing w:before="92"/>
        <w:ind w:left="1828" w:right="34" w:hanging="1565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LOURDES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JEZABEL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DELGADO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FLORES</w:t>
      </w:r>
    </w:p>
    <w:p w14:paraId="16CBF778" w14:textId="77777777" w:rsidR="000A5193" w:rsidRDefault="00CD4285">
      <w:pPr>
        <w:spacing w:before="92"/>
        <w:ind w:left="1617" w:right="549" w:hanging="1354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EDITH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MARISOL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MERCADO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TORRES</w:t>
      </w:r>
    </w:p>
    <w:p w14:paraId="29E179A8" w14:textId="77777777" w:rsidR="000A5193" w:rsidRDefault="000A5193">
      <w:pPr>
        <w:rPr>
          <w:rFonts w:ascii="Arial"/>
          <w:sz w:val="24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num="2" w:space="720" w:equalWidth="0">
            <w:col w:w="4407" w:space="510"/>
            <w:col w:w="4523"/>
          </w:cols>
        </w:sectPr>
      </w:pPr>
    </w:p>
    <w:p w14:paraId="4A04EB50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39C42844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35498821" w14:textId="77777777" w:rsidR="000A5193" w:rsidRDefault="000A5193">
      <w:pPr>
        <w:pStyle w:val="Textoindependiente"/>
        <w:spacing w:before="10"/>
        <w:rPr>
          <w:rFonts w:ascii="Arial"/>
          <w:b/>
          <w:sz w:val="20"/>
        </w:rPr>
      </w:pPr>
    </w:p>
    <w:p w14:paraId="60F82224" w14:textId="77777777" w:rsidR="000A5193" w:rsidRDefault="00CD4285">
      <w:pPr>
        <w:tabs>
          <w:tab w:val="left" w:pos="4781"/>
        </w:tabs>
        <w:spacing w:before="92"/>
        <w:ind w:left="5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EMILIANO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AGUIRRE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CARMEN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ROSA</w:t>
      </w:r>
    </w:p>
    <w:p w14:paraId="2A42BC36" w14:textId="77777777" w:rsidR="000A5193" w:rsidRDefault="00CD4285">
      <w:pPr>
        <w:ind w:left="6426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MENDOZA</w:t>
      </w:r>
    </w:p>
    <w:p w14:paraId="5D3B2421" w14:textId="77777777" w:rsidR="000A5193" w:rsidRDefault="000A5193">
      <w:pPr>
        <w:rPr>
          <w:rFonts w:ascii="Arial"/>
          <w:sz w:val="24"/>
        </w:rPr>
        <w:sectPr w:rsidR="000A5193">
          <w:type w:val="continuous"/>
          <w:pgSz w:w="12240" w:h="15840"/>
          <w:pgMar w:top="2080" w:right="1500" w:bottom="1560" w:left="1300" w:header="720" w:footer="720" w:gutter="0"/>
          <w:cols w:space="720"/>
        </w:sectPr>
      </w:pPr>
    </w:p>
    <w:p w14:paraId="40E5EEE3" w14:textId="77777777" w:rsidR="000A5193" w:rsidRDefault="00CD4285">
      <w:pPr>
        <w:spacing w:before="172"/>
        <w:ind w:left="2285" w:right="22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PROYECTO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14:paraId="500A5FB1" w14:textId="77777777" w:rsidR="000A5193" w:rsidRDefault="000A5193">
      <w:pPr>
        <w:pStyle w:val="Textoindependiente"/>
        <w:spacing w:before="11"/>
        <w:rPr>
          <w:rFonts w:ascii="Arial"/>
          <w:b/>
          <w:sz w:val="15"/>
        </w:rPr>
      </w:pPr>
    </w:p>
    <w:p w14:paraId="3905F25A" w14:textId="77777777" w:rsidR="000A5193" w:rsidRDefault="00CD4285">
      <w:pPr>
        <w:spacing w:before="92"/>
        <w:ind w:left="1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</w:p>
    <w:p w14:paraId="342F337F" w14:textId="77777777" w:rsidR="000A5193" w:rsidRDefault="000A5193">
      <w:pPr>
        <w:pStyle w:val="Textoindependiente"/>
        <w:rPr>
          <w:rFonts w:ascii="Arial"/>
          <w:b/>
        </w:rPr>
      </w:pPr>
    </w:p>
    <w:p w14:paraId="11D76FF2" w14:textId="77777777" w:rsidR="000A5193" w:rsidRDefault="00CD4285">
      <w:pPr>
        <w:pStyle w:val="Textoindependiente"/>
        <w:ind w:left="118" w:right="114"/>
        <w:jc w:val="both"/>
      </w:pPr>
      <w:r>
        <w:rPr>
          <w:rFonts w:ascii="Arial" w:hAnsi="Arial"/>
          <w:b/>
        </w:rPr>
        <w:t xml:space="preserve">ARTÍCULO ÚNICO. </w:t>
      </w:r>
      <w:r>
        <w:t>Se adiciona el tercer párrafo a la fracción XVII del artículo 31; se</w:t>
      </w:r>
      <w:r>
        <w:rPr>
          <w:spacing w:val="1"/>
        </w:rPr>
        <w:t xml:space="preserve"> </w:t>
      </w:r>
      <w:r>
        <w:t>reforma el párrafo primero, se adiciona un segundo del artículo 110; se reforma el</w:t>
      </w:r>
      <w:r>
        <w:rPr>
          <w:spacing w:val="1"/>
        </w:rPr>
        <w:t xml:space="preserve"> </w:t>
      </w:r>
      <w:r>
        <w:t>párrafo primero, y se adicionan los párrafos segundo, tercero, cuarto, quinto, sexto y</w:t>
      </w:r>
      <w:r>
        <w:rPr>
          <w:spacing w:val="1"/>
        </w:rPr>
        <w:t xml:space="preserve"> </w:t>
      </w:r>
      <w:r>
        <w:t>séptimo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111;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111</w:t>
      </w:r>
      <w:r>
        <w:rPr>
          <w:spacing w:val="1"/>
        </w:rPr>
        <w:t xml:space="preserve"> </w:t>
      </w:r>
      <w:r>
        <w:t xml:space="preserve">BIS de la </w:t>
      </w:r>
      <w:r>
        <w:rPr>
          <w:rFonts w:ascii="Arial" w:hAnsi="Arial"/>
          <w:b/>
        </w:rPr>
        <w:t>Ley Orgánica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</w:t>
      </w:r>
      <w:r>
        <w:rPr>
          <w:rFonts w:ascii="Arial" w:hAnsi="Arial"/>
          <w:b/>
        </w:rPr>
        <w:t>al del Estado de México</w:t>
      </w:r>
      <w:r>
        <w:t>, para quedar como sigue:</w:t>
      </w:r>
    </w:p>
    <w:p w14:paraId="10EE6478" w14:textId="77777777" w:rsidR="000A5193" w:rsidRDefault="000A5193">
      <w:pPr>
        <w:pStyle w:val="Textoindependiente"/>
        <w:rPr>
          <w:sz w:val="26"/>
        </w:rPr>
      </w:pPr>
    </w:p>
    <w:p w14:paraId="249102FF" w14:textId="77777777" w:rsidR="000A5193" w:rsidRDefault="000A5193">
      <w:pPr>
        <w:pStyle w:val="Textoindependiente"/>
        <w:rPr>
          <w:sz w:val="22"/>
        </w:rPr>
      </w:pPr>
    </w:p>
    <w:p w14:paraId="6A2CBB57" w14:textId="77777777" w:rsidR="000A5193" w:rsidRDefault="00CD4285">
      <w:pPr>
        <w:pStyle w:val="Textoindependiente"/>
        <w:ind w:left="2285" w:right="2277"/>
        <w:jc w:val="center"/>
      </w:pPr>
      <w:r>
        <w:t>ATRIBUCIONES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AYUNTAMIENTOS</w:t>
      </w:r>
    </w:p>
    <w:p w14:paraId="511BD61E" w14:textId="77777777" w:rsidR="000A5193" w:rsidRDefault="000A5193">
      <w:pPr>
        <w:pStyle w:val="Textoindependiente"/>
      </w:pPr>
    </w:p>
    <w:p w14:paraId="33F20AC0" w14:textId="77777777" w:rsidR="000A5193" w:rsidRDefault="00CD4285">
      <w:pPr>
        <w:pStyle w:val="Textoindependiente"/>
        <w:ind w:left="118"/>
        <w:jc w:val="both"/>
      </w:pPr>
      <w:r>
        <w:t>Artículo 31.- Son atribuciones de los ayuntamientos:</w:t>
      </w:r>
    </w:p>
    <w:p w14:paraId="67933706" w14:textId="77777777" w:rsidR="000A5193" w:rsidRDefault="000A5193">
      <w:pPr>
        <w:pStyle w:val="Textoindependiente"/>
      </w:pPr>
    </w:p>
    <w:p w14:paraId="15B2C1C4" w14:textId="77777777" w:rsidR="000A5193" w:rsidRDefault="00CD4285">
      <w:pPr>
        <w:pStyle w:val="Textoindependiente"/>
        <w:ind w:left="118"/>
        <w:jc w:val="both"/>
      </w:pPr>
      <w:r>
        <w:t>I al XVI.</w:t>
      </w:r>
    </w:p>
    <w:p w14:paraId="05C034DA" w14:textId="77777777" w:rsidR="000A5193" w:rsidRDefault="000A5193">
      <w:pPr>
        <w:pStyle w:val="Textoindependiente"/>
      </w:pPr>
    </w:p>
    <w:p w14:paraId="39B84EF6" w14:textId="77777777" w:rsidR="000A5193" w:rsidRDefault="00CD4285">
      <w:pPr>
        <w:pStyle w:val="Textoindependiente"/>
        <w:ind w:left="118" w:right="109"/>
        <w:jc w:val="both"/>
      </w:pPr>
      <w:r>
        <w:t>XVII. Nombrar y remover a las personas titulares de la secretaría, tesorería, de las</w:t>
      </w:r>
      <w:r>
        <w:rPr>
          <w:spacing w:val="1"/>
        </w:rPr>
        <w:t xml:space="preserve"> </w:t>
      </w:r>
      <w:r>
        <w:t>unidades administrativas y de los organismos auxiliares a propuesta de la persona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municipal;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 se preferirá 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vecina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municipio;</w:t>
      </w:r>
      <w:r>
        <w:rPr>
          <w:spacing w:val="1"/>
        </w:rPr>
        <w:t xml:space="preserve"> </w:t>
      </w:r>
      <w:r>
        <w:t xml:space="preserve">observando los </w:t>
      </w:r>
      <w:r>
        <w:t>principios de igualdad y equidad y garantizando la paridad de género.</w:t>
      </w:r>
    </w:p>
    <w:p w14:paraId="6EB9FCF2" w14:textId="77777777" w:rsidR="000A5193" w:rsidRDefault="000A5193">
      <w:pPr>
        <w:pStyle w:val="Textoindependiente"/>
      </w:pPr>
    </w:p>
    <w:p w14:paraId="7029B7FD" w14:textId="77777777" w:rsidR="000A5193" w:rsidRDefault="00CD4285">
      <w:pPr>
        <w:pStyle w:val="Textoindependiente"/>
        <w:ind w:left="118" w:right="119"/>
        <w:jc w:val="both"/>
      </w:pPr>
      <w:r>
        <w:t>La paridad de género se deberá aplicar a las dependencias de la administración</w:t>
      </w:r>
      <w:r>
        <w:rPr>
          <w:spacing w:val="1"/>
        </w:rPr>
        <w:t xml:space="preserve"> </w:t>
      </w:r>
      <w:r>
        <w:t>municipal referidas en el artículo 87 de presente Ley;</w:t>
      </w:r>
    </w:p>
    <w:p w14:paraId="0B844A4B" w14:textId="77777777" w:rsidR="000A5193" w:rsidRDefault="000A5193">
      <w:pPr>
        <w:pStyle w:val="Textoindependiente"/>
      </w:pPr>
    </w:p>
    <w:p w14:paraId="6D22C994" w14:textId="77777777" w:rsidR="000A5193" w:rsidRDefault="00CD4285">
      <w:pPr>
        <w:ind w:left="118" w:right="11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elección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contralor,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Ayuntamiento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deberá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publicar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convocatoria respectiva y aprobar en sesión de cabildo a la persona titular de 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Contraloría Interna Municipal, a terna propuesta por la Comisión respectiva.</w:t>
      </w:r>
    </w:p>
    <w:p w14:paraId="6A9C24A8" w14:textId="77777777" w:rsidR="000A5193" w:rsidRDefault="000A5193">
      <w:pPr>
        <w:pStyle w:val="Textoindependiente"/>
        <w:rPr>
          <w:rFonts w:ascii="Arial"/>
          <w:b/>
        </w:rPr>
      </w:pPr>
    </w:p>
    <w:p w14:paraId="03371E79" w14:textId="77777777" w:rsidR="000A5193" w:rsidRDefault="00CD4285">
      <w:pPr>
        <w:pStyle w:val="Textoindependiente"/>
        <w:ind w:left="118"/>
        <w:jc w:val="both"/>
      </w:pPr>
      <w:r>
        <w:t>XVIII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XLVII</w:t>
      </w:r>
    </w:p>
    <w:p w14:paraId="7498A879" w14:textId="77777777" w:rsidR="000A5193" w:rsidRDefault="000A5193">
      <w:pPr>
        <w:pStyle w:val="Textoindependiente"/>
      </w:pPr>
    </w:p>
    <w:p w14:paraId="1F8423B8" w14:textId="77777777" w:rsidR="000A5193" w:rsidRDefault="00CD4285">
      <w:pPr>
        <w:pStyle w:val="Textoindependiente"/>
        <w:ind w:left="118"/>
      </w:pPr>
      <w:r>
        <w:t>.</w:t>
      </w:r>
    </w:p>
    <w:p w14:paraId="2B5B1AB1" w14:textId="77777777" w:rsidR="000A5193" w:rsidRDefault="00CD4285">
      <w:pPr>
        <w:pStyle w:val="Textoindependiente"/>
        <w:ind w:left="118"/>
      </w:pPr>
      <w:r>
        <w:t>.</w:t>
      </w:r>
    </w:p>
    <w:p w14:paraId="611BD1C3" w14:textId="77777777" w:rsidR="000A5193" w:rsidRDefault="00CD4285">
      <w:pPr>
        <w:pStyle w:val="Textoindependiente"/>
        <w:ind w:left="118"/>
      </w:pPr>
      <w:r>
        <w:t>.</w:t>
      </w:r>
    </w:p>
    <w:p w14:paraId="034B2167" w14:textId="77777777" w:rsidR="000A5193" w:rsidRDefault="00CD4285">
      <w:pPr>
        <w:pStyle w:val="Textoindependiente"/>
        <w:ind w:left="118"/>
      </w:pPr>
      <w:r>
        <w:t>.</w:t>
      </w:r>
    </w:p>
    <w:p w14:paraId="744D0DAF" w14:textId="77777777" w:rsidR="000A5193" w:rsidRDefault="000A5193">
      <w:pPr>
        <w:pStyle w:val="Textoindependiente"/>
        <w:rPr>
          <w:sz w:val="26"/>
        </w:rPr>
      </w:pPr>
    </w:p>
    <w:p w14:paraId="4B12E54B" w14:textId="77777777" w:rsidR="000A5193" w:rsidRDefault="000A5193">
      <w:pPr>
        <w:pStyle w:val="Textoindependiente"/>
        <w:rPr>
          <w:sz w:val="22"/>
        </w:rPr>
      </w:pPr>
    </w:p>
    <w:p w14:paraId="2EF33C3F" w14:textId="77777777" w:rsidR="000A5193" w:rsidRDefault="00CD4285">
      <w:pPr>
        <w:ind w:left="118" w:right="112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Artículo 110.- </w:t>
      </w:r>
      <w:r>
        <w:rPr>
          <w:rFonts w:ascii="Arial" w:hAnsi="Arial"/>
          <w:b/>
          <w:sz w:val="24"/>
        </w:rPr>
        <w:t>La contraloría municipal es el órgano interno de control encargado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la evaluación de la gestión municipal y desarrollo administrativo.</w:t>
      </w:r>
    </w:p>
    <w:p w14:paraId="445B1A19" w14:textId="77777777" w:rsidR="000A5193" w:rsidRDefault="000A5193">
      <w:pPr>
        <w:pStyle w:val="Textoindependiente"/>
        <w:rPr>
          <w:rFonts w:ascii="Arial"/>
          <w:b/>
        </w:rPr>
      </w:pPr>
    </w:p>
    <w:p w14:paraId="7605096B" w14:textId="77777777" w:rsidR="000A5193" w:rsidRDefault="00CD4285">
      <w:pPr>
        <w:ind w:left="1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contraloría municipal tendrá autonomía técnica y de gestión.</w:t>
      </w:r>
    </w:p>
    <w:p w14:paraId="3A4753FE" w14:textId="77777777" w:rsidR="000A5193" w:rsidRDefault="000A5193">
      <w:pPr>
        <w:jc w:val="both"/>
        <w:rPr>
          <w:rFonts w:ascii="Arial" w:hAnsi="Arial"/>
          <w:sz w:val="24"/>
        </w:rPr>
        <w:sectPr w:rsidR="000A5193">
          <w:pgSz w:w="12240" w:h="15840"/>
          <w:pgMar w:top="2080" w:right="1500" w:bottom="1560" w:left="1300" w:header="0" w:footer="1378" w:gutter="0"/>
          <w:cols w:space="720"/>
        </w:sectPr>
      </w:pPr>
    </w:p>
    <w:p w14:paraId="5D6E1681" w14:textId="77777777" w:rsidR="000A5193" w:rsidRDefault="00CD4285">
      <w:pPr>
        <w:pStyle w:val="Textoindependiente"/>
        <w:spacing w:before="172"/>
        <w:ind w:left="118"/>
      </w:pPr>
      <w:r>
        <w:lastRenderedPageBreak/>
        <w:t>.</w:t>
      </w:r>
    </w:p>
    <w:p w14:paraId="63624DE5" w14:textId="77777777" w:rsidR="000A5193" w:rsidRDefault="00CD4285">
      <w:pPr>
        <w:pStyle w:val="Textoindependiente"/>
        <w:ind w:left="118"/>
      </w:pPr>
      <w:r>
        <w:t>.</w:t>
      </w:r>
    </w:p>
    <w:p w14:paraId="4D532DC5" w14:textId="77777777" w:rsidR="000A5193" w:rsidRDefault="00CD4285">
      <w:pPr>
        <w:pStyle w:val="Textoindependiente"/>
        <w:ind w:left="118"/>
      </w:pPr>
      <w:r>
        <w:t>.</w:t>
      </w:r>
    </w:p>
    <w:p w14:paraId="0B0FC7C5" w14:textId="77777777" w:rsidR="000A5193" w:rsidRDefault="00CD4285">
      <w:pPr>
        <w:pStyle w:val="Textoindependiente"/>
        <w:ind w:left="118"/>
      </w:pPr>
      <w:r>
        <w:t>.</w:t>
      </w:r>
    </w:p>
    <w:p w14:paraId="776F84F0" w14:textId="77777777" w:rsidR="000A5193" w:rsidRDefault="000A5193">
      <w:pPr>
        <w:pStyle w:val="Textoindependiente"/>
      </w:pPr>
    </w:p>
    <w:p w14:paraId="0C4BEA1F" w14:textId="77777777" w:rsidR="000A5193" w:rsidRDefault="00CD4285">
      <w:pPr>
        <w:ind w:left="118" w:right="113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Artículo 111.- </w:t>
      </w:r>
      <w:r>
        <w:rPr>
          <w:rFonts w:ascii="Arial" w:hAnsi="Arial"/>
          <w:b/>
          <w:sz w:val="24"/>
        </w:rPr>
        <w:t>El titular de la Contraloría Municipal durará en su cargo un periodo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cuatro años, sin posibilidad de designación en el periodo inmediato, y será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nombrado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por el Ayuntamiento.</w:t>
      </w:r>
    </w:p>
    <w:p w14:paraId="57614F59" w14:textId="77777777" w:rsidR="000A5193" w:rsidRDefault="000A5193">
      <w:pPr>
        <w:pStyle w:val="Textoindependiente"/>
        <w:rPr>
          <w:rFonts w:ascii="Arial"/>
          <w:b/>
        </w:rPr>
      </w:pPr>
    </w:p>
    <w:p w14:paraId="4B2DE9FD" w14:textId="77777777" w:rsidR="000A5193" w:rsidRDefault="00CD4285">
      <w:pPr>
        <w:ind w:left="118" w:right="1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 formular la propuesta la persona titular del Ayuntamiento deberá realiza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una Convocatoria. La convocatoria deberá ser publicada en el Periódico Oficial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Gobierno del Estado y, al menos, en uno de los medios de comunicación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impresos de mayor circulación en el Municipio, a efecto de que las propuestas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 formulen los ciudad</w:t>
      </w:r>
      <w:r>
        <w:rPr>
          <w:rFonts w:ascii="Arial" w:hAnsi="Arial"/>
          <w:b/>
          <w:sz w:val="24"/>
        </w:rPr>
        <w:t>anos se integren en una terna que se presentará 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Ayuntamiento.</w:t>
      </w:r>
    </w:p>
    <w:p w14:paraId="3B7674E3" w14:textId="77777777" w:rsidR="000A5193" w:rsidRDefault="000A5193">
      <w:pPr>
        <w:pStyle w:val="Textoindependiente"/>
        <w:rPr>
          <w:rFonts w:ascii="Arial"/>
          <w:b/>
        </w:rPr>
      </w:pPr>
    </w:p>
    <w:p w14:paraId="4A6F0A79" w14:textId="77777777" w:rsidR="000A5193" w:rsidRDefault="00CD4285">
      <w:pPr>
        <w:ind w:left="118" w:right="11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integración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funcionamiento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mecanismo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consulta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establecerá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el reglamento municipal respectivo, apegándose a los principios de gobierno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abierto,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equidad,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oportunidad,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transparencia,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imparcialidad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honradez;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garantizando la participación de los ciudadanos, en particular y de la sociedad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civil organizada.</w:t>
      </w:r>
    </w:p>
    <w:p w14:paraId="20F18DEA" w14:textId="77777777" w:rsidR="000A5193" w:rsidRDefault="000A5193">
      <w:pPr>
        <w:pStyle w:val="Textoindependiente"/>
        <w:rPr>
          <w:rFonts w:ascii="Arial"/>
          <w:b/>
        </w:rPr>
      </w:pPr>
    </w:p>
    <w:p w14:paraId="6DDE0832" w14:textId="77777777" w:rsidR="000A5193" w:rsidRDefault="00CD4285">
      <w:pPr>
        <w:ind w:left="118" w:right="1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propuesta de máximo tres aspirantes al cargo de Contralor Municipal,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Ayuntamiento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nombrará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Contralor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24"/>
        </w:rPr>
        <w:t>unicipal,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obtenga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mayoría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calificada.</w:t>
      </w:r>
    </w:p>
    <w:p w14:paraId="79ED5D39" w14:textId="77777777" w:rsidR="000A5193" w:rsidRDefault="000A5193">
      <w:pPr>
        <w:pStyle w:val="Textoindependiente"/>
        <w:rPr>
          <w:rFonts w:ascii="Arial"/>
          <w:b/>
        </w:rPr>
      </w:pPr>
    </w:p>
    <w:p w14:paraId="221E45AD" w14:textId="77777777" w:rsidR="000A5193" w:rsidRDefault="00CD4285">
      <w:pPr>
        <w:ind w:left="118" w:right="1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ninguno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integrantes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obtiene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mayoría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calificada,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repetirá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votación entre los dos integrantes de la terna que hayan obtenido el mayor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número de votos y de entre ellos, será nombrado como contralor municipal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obtenga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mayoría.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información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genere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motivo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integración de la terna, es información pública.</w:t>
      </w:r>
    </w:p>
    <w:p w14:paraId="7E63BBF6" w14:textId="77777777" w:rsidR="000A5193" w:rsidRDefault="000A5193">
      <w:pPr>
        <w:pStyle w:val="Textoindependiente"/>
        <w:rPr>
          <w:rFonts w:ascii="Arial"/>
          <w:b/>
        </w:rPr>
      </w:pPr>
    </w:p>
    <w:p w14:paraId="532EBC76" w14:textId="77777777" w:rsidR="000A5193" w:rsidRDefault="00CD4285">
      <w:pPr>
        <w:ind w:left="118" w:righ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convocatoria para la designación de Contralor Municipal e</w:t>
      </w:r>
      <w:r>
        <w:rPr>
          <w:rFonts w:ascii="Arial" w:hAnsi="Arial"/>
          <w:b/>
          <w:sz w:val="24"/>
        </w:rPr>
        <w:t>stará a cargo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 titular del Ayuntamiento, quien podrá solicitar asesoría al Comité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Ciudadana del Sistema Estatal o Municipal Anticorrupción sobre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mecanismo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consulta,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previo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publicación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convocatoria.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violación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designación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Contralor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afectada de nulidad.</w:t>
      </w:r>
    </w:p>
    <w:p w14:paraId="4300CA84" w14:textId="77777777" w:rsidR="000A5193" w:rsidRDefault="000A5193">
      <w:pPr>
        <w:pStyle w:val="Textoindependiente"/>
        <w:rPr>
          <w:rFonts w:ascii="Arial"/>
          <w:b/>
        </w:rPr>
      </w:pPr>
    </w:p>
    <w:p w14:paraId="10660704" w14:textId="77777777" w:rsidR="000A5193" w:rsidRDefault="00CD4285">
      <w:pPr>
        <w:ind w:left="118" w:righ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 el caso de ausencia definitiva del titular de la Contraloría Municipal 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causas diversas a la conclusión de su período, el Ayuntamiento designará 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Contralo</w:t>
      </w:r>
      <w:r>
        <w:rPr>
          <w:rFonts w:ascii="Arial" w:hAnsi="Arial"/>
          <w:b/>
          <w:sz w:val="24"/>
        </w:rPr>
        <w:t>r Municipal a más tardar cuarenta y cinco días posteriores a la fecha 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 que se determinó la vacante.</w:t>
      </w:r>
    </w:p>
    <w:p w14:paraId="3527EEDC" w14:textId="77777777" w:rsidR="000A5193" w:rsidRDefault="000A5193">
      <w:pPr>
        <w:jc w:val="both"/>
        <w:rPr>
          <w:rFonts w:ascii="Arial" w:hAnsi="Arial"/>
          <w:sz w:val="24"/>
        </w:rPr>
        <w:sectPr w:rsidR="000A5193">
          <w:pgSz w:w="12240" w:h="15840"/>
          <w:pgMar w:top="2080" w:right="1500" w:bottom="1560" w:left="1300" w:header="0" w:footer="1378" w:gutter="0"/>
          <w:cols w:space="720"/>
        </w:sectPr>
      </w:pPr>
    </w:p>
    <w:p w14:paraId="58032F8F" w14:textId="77777777" w:rsidR="000A5193" w:rsidRDefault="000A5193">
      <w:pPr>
        <w:pStyle w:val="Textoindependiente"/>
        <w:rPr>
          <w:rFonts w:ascii="Arial"/>
          <w:b/>
          <w:sz w:val="20"/>
        </w:rPr>
      </w:pPr>
    </w:p>
    <w:p w14:paraId="0D445F4A" w14:textId="77777777" w:rsidR="000A5193" w:rsidRDefault="00CD4285">
      <w:pPr>
        <w:pStyle w:val="Textoindependiente"/>
        <w:spacing w:before="218"/>
        <w:ind w:left="118"/>
      </w:pPr>
      <w:r>
        <w:t>.</w:t>
      </w:r>
    </w:p>
    <w:p w14:paraId="1308414C" w14:textId="77777777" w:rsidR="000A5193" w:rsidRDefault="00CD4285">
      <w:pPr>
        <w:pStyle w:val="Textoindependiente"/>
        <w:ind w:left="118"/>
      </w:pPr>
      <w:r>
        <w:t>.</w:t>
      </w:r>
    </w:p>
    <w:p w14:paraId="3EBDC8EA" w14:textId="77777777" w:rsidR="000A5193" w:rsidRDefault="00CD4285">
      <w:pPr>
        <w:pStyle w:val="Textoindependiente"/>
        <w:ind w:left="118"/>
      </w:pPr>
      <w:r>
        <w:t>.</w:t>
      </w:r>
    </w:p>
    <w:p w14:paraId="11D19DB7" w14:textId="77777777" w:rsidR="000A5193" w:rsidRDefault="00CD4285">
      <w:pPr>
        <w:pStyle w:val="Textoindependiente"/>
        <w:ind w:left="118"/>
      </w:pPr>
      <w:r>
        <w:t>.</w:t>
      </w:r>
    </w:p>
    <w:p w14:paraId="319C2DC1" w14:textId="77777777" w:rsidR="000A5193" w:rsidRDefault="00CD4285">
      <w:pPr>
        <w:pStyle w:val="Textoindependiente"/>
        <w:ind w:left="118"/>
      </w:pPr>
      <w:r>
        <w:t>.</w:t>
      </w:r>
    </w:p>
    <w:p w14:paraId="4F940866" w14:textId="77777777" w:rsidR="000A5193" w:rsidRDefault="00CD4285">
      <w:pPr>
        <w:pStyle w:val="Textoindependiente"/>
        <w:ind w:left="118"/>
      </w:pPr>
      <w:r>
        <w:t>.</w:t>
      </w:r>
    </w:p>
    <w:p w14:paraId="7D130F3C" w14:textId="77777777" w:rsidR="000A5193" w:rsidRDefault="000A5193">
      <w:pPr>
        <w:pStyle w:val="Textoindependiente"/>
      </w:pPr>
    </w:p>
    <w:p w14:paraId="5F3C7D5C" w14:textId="77777777" w:rsidR="000A5193" w:rsidRDefault="00CD4285">
      <w:pPr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111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BIS.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elección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Contralora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Contralor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Municipal,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observará el siguiente procedimiento:</w:t>
      </w:r>
    </w:p>
    <w:p w14:paraId="2EA22956" w14:textId="77777777" w:rsidR="000A5193" w:rsidRDefault="000A5193">
      <w:pPr>
        <w:pStyle w:val="Textoindependiente"/>
        <w:rPr>
          <w:rFonts w:ascii="Arial"/>
          <w:b/>
        </w:rPr>
      </w:pPr>
    </w:p>
    <w:p w14:paraId="1E1885D6" w14:textId="77777777" w:rsidR="000A5193" w:rsidRDefault="00CD4285">
      <w:pPr>
        <w:pStyle w:val="Prrafodelista"/>
        <w:numPr>
          <w:ilvl w:val="0"/>
          <w:numId w:val="1"/>
        </w:numPr>
        <w:tabs>
          <w:tab w:val="left" w:pos="349"/>
        </w:tabs>
        <w:ind w:right="118" w:firstLine="0"/>
        <w:jc w:val="both"/>
        <w:rPr>
          <w:b/>
          <w:sz w:val="24"/>
        </w:rPr>
      </w:pPr>
      <w:r>
        <w:rPr>
          <w:b/>
          <w:sz w:val="24"/>
        </w:rPr>
        <w:t>El Ayuntamiento durante los primeros treinta días del año que corresponda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renovación de la Contraloría Municipal, emitirá convocatoria pública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ocupar el cargo de Contralora o Contralor Municipal;</w:t>
      </w:r>
    </w:p>
    <w:p w14:paraId="2DD3220F" w14:textId="77777777" w:rsidR="000A5193" w:rsidRDefault="000A5193">
      <w:pPr>
        <w:pStyle w:val="Textoindependiente"/>
        <w:rPr>
          <w:rFonts w:ascii="Arial"/>
          <w:b/>
        </w:rPr>
      </w:pPr>
    </w:p>
    <w:p w14:paraId="17CE5F96" w14:textId="77777777" w:rsidR="000A5193" w:rsidRDefault="00CD4285">
      <w:pPr>
        <w:pStyle w:val="Prrafodelista"/>
        <w:numPr>
          <w:ilvl w:val="0"/>
          <w:numId w:val="1"/>
        </w:numPr>
        <w:tabs>
          <w:tab w:val="left" w:pos="415"/>
        </w:tabs>
        <w:ind w:right="110" w:firstLine="0"/>
        <w:jc w:val="both"/>
        <w:rPr>
          <w:b/>
          <w:sz w:val="24"/>
        </w:rPr>
      </w:pPr>
      <w:r>
        <w:rPr>
          <w:b/>
          <w:sz w:val="24"/>
        </w:rPr>
        <w:t>El Ayuntamiento de entre los concurrentes a esa c</w:t>
      </w:r>
      <w:r>
        <w:rPr>
          <w:b/>
          <w:sz w:val="24"/>
        </w:rPr>
        <w:t>onvocatoria, que cumplan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requisitos,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mínimo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integrantes del Ayuntamiento; así como tres ciudadanas o ciudadanos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sociedad civil, en un plazo de treinta días después de haber sido expedida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convoc</w:t>
      </w:r>
      <w:r>
        <w:rPr>
          <w:b/>
          <w:sz w:val="24"/>
        </w:rPr>
        <w:t>atoria,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elegirá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propuestas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teniendo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cuenta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criterio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género,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Ayuntamiento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 deliberación, en cinco días;</w:t>
      </w:r>
    </w:p>
    <w:p w14:paraId="6335B191" w14:textId="77777777" w:rsidR="000A5193" w:rsidRDefault="000A5193">
      <w:pPr>
        <w:pStyle w:val="Textoindependiente"/>
        <w:rPr>
          <w:rFonts w:ascii="Arial"/>
          <w:b/>
        </w:rPr>
      </w:pPr>
    </w:p>
    <w:p w14:paraId="1DE9EABC" w14:textId="77777777" w:rsidR="000A5193" w:rsidRDefault="00CD4285">
      <w:pPr>
        <w:pStyle w:val="Prrafodelista"/>
        <w:numPr>
          <w:ilvl w:val="0"/>
          <w:numId w:val="1"/>
        </w:numPr>
        <w:tabs>
          <w:tab w:val="left" w:pos="497"/>
        </w:tabs>
        <w:ind w:right="121" w:firstLine="0"/>
        <w:jc w:val="both"/>
        <w:rPr>
          <w:b/>
          <w:sz w:val="24"/>
        </w:rPr>
      </w:pPr>
      <w:r>
        <w:rPr>
          <w:b/>
          <w:sz w:val="24"/>
        </w:rPr>
        <w:t>El Cabildo deberá, de entre las propuestas elegir en un plazo no mayor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días,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Contralora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Contralor Municipal, por el voto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mitad más uno de sus integrantes;</w:t>
      </w:r>
    </w:p>
    <w:p w14:paraId="31DEE6B8" w14:textId="77777777" w:rsidR="000A5193" w:rsidRDefault="000A5193">
      <w:pPr>
        <w:pStyle w:val="Textoindependiente"/>
        <w:rPr>
          <w:rFonts w:ascii="Arial"/>
          <w:b/>
        </w:rPr>
      </w:pPr>
    </w:p>
    <w:p w14:paraId="4F45F211" w14:textId="77777777" w:rsidR="000A5193" w:rsidRDefault="00CD4285">
      <w:pPr>
        <w:pStyle w:val="Prrafodelista"/>
        <w:numPr>
          <w:ilvl w:val="0"/>
          <w:numId w:val="1"/>
        </w:numPr>
        <w:tabs>
          <w:tab w:val="left" w:pos="487"/>
        </w:tabs>
        <w:ind w:firstLine="0"/>
        <w:jc w:val="both"/>
        <w:rPr>
          <w:b/>
          <w:sz w:val="24"/>
        </w:rPr>
      </w:pPr>
      <w:r>
        <w:rPr>
          <w:b/>
          <w:sz w:val="24"/>
        </w:rPr>
        <w:t>De no lograr la votación requerida para elegir de entre las propuestas hasta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ocasiones,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solicitará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Presidenta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</w:t>
      </w:r>
      <w:r>
        <w:rPr>
          <w:b/>
          <w:sz w:val="24"/>
        </w:rPr>
        <w:t>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integración de una dupla, teniendo en cuenta el criterio de paridad de género,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integrada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lista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inicial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electa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mayoría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simple,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en donde la Presidenta o Presidente Municipal tendrá voto de calidad;</w:t>
      </w:r>
    </w:p>
    <w:p w14:paraId="49644C1E" w14:textId="77777777" w:rsidR="000A5193" w:rsidRDefault="000A5193">
      <w:pPr>
        <w:pStyle w:val="Textoindependiente"/>
        <w:rPr>
          <w:rFonts w:ascii="Arial"/>
          <w:b/>
        </w:rPr>
      </w:pPr>
    </w:p>
    <w:p w14:paraId="27C901DA" w14:textId="77777777" w:rsidR="000A5193" w:rsidRDefault="00CD4285">
      <w:pPr>
        <w:pStyle w:val="Prrafodelista"/>
        <w:numPr>
          <w:ilvl w:val="0"/>
          <w:numId w:val="1"/>
        </w:numPr>
        <w:tabs>
          <w:tab w:val="left" w:pos="420"/>
        </w:tabs>
        <w:ind w:firstLine="0"/>
        <w:jc w:val="both"/>
        <w:rPr>
          <w:b/>
          <w:sz w:val="24"/>
        </w:rPr>
      </w:pPr>
      <w:r>
        <w:rPr>
          <w:b/>
          <w:sz w:val="24"/>
        </w:rPr>
        <w:t>En caso de quedar desierta la convocatoria, el Cabildo deberá nombrar a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encargada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encargado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despacho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la Contraloría, de entre una terna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conformada a propuesta de la Presidenta o Presidente, teniendo en cuenta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criterio de paridad de género, e</w:t>
      </w:r>
      <w:r>
        <w:rPr>
          <w:b/>
          <w:sz w:val="24"/>
        </w:rPr>
        <w:t>n tanto se designe a la Contralora o Contralor 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 definitiva;</w:t>
      </w:r>
    </w:p>
    <w:p w14:paraId="6558D1B3" w14:textId="77777777" w:rsidR="000A5193" w:rsidRDefault="000A5193">
      <w:pPr>
        <w:pStyle w:val="Textoindependiente"/>
        <w:rPr>
          <w:rFonts w:ascii="Arial"/>
          <w:b/>
        </w:rPr>
      </w:pPr>
    </w:p>
    <w:p w14:paraId="1B71A123" w14:textId="77777777" w:rsidR="000A5193" w:rsidRDefault="00CD4285">
      <w:pPr>
        <w:pStyle w:val="Prrafodelista"/>
        <w:numPr>
          <w:ilvl w:val="0"/>
          <w:numId w:val="1"/>
        </w:numPr>
        <w:tabs>
          <w:tab w:val="left" w:pos="494"/>
        </w:tabs>
        <w:ind w:firstLine="0"/>
        <w:jc w:val="both"/>
        <w:rPr>
          <w:b/>
          <w:i/>
          <w:sz w:val="24"/>
        </w:rPr>
      </w:pPr>
      <w:r>
        <w:rPr>
          <w:b/>
          <w:sz w:val="24"/>
        </w:rPr>
        <w:t>Para efectos de la designación de la Contralora o Contralor bajo el supuesto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la fracción anterior la Presidenta o Presidente Municipal propondrá una terna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al Cabildo, de entre la cual se elegirá al Titular por mayoría calificada de las </w:t>
      </w:r>
      <w:r>
        <w:rPr>
          <w:b/>
          <w:i/>
          <w:sz w:val="24"/>
        </w:rPr>
        <w:t>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terceras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partes; y,</w:t>
      </w:r>
    </w:p>
    <w:p w14:paraId="713F7EC6" w14:textId="77777777" w:rsidR="000A5193" w:rsidRDefault="000A5193">
      <w:pPr>
        <w:jc w:val="both"/>
        <w:rPr>
          <w:sz w:val="24"/>
        </w:rPr>
        <w:sectPr w:rsidR="000A5193">
          <w:pgSz w:w="12240" w:h="15840"/>
          <w:pgMar w:top="2080" w:right="1500" w:bottom="1560" w:left="1300" w:header="0" w:footer="1378" w:gutter="0"/>
          <w:cols w:space="720"/>
        </w:sectPr>
      </w:pPr>
    </w:p>
    <w:p w14:paraId="2BEF6193" w14:textId="77777777" w:rsidR="000A5193" w:rsidRDefault="000A5193">
      <w:pPr>
        <w:pStyle w:val="Textoindependiente"/>
        <w:rPr>
          <w:rFonts w:ascii="Arial"/>
          <w:b/>
          <w:i/>
          <w:sz w:val="20"/>
        </w:rPr>
      </w:pPr>
    </w:p>
    <w:p w14:paraId="197F10C2" w14:textId="77777777" w:rsidR="000A5193" w:rsidRDefault="00CD4285">
      <w:pPr>
        <w:pStyle w:val="Prrafodelista"/>
        <w:numPr>
          <w:ilvl w:val="0"/>
          <w:numId w:val="1"/>
        </w:numPr>
        <w:tabs>
          <w:tab w:val="left" w:pos="560"/>
        </w:tabs>
        <w:spacing w:before="218"/>
        <w:ind w:right="113" w:firstLine="0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Contralora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tomará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protesta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Cabildo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asumir el cargo.</w:t>
      </w:r>
    </w:p>
    <w:p w14:paraId="3AB29979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70B69D3B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28BADE51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23EF82E6" w14:textId="77777777" w:rsidR="000A5193" w:rsidRDefault="000A5193">
      <w:pPr>
        <w:pStyle w:val="Textoindependiente"/>
        <w:rPr>
          <w:rFonts w:ascii="Arial"/>
          <w:b/>
          <w:sz w:val="26"/>
        </w:rPr>
      </w:pPr>
    </w:p>
    <w:p w14:paraId="367D713F" w14:textId="77777777" w:rsidR="000A5193" w:rsidRDefault="00CD4285">
      <w:pPr>
        <w:spacing w:before="184"/>
        <w:ind w:left="2284" w:right="227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056E4080" w14:textId="77777777" w:rsidR="000A5193" w:rsidRDefault="000A5193">
      <w:pPr>
        <w:pStyle w:val="Textoindependiente"/>
        <w:spacing w:before="11"/>
        <w:rPr>
          <w:rFonts w:ascii="Arial"/>
          <w:b/>
          <w:sz w:val="23"/>
        </w:rPr>
      </w:pPr>
    </w:p>
    <w:p w14:paraId="71AD3455" w14:textId="77777777" w:rsidR="000A5193" w:rsidRDefault="00CD4285">
      <w:pPr>
        <w:pStyle w:val="Textoindependiente"/>
        <w:ind w:left="118" w:right="109"/>
        <w:jc w:val="both"/>
      </w:pPr>
      <w:r>
        <w:rPr>
          <w:rFonts w:ascii="Arial" w:hAnsi="Arial"/>
          <w:b/>
        </w:rPr>
        <w:t xml:space="preserve">ARTÍCULO PRIMERO. </w:t>
      </w:r>
      <w:r>
        <w:t>Publíquese el presente Decreto en el Periódico Oficial Gaceta</w:t>
      </w:r>
      <w:r>
        <w:rPr>
          <w:spacing w:val="-64"/>
        </w:rPr>
        <w:t xml:space="preserve"> </w:t>
      </w:r>
      <w:r>
        <w:t>de Gobierno del Estado de México.</w:t>
      </w:r>
    </w:p>
    <w:p w14:paraId="1CBD85CF" w14:textId="77777777" w:rsidR="000A5193" w:rsidRDefault="000A5193">
      <w:pPr>
        <w:pStyle w:val="Textoindependiente"/>
      </w:pPr>
    </w:p>
    <w:p w14:paraId="2DC32374" w14:textId="77777777" w:rsidR="000A5193" w:rsidRDefault="00CD4285">
      <w:pPr>
        <w:pStyle w:val="Textoindependiente"/>
        <w:ind w:left="118" w:right="116"/>
        <w:jc w:val="both"/>
      </w:pPr>
      <w:r>
        <w:rPr>
          <w:rFonts w:ascii="Arial" w:hAnsi="Arial"/>
          <w:b/>
        </w:rPr>
        <w:t xml:space="preserve">ARTÍCULO SEGUNDO. </w:t>
      </w:r>
      <w:r>
        <w:t>El presente Decreto entrará en vigor para la elección de</w:t>
      </w:r>
      <w:r>
        <w:rPr>
          <w:spacing w:val="1"/>
        </w:rPr>
        <w:t xml:space="preserve"> </w:t>
      </w:r>
      <w:r>
        <w:t>autoridades municipales del año 2024.</w:t>
      </w:r>
    </w:p>
    <w:p w14:paraId="3233D708" w14:textId="77777777" w:rsidR="000A5193" w:rsidRDefault="000A5193">
      <w:pPr>
        <w:pStyle w:val="Textoindependiente"/>
      </w:pPr>
    </w:p>
    <w:p w14:paraId="09CD2919" w14:textId="77777777" w:rsidR="000A5193" w:rsidRDefault="00CD4285">
      <w:pPr>
        <w:pStyle w:val="Textoindependiente"/>
        <w:ind w:left="118" w:right="112"/>
        <w:jc w:val="both"/>
      </w:pPr>
      <w:r>
        <w:rPr>
          <w:rFonts w:ascii="Arial" w:hAnsi="Arial"/>
          <w:b/>
        </w:rPr>
        <w:t>ARTÍCULO TERCERO</w:t>
      </w:r>
      <w:r>
        <w:t>. Para el año 2024, el Ayunta</w:t>
      </w:r>
      <w:r>
        <w:t>miento deberá iniciar el proceso</w:t>
      </w:r>
      <w:r>
        <w:rPr>
          <w:spacing w:val="1"/>
        </w:rPr>
        <w:t xml:space="preserve"> </w:t>
      </w:r>
      <w:r>
        <w:t>de nombramiento del Contralor Municipal a más tardar cuarenta y cinco días previos a</w:t>
      </w:r>
      <w:r>
        <w:rPr>
          <w:spacing w:val="-64"/>
        </w:rPr>
        <w:t xml:space="preserve"> </w:t>
      </w:r>
      <w:r>
        <w:t>la conclusión del periodo Constitucional.</w:t>
      </w:r>
    </w:p>
    <w:p w14:paraId="1EAE59BC" w14:textId="77777777" w:rsidR="000A5193" w:rsidRDefault="000A5193">
      <w:pPr>
        <w:pStyle w:val="Textoindependiente"/>
      </w:pPr>
    </w:p>
    <w:p w14:paraId="21B536DF" w14:textId="77777777" w:rsidR="000A5193" w:rsidRDefault="00CD4285">
      <w:pPr>
        <w:pStyle w:val="Textoindependiente"/>
        <w:ind w:left="118" w:right="111"/>
        <w:jc w:val="both"/>
      </w:pPr>
      <w:r>
        <w:rPr>
          <w:rFonts w:ascii="Arial" w:hAnsi="Arial"/>
          <w:b/>
        </w:rPr>
        <w:t>ARTÍCULO CUARTO</w:t>
      </w:r>
      <w:r>
        <w:t>. En un plazo que no excederá de ciento ochenta días hábiles</w:t>
      </w:r>
      <w:r>
        <w:rPr>
          <w:spacing w:val="1"/>
        </w:rPr>
        <w:t xml:space="preserve"> </w:t>
      </w:r>
      <w:r>
        <w:t>contados a partir de la entrada en vigor del presente Decreto, los Ayuntamientos</w:t>
      </w:r>
      <w:r>
        <w:rPr>
          <w:spacing w:val="1"/>
        </w:rPr>
        <w:t xml:space="preserve"> </w:t>
      </w:r>
      <w:r>
        <w:t>deberán de publicar el reglamento respectivo.</w:t>
      </w:r>
    </w:p>
    <w:p w14:paraId="4006DDFB" w14:textId="77777777" w:rsidR="000A5193" w:rsidRDefault="000A5193">
      <w:pPr>
        <w:pStyle w:val="Textoindependiente"/>
      </w:pPr>
    </w:p>
    <w:p w14:paraId="627EBF46" w14:textId="77777777" w:rsidR="000A5193" w:rsidRDefault="00CD4285">
      <w:pPr>
        <w:pStyle w:val="Textoindependiente"/>
        <w:ind w:left="118" w:right="110"/>
        <w:jc w:val="both"/>
      </w:pPr>
      <w:r>
        <w:t>Dado en el Palacio del Poder Legislativo, en la ciudad de Toluca de Lerdo, capital del</w:t>
      </w:r>
      <w:r>
        <w:rPr>
          <w:spacing w:val="1"/>
        </w:rPr>
        <w:t xml:space="preserve"> </w:t>
      </w:r>
      <w:r>
        <w:t>Estado de México, al</w:t>
      </w:r>
      <w:r>
        <w:rPr>
          <w:spacing w:val="56"/>
          <w:u w:val="single"/>
        </w:rPr>
        <w:t xml:space="preserve"> </w:t>
      </w:r>
      <w:r>
        <w:t>día del mes de marzo</w:t>
      </w:r>
      <w:r>
        <w:t xml:space="preserve"> del año 2023.</w:t>
      </w:r>
    </w:p>
    <w:sectPr w:rsidR="000A5193">
      <w:pgSz w:w="12240" w:h="15840"/>
      <w:pgMar w:top="2080" w:right="1500" w:bottom="1560" w:left="1300" w:header="0" w:footer="1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9E38" w14:textId="77777777" w:rsidR="00000000" w:rsidRDefault="00CD4285">
      <w:r>
        <w:separator/>
      </w:r>
    </w:p>
  </w:endnote>
  <w:endnote w:type="continuationSeparator" w:id="0">
    <w:p w14:paraId="5BE6BD88" w14:textId="77777777" w:rsidR="00000000" w:rsidRDefault="00CD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F78C" w14:textId="77777777" w:rsidR="000A5193" w:rsidRDefault="00CD428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024" behindDoc="1" locked="0" layoutInCell="1" allowOverlap="1" wp14:anchorId="47EBEF3F" wp14:editId="4146151C">
          <wp:simplePos x="0" y="0"/>
          <wp:positionH relativeFrom="page">
            <wp:posOffset>649454</wp:posOffset>
          </wp:positionH>
          <wp:positionV relativeFrom="page">
            <wp:posOffset>9056369</wp:posOffset>
          </wp:positionV>
          <wp:extent cx="6554039" cy="81341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4039" cy="813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8B42" w14:textId="77777777" w:rsidR="000A5193" w:rsidRDefault="00CD428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560" behindDoc="1" locked="0" layoutInCell="1" allowOverlap="1" wp14:anchorId="319603F6" wp14:editId="6322BDA5">
          <wp:simplePos x="0" y="0"/>
          <wp:positionH relativeFrom="page">
            <wp:posOffset>649454</wp:posOffset>
          </wp:positionH>
          <wp:positionV relativeFrom="page">
            <wp:posOffset>9056365</wp:posOffset>
          </wp:positionV>
          <wp:extent cx="6554039" cy="813416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4039" cy="813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13E8" w14:textId="77777777" w:rsidR="00000000" w:rsidRDefault="00CD4285">
      <w:r>
        <w:separator/>
      </w:r>
    </w:p>
  </w:footnote>
  <w:footnote w:type="continuationSeparator" w:id="0">
    <w:p w14:paraId="0287274A" w14:textId="77777777" w:rsidR="00000000" w:rsidRDefault="00CD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38D0" w14:textId="77777777" w:rsidR="000A5193" w:rsidRDefault="00CD428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000" behindDoc="1" locked="0" layoutInCell="1" allowOverlap="1" wp14:anchorId="28AB5A04" wp14:editId="50A902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177030" cy="83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7030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4512" behindDoc="1" locked="0" layoutInCell="1" allowOverlap="1" wp14:anchorId="7EC73C70" wp14:editId="3C669EEE">
          <wp:simplePos x="0" y="0"/>
          <wp:positionH relativeFrom="page">
            <wp:posOffset>743725</wp:posOffset>
          </wp:positionH>
          <wp:positionV relativeFrom="page">
            <wp:posOffset>357509</wp:posOffset>
          </wp:positionV>
          <wp:extent cx="6324652" cy="9740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24652" cy="97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0DB3" w14:textId="77777777" w:rsidR="000A5193" w:rsidRDefault="00CD428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536" behindDoc="1" locked="0" layoutInCell="1" allowOverlap="1" wp14:anchorId="38A4A91E" wp14:editId="1FF8A4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177030" cy="8381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7030" cy="8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6048" behindDoc="1" locked="0" layoutInCell="1" allowOverlap="1" wp14:anchorId="20CB18EB" wp14:editId="2A87AA1E">
          <wp:simplePos x="0" y="0"/>
          <wp:positionH relativeFrom="page">
            <wp:posOffset>743725</wp:posOffset>
          </wp:positionH>
          <wp:positionV relativeFrom="page">
            <wp:posOffset>357508</wp:posOffset>
          </wp:positionV>
          <wp:extent cx="6324652" cy="974081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24652" cy="974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521D6"/>
    <w:multiLevelType w:val="hybridMultilevel"/>
    <w:tmpl w:val="9F040328"/>
    <w:lvl w:ilvl="0" w:tplc="7946170C">
      <w:start w:val="1"/>
      <w:numFmt w:val="upperRoman"/>
      <w:lvlText w:val="%1."/>
      <w:lvlJc w:val="left"/>
      <w:pPr>
        <w:ind w:left="118" w:hanging="23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C6A44E6">
      <w:numFmt w:val="bullet"/>
      <w:lvlText w:val="•"/>
      <w:lvlJc w:val="left"/>
      <w:pPr>
        <w:ind w:left="1052" w:hanging="231"/>
      </w:pPr>
      <w:rPr>
        <w:rFonts w:hint="default"/>
        <w:lang w:val="es-ES" w:eastAsia="en-US" w:bidi="ar-SA"/>
      </w:rPr>
    </w:lvl>
    <w:lvl w:ilvl="2" w:tplc="AA842CFC">
      <w:numFmt w:val="bullet"/>
      <w:lvlText w:val="•"/>
      <w:lvlJc w:val="left"/>
      <w:pPr>
        <w:ind w:left="1984" w:hanging="231"/>
      </w:pPr>
      <w:rPr>
        <w:rFonts w:hint="default"/>
        <w:lang w:val="es-ES" w:eastAsia="en-US" w:bidi="ar-SA"/>
      </w:rPr>
    </w:lvl>
    <w:lvl w:ilvl="3" w:tplc="27E83328">
      <w:numFmt w:val="bullet"/>
      <w:lvlText w:val="•"/>
      <w:lvlJc w:val="left"/>
      <w:pPr>
        <w:ind w:left="2916" w:hanging="231"/>
      </w:pPr>
      <w:rPr>
        <w:rFonts w:hint="default"/>
        <w:lang w:val="es-ES" w:eastAsia="en-US" w:bidi="ar-SA"/>
      </w:rPr>
    </w:lvl>
    <w:lvl w:ilvl="4" w:tplc="FCD87DDC">
      <w:numFmt w:val="bullet"/>
      <w:lvlText w:val="•"/>
      <w:lvlJc w:val="left"/>
      <w:pPr>
        <w:ind w:left="3848" w:hanging="231"/>
      </w:pPr>
      <w:rPr>
        <w:rFonts w:hint="default"/>
        <w:lang w:val="es-ES" w:eastAsia="en-US" w:bidi="ar-SA"/>
      </w:rPr>
    </w:lvl>
    <w:lvl w:ilvl="5" w:tplc="F7668D64">
      <w:numFmt w:val="bullet"/>
      <w:lvlText w:val="•"/>
      <w:lvlJc w:val="left"/>
      <w:pPr>
        <w:ind w:left="4780" w:hanging="231"/>
      </w:pPr>
      <w:rPr>
        <w:rFonts w:hint="default"/>
        <w:lang w:val="es-ES" w:eastAsia="en-US" w:bidi="ar-SA"/>
      </w:rPr>
    </w:lvl>
    <w:lvl w:ilvl="6" w:tplc="C0C0FA52">
      <w:numFmt w:val="bullet"/>
      <w:lvlText w:val="•"/>
      <w:lvlJc w:val="left"/>
      <w:pPr>
        <w:ind w:left="5712" w:hanging="231"/>
      </w:pPr>
      <w:rPr>
        <w:rFonts w:hint="default"/>
        <w:lang w:val="es-ES" w:eastAsia="en-US" w:bidi="ar-SA"/>
      </w:rPr>
    </w:lvl>
    <w:lvl w:ilvl="7" w:tplc="CD9A2E2A">
      <w:numFmt w:val="bullet"/>
      <w:lvlText w:val="•"/>
      <w:lvlJc w:val="left"/>
      <w:pPr>
        <w:ind w:left="6644" w:hanging="231"/>
      </w:pPr>
      <w:rPr>
        <w:rFonts w:hint="default"/>
        <w:lang w:val="es-ES" w:eastAsia="en-US" w:bidi="ar-SA"/>
      </w:rPr>
    </w:lvl>
    <w:lvl w:ilvl="8" w:tplc="76147968">
      <w:numFmt w:val="bullet"/>
      <w:lvlText w:val="•"/>
      <w:lvlJc w:val="left"/>
      <w:pPr>
        <w:ind w:left="7576" w:hanging="2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93"/>
    <w:rsid w:val="000A5193"/>
    <w:rsid w:val="00C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272BA7"/>
  <w15:docId w15:val="{4A119BBC-3812-45C7-94E2-D7D671E6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right="109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saemm.gob.mx/documentos/sc03/02_comite_coordinador/a_informes_anuales/Informe_Anual_CC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unodc.inegi.org.mx/unodc/wp-content/uploads/2019/03/ManualCorrupcion.pdf" TargetMode="External"/><Relationship Id="rId12" Type="http://schemas.openxmlformats.org/officeDocument/2006/relationships/hyperlink" Target="https://sesaemm.gob.mx/documentos/sc03/02_comite_coordinador/a_informes_anuales/Informe_Anual_CC_202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dochicoloapan.com/acusa-el-pan-de-usar-recursos-publicos-para-promocion-del-alcalde-de-naucalpan-e3zExe3jQ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odochicoloapan.com/acusa-el-pan-de-usar-recursos-publicos-para-promocion-del-alcalde-de-naucalpan-e3zExe3jQ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3155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Organos de Control Interno 03032023.docx</vt:lpstr>
    </vt:vector>
  </TitlesOfParts>
  <Company>GOBIERNO DEL ESTADO DE MEXICO, PODER LEGISLATIVO</Company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Organos de Control Interno 03032023.docx</dc:title>
  <dc:creator>LEGISLATURA</dc:creator>
  <cp:lastModifiedBy>LEGISLATURA</cp:lastModifiedBy>
  <cp:revision>2</cp:revision>
  <dcterms:created xsi:type="dcterms:W3CDTF">2023-04-18T14:48:00Z</dcterms:created>
  <dcterms:modified xsi:type="dcterms:W3CDTF">2023-04-18T14:48:00Z</dcterms:modified>
</cp:coreProperties>
</file>