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4BCE" w14:textId="77777777" w:rsidR="006551B0" w:rsidRPr="00F64D16" w:rsidRDefault="006551B0" w:rsidP="00CA5040">
      <w:pPr>
        <w:pStyle w:val="Body1"/>
        <w:spacing w:line="276" w:lineRule="auto"/>
        <w:ind w:firstLine="1"/>
        <w:jc w:val="right"/>
        <w:rPr>
          <w:rFonts w:ascii="Tahoma" w:hAnsi="Tahoma" w:cs="Tahoma"/>
          <w:color w:val="auto"/>
          <w:szCs w:val="24"/>
          <w:lang w:val="es-ES_tradnl"/>
        </w:rPr>
      </w:pPr>
    </w:p>
    <w:p w14:paraId="45A9C700" w14:textId="77777777" w:rsidR="006F6499" w:rsidRPr="006F6499" w:rsidRDefault="006F6499" w:rsidP="006F6499">
      <w:pPr>
        <w:pStyle w:val="Sinespaciado"/>
        <w:jc w:val="right"/>
        <w:rPr>
          <w:rFonts w:ascii="Tahoma" w:eastAsia="Arial Unicode MS" w:hAnsi="Tahoma" w:cs="Tahoma"/>
          <w:sz w:val="24"/>
          <w:szCs w:val="24"/>
          <w:u w:color="000000"/>
          <w:lang w:val="es-ES_tradnl" w:eastAsia="es-MX"/>
        </w:rPr>
      </w:pPr>
      <w:r w:rsidRPr="006F6499">
        <w:rPr>
          <w:rFonts w:ascii="Tahoma" w:eastAsia="Arial Unicode MS" w:hAnsi="Tahoma" w:cs="Tahoma"/>
          <w:sz w:val="24"/>
          <w:szCs w:val="24"/>
          <w:u w:color="000000"/>
          <w:lang w:val="es-ES_tradnl" w:eastAsia="es-MX"/>
        </w:rPr>
        <w:t>Toluca de Lerdo, México,</w:t>
      </w:r>
    </w:p>
    <w:p w14:paraId="1D442CDC" w14:textId="1505E8AF" w:rsidR="006F6499" w:rsidRPr="006F6499" w:rsidRDefault="006F6499" w:rsidP="006F6499">
      <w:pPr>
        <w:pStyle w:val="Sinespaciado"/>
        <w:jc w:val="right"/>
        <w:rPr>
          <w:rFonts w:ascii="Tahoma" w:eastAsia="Arial Unicode MS" w:hAnsi="Tahoma" w:cs="Tahoma"/>
          <w:sz w:val="24"/>
          <w:szCs w:val="24"/>
          <w:u w:color="000000"/>
          <w:lang w:val="es-ES_tradnl" w:eastAsia="es-MX"/>
        </w:rPr>
      </w:pPr>
      <w:r w:rsidRPr="006F6499">
        <w:rPr>
          <w:rFonts w:ascii="Tahoma" w:eastAsia="Arial Unicode MS" w:hAnsi="Tahoma" w:cs="Tahoma"/>
          <w:sz w:val="24"/>
          <w:szCs w:val="24"/>
          <w:u w:color="000000"/>
          <w:lang w:val="es-ES_tradnl" w:eastAsia="es-MX"/>
        </w:rPr>
        <w:t xml:space="preserve">a __ </w:t>
      </w:r>
      <w:r>
        <w:rPr>
          <w:rFonts w:ascii="Tahoma" w:eastAsia="Arial Unicode MS" w:hAnsi="Tahoma" w:cs="Tahoma"/>
          <w:sz w:val="24"/>
          <w:szCs w:val="24"/>
          <w:u w:color="000000"/>
          <w:lang w:val="es-ES_tradnl" w:eastAsia="es-MX"/>
        </w:rPr>
        <w:t>agosto</w:t>
      </w:r>
      <w:r w:rsidRPr="006F6499">
        <w:rPr>
          <w:rFonts w:ascii="Tahoma" w:eastAsia="Arial Unicode MS" w:hAnsi="Tahoma" w:cs="Tahoma"/>
          <w:sz w:val="24"/>
          <w:szCs w:val="24"/>
          <w:u w:color="000000"/>
          <w:lang w:val="es-ES_tradnl" w:eastAsia="es-MX"/>
        </w:rPr>
        <w:t xml:space="preserve"> de 2022.</w:t>
      </w:r>
    </w:p>
    <w:p w14:paraId="4678E4AD" w14:textId="77777777" w:rsidR="00CA5040" w:rsidRPr="00F64D16" w:rsidRDefault="00CA5040" w:rsidP="00CA5040">
      <w:pPr>
        <w:pStyle w:val="Body1"/>
        <w:spacing w:line="276" w:lineRule="auto"/>
        <w:ind w:firstLine="1"/>
        <w:jc w:val="both"/>
        <w:rPr>
          <w:rFonts w:ascii="Tahoma" w:hAnsi="Tahoma" w:cs="Tahoma"/>
          <w:b/>
          <w:color w:val="auto"/>
          <w:szCs w:val="24"/>
          <w:lang w:val="es-ES_tradnl"/>
        </w:rPr>
      </w:pPr>
    </w:p>
    <w:p w14:paraId="2C46DBC1" w14:textId="01940EEC" w:rsidR="00AA4CC7" w:rsidRPr="00F64D16" w:rsidRDefault="006551B0" w:rsidP="006551B0">
      <w:pPr>
        <w:pStyle w:val="Body1"/>
        <w:spacing w:line="276" w:lineRule="auto"/>
        <w:ind w:firstLine="1"/>
        <w:rPr>
          <w:rFonts w:ascii="Tahoma" w:hAnsi="Tahoma" w:cs="Tahoma"/>
          <w:b/>
          <w:szCs w:val="24"/>
          <w:lang w:val="es-ES_tradnl"/>
        </w:rPr>
      </w:pPr>
      <w:r w:rsidRPr="00F64D16">
        <w:rPr>
          <w:rFonts w:ascii="Tahoma" w:hAnsi="Tahoma" w:cs="Tahoma"/>
          <w:b/>
          <w:szCs w:val="24"/>
          <w:lang w:val="es-ES_tradnl"/>
        </w:rPr>
        <w:t xml:space="preserve">C. </w:t>
      </w:r>
      <w:r w:rsidR="00AA4CC7" w:rsidRPr="00F64D16">
        <w:rPr>
          <w:rFonts w:ascii="Tahoma" w:hAnsi="Tahoma" w:cs="Tahoma"/>
          <w:b/>
          <w:szCs w:val="24"/>
          <w:lang w:val="es-ES_tradnl"/>
        </w:rPr>
        <w:t xml:space="preserve">DIP. MA. TRINIDAD FRANCO ARPERO </w:t>
      </w:r>
    </w:p>
    <w:p w14:paraId="66412CC8" w14:textId="2C2094BC" w:rsidR="00AA4CC7" w:rsidRPr="00F64D16" w:rsidRDefault="00AA4CC7" w:rsidP="006551B0">
      <w:pPr>
        <w:pStyle w:val="Body1"/>
        <w:spacing w:line="276" w:lineRule="auto"/>
        <w:ind w:firstLine="1"/>
        <w:rPr>
          <w:rFonts w:ascii="Tahoma" w:hAnsi="Tahoma" w:cs="Tahoma"/>
          <w:b/>
          <w:szCs w:val="24"/>
          <w:lang w:val="es-ES_tradnl"/>
        </w:rPr>
      </w:pPr>
      <w:r w:rsidRPr="00F64D16">
        <w:rPr>
          <w:rFonts w:ascii="Tahoma" w:hAnsi="Tahoma" w:cs="Tahoma"/>
          <w:b/>
          <w:szCs w:val="24"/>
          <w:lang w:val="es-ES_tradnl"/>
        </w:rPr>
        <w:t xml:space="preserve">PRESIDENTE DE LA DIPUTACIÓN PERMANENTE </w:t>
      </w:r>
    </w:p>
    <w:p w14:paraId="6CFC8B4B" w14:textId="79760730" w:rsidR="006551B0" w:rsidRPr="00F64D16" w:rsidRDefault="00AA4CC7" w:rsidP="006551B0">
      <w:pPr>
        <w:pStyle w:val="Body1"/>
        <w:spacing w:line="276" w:lineRule="auto"/>
        <w:ind w:firstLine="1"/>
        <w:rPr>
          <w:rFonts w:ascii="Tahoma" w:hAnsi="Tahoma" w:cs="Tahoma"/>
          <w:b/>
          <w:szCs w:val="24"/>
          <w:lang w:val="es-ES_tradnl"/>
        </w:rPr>
      </w:pPr>
      <w:r w:rsidRPr="00F64D16">
        <w:rPr>
          <w:rFonts w:ascii="Tahoma" w:hAnsi="Tahoma" w:cs="Tahoma"/>
          <w:b/>
          <w:szCs w:val="24"/>
          <w:lang w:val="es-ES_tradnl"/>
        </w:rPr>
        <w:t xml:space="preserve">DE LA H. </w:t>
      </w:r>
      <w:r w:rsidR="006551B0" w:rsidRPr="00F64D16">
        <w:rPr>
          <w:rFonts w:ascii="Tahoma" w:hAnsi="Tahoma" w:cs="Tahoma"/>
          <w:b/>
          <w:szCs w:val="24"/>
          <w:lang w:val="es-ES_tradnl"/>
        </w:rPr>
        <w:t>“LX</w:t>
      </w:r>
      <w:r w:rsidR="00BE1030">
        <w:rPr>
          <w:rFonts w:ascii="Tahoma" w:hAnsi="Tahoma" w:cs="Tahoma"/>
          <w:b/>
          <w:szCs w:val="24"/>
          <w:lang w:val="es-ES_tradnl"/>
        </w:rPr>
        <w:t>I</w:t>
      </w:r>
      <w:r w:rsidR="006551B0" w:rsidRPr="00F64D16">
        <w:rPr>
          <w:rFonts w:ascii="Tahoma" w:hAnsi="Tahoma" w:cs="Tahoma"/>
          <w:b/>
          <w:szCs w:val="24"/>
          <w:lang w:val="es-ES_tradnl"/>
        </w:rPr>
        <w:t>” LEGISLATURA</w:t>
      </w:r>
      <w:r w:rsidRPr="00F64D16">
        <w:rPr>
          <w:rFonts w:ascii="Tahoma" w:hAnsi="Tahoma" w:cs="Tahoma"/>
          <w:b/>
          <w:szCs w:val="24"/>
          <w:lang w:val="es-ES_tradnl"/>
        </w:rPr>
        <w:t xml:space="preserve"> </w:t>
      </w:r>
      <w:r w:rsidR="006551B0" w:rsidRPr="00F64D16">
        <w:rPr>
          <w:rFonts w:ascii="Tahoma" w:hAnsi="Tahoma" w:cs="Tahoma"/>
          <w:b/>
          <w:szCs w:val="24"/>
          <w:lang w:val="es-ES_tradnl"/>
        </w:rPr>
        <w:t>DEL ESTADO DE MÉXICO</w:t>
      </w:r>
    </w:p>
    <w:p w14:paraId="2F78B482" w14:textId="1C231E3D" w:rsidR="006551B0" w:rsidRPr="00F64D16" w:rsidRDefault="006551B0" w:rsidP="006551B0">
      <w:pPr>
        <w:pStyle w:val="Body1"/>
        <w:spacing w:line="276" w:lineRule="auto"/>
        <w:ind w:firstLine="1"/>
        <w:rPr>
          <w:rFonts w:ascii="Tahoma" w:hAnsi="Tahoma" w:cs="Tahoma"/>
          <w:b/>
          <w:szCs w:val="24"/>
        </w:rPr>
      </w:pPr>
      <w:r w:rsidRPr="00F64D16">
        <w:rPr>
          <w:rFonts w:ascii="Tahoma" w:hAnsi="Tahoma" w:cs="Tahoma"/>
          <w:b/>
          <w:szCs w:val="24"/>
        </w:rPr>
        <w:t>P</w:t>
      </w:r>
      <w:r w:rsidR="00AA4CC7" w:rsidRPr="00F64D16">
        <w:rPr>
          <w:rFonts w:ascii="Tahoma" w:hAnsi="Tahoma" w:cs="Tahoma"/>
          <w:b/>
          <w:szCs w:val="24"/>
        </w:rPr>
        <w:t xml:space="preserve"> </w:t>
      </w:r>
      <w:r w:rsidRPr="00F64D16">
        <w:rPr>
          <w:rFonts w:ascii="Tahoma" w:hAnsi="Tahoma" w:cs="Tahoma"/>
          <w:b/>
          <w:szCs w:val="24"/>
        </w:rPr>
        <w:t>R</w:t>
      </w:r>
      <w:r w:rsidR="00AA4CC7" w:rsidRPr="00F64D16">
        <w:rPr>
          <w:rFonts w:ascii="Tahoma" w:hAnsi="Tahoma" w:cs="Tahoma"/>
          <w:b/>
          <w:szCs w:val="24"/>
        </w:rPr>
        <w:t xml:space="preserve"> </w:t>
      </w:r>
      <w:r w:rsidRPr="00F64D16">
        <w:rPr>
          <w:rFonts w:ascii="Tahoma" w:hAnsi="Tahoma" w:cs="Tahoma"/>
          <w:b/>
          <w:szCs w:val="24"/>
        </w:rPr>
        <w:t>E</w:t>
      </w:r>
      <w:r w:rsidR="00AA4CC7" w:rsidRPr="00F64D16">
        <w:rPr>
          <w:rFonts w:ascii="Tahoma" w:hAnsi="Tahoma" w:cs="Tahoma"/>
          <w:b/>
          <w:szCs w:val="24"/>
        </w:rPr>
        <w:t xml:space="preserve"> </w:t>
      </w:r>
      <w:r w:rsidRPr="00F64D16">
        <w:rPr>
          <w:rFonts w:ascii="Tahoma" w:hAnsi="Tahoma" w:cs="Tahoma"/>
          <w:b/>
          <w:szCs w:val="24"/>
        </w:rPr>
        <w:t>S</w:t>
      </w:r>
      <w:r w:rsidR="00AA4CC7" w:rsidRPr="00F64D16">
        <w:rPr>
          <w:rFonts w:ascii="Tahoma" w:hAnsi="Tahoma" w:cs="Tahoma"/>
          <w:b/>
          <w:szCs w:val="24"/>
        </w:rPr>
        <w:t xml:space="preserve"> </w:t>
      </w:r>
      <w:r w:rsidRPr="00F64D16">
        <w:rPr>
          <w:rFonts w:ascii="Tahoma" w:hAnsi="Tahoma" w:cs="Tahoma"/>
          <w:b/>
          <w:szCs w:val="24"/>
        </w:rPr>
        <w:t>E</w:t>
      </w:r>
      <w:r w:rsidR="00AA4CC7" w:rsidRPr="00F64D16">
        <w:rPr>
          <w:rFonts w:ascii="Tahoma" w:hAnsi="Tahoma" w:cs="Tahoma"/>
          <w:b/>
          <w:szCs w:val="24"/>
        </w:rPr>
        <w:t xml:space="preserve"> </w:t>
      </w:r>
      <w:r w:rsidRPr="00F64D16">
        <w:rPr>
          <w:rFonts w:ascii="Tahoma" w:hAnsi="Tahoma" w:cs="Tahoma"/>
          <w:b/>
          <w:szCs w:val="24"/>
        </w:rPr>
        <w:t>N</w:t>
      </w:r>
      <w:r w:rsidR="00AA4CC7" w:rsidRPr="00F64D16">
        <w:rPr>
          <w:rFonts w:ascii="Tahoma" w:hAnsi="Tahoma" w:cs="Tahoma"/>
          <w:b/>
          <w:szCs w:val="24"/>
        </w:rPr>
        <w:t xml:space="preserve"> </w:t>
      </w:r>
      <w:r w:rsidRPr="00F64D16">
        <w:rPr>
          <w:rFonts w:ascii="Tahoma" w:hAnsi="Tahoma" w:cs="Tahoma"/>
          <w:b/>
          <w:szCs w:val="24"/>
        </w:rPr>
        <w:t>T</w:t>
      </w:r>
      <w:r w:rsidR="00AA4CC7" w:rsidRPr="00F64D16">
        <w:rPr>
          <w:rFonts w:ascii="Tahoma" w:hAnsi="Tahoma" w:cs="Tahoma"/>
          <w:b/>
          <w:szCs w:val="24"/>
        </w:rPr>
        <w:t xml:space="preserve"> </w:t>
      </w:r>
      <w:r w:rsidRPr="00F64D16">
        <w:rPr>
          <w:rFonts w:ascii="Tahoma" w:hAnsi="Tahoma" w:cs="Tahoma"/>
          <w:b/>
          <w:szCs w:val="24"/>
        </w:rPr>
        <w:t>E</w:t>
      </w:r>
      <w:r w:rsidR="005E6A2F">
        <w:rPr>
          <w:rFonts w:ascii="Tahoma" w:hAnsi="Tahoma" w:cs="Tahoma"/>
          <w:b/>
          <w:szCs w:val="24"/>
        </w:rPr>
        <w:t>.</w:t>
      </w:r>
    </w:p>
    <w:p w14:paraId="44B1A73C" w14:textId="77777777" w:rsidR="00CA5040" w:rsidRPr="00F64D16" w:rsidRDefault="00CA5040" w:rsidP="00CA5040">
      <w:pPr>
        <w:pStyle w:val="Body1"/>
        <w:spacing w:line="276" w:lineRule="auto"/>
        <w:ind w:firstLine="1"/>
        <w:jc w:val="both"/>
        <w:rPr>
          <w:rFonts w:ascii="Tahoma" w:hAnsi="Tahoma" w:cs="Tahoma"/>
          <w:color w:val="auto"/>
          <w:szCs w:val="24"/>
        </w:rPr>
      </w:pPr>
    </w:p>
    <w:p w14:paraId="4EA73A38" w14:textId="7A3F5A69" w:rsidR="00855C76" w:rsidRPr="00F64D16" w:rsidRDefault="00CA5040" w:rsidP="00FB3C19">
      <w:pPr>
        <w:pStyle w:val="Body1"/>
        <w:jc w:val="both"/>
        <w:rPr>
          <w:rFonts w:ascii="Tahoma" w:hAnsi="Tahoma" w:cs="Tahoma"/>
          <w:color w:val="auto"/>
          <w:szCs w:val="24"/>
          <w:lang w:val="es-ES_tradnl"/>
        </w:rPr>
      </w:pPr>
      <w:r w:rsidRPr="00F64D16">
        <w:rPr>
          <w:rFonts w:ascii="Tahoma" w:hAnsi="Tahoma" w:cs="Tahoma"/>
          <w:color w:val="auto"/>
          <w:szCs w:val="24"/>
          <w:lang w:val="es-ES_tradnl"/>
        </w:rPr>
        <w:t xml:space="preserve">Con fundamento en lo dispuesto </w:t>
      </w:r>
      <w:r w:rsidR="00E67AA1" w:rsidRPr="00F64D16">
        <w:rPr>
          <w:rFonts w:ascii="Tahoma" w:hAnsi="Tahoma" w:cs="Tahoma"/>
          <w:color w:val="auto"/>
          <w:szCs w:val="24"/>
          <w:lang w:val="es-ES_tradnl"/>
        </w:rPr>
        <w:t>por</w:t>
      </w:r>
      <w:r w:rsidRPr="00F64D16">
        <w:rPr>
          <w:rFonts w:ascii="Tahoma" w:hAnsi="Tahoma" w:cs="Tahoma"/>
          <w:color w:val="auto"/>
          <w:szCs w:val="24"/>
          <w:lang w:val="es-ES_tradnl"/>
        </w:rPr>
        <w:t xml:space="preserve"> los artículos 51, fracción II, 61 fracción I de la Constitución Política del Estado Libre y Soberano de México, 28, fracción I y 30 de la Ley Orgánica del Poder Legislativo del Estado Libre y Soberano de México, por su digno conducto, </w:t>
      </w:r>
      <w:r w:rsidR="00E26EB3" w:rsidRPr="00F64D16">
        <w:rPr>
          <w:rFonts w:ascii="Tahoma" w:hAnsi="Tahoma" w:cs="Tahoma"/>
          <w:color w:val="auto"/>
          <w:szCs w:val="24"/>
          <w:lang w:val="es-ES_tradnl"/>
        </w:rPr>
        <w:t>los</w:t>
      </w:r>
      <w:r w:rsidRPr="00F64D16">
        <w:rPr>
          <w:rFonts w:ascii="Tahoma" w:hAnsi="Tahoma" w:cs="Tahoma"/>
          <w:color w:val="auto"/>
          <w:szCs w:val="24"/>
          <w:lang w:val="es-ES_tradnl"/>
        </w:rPr>
        <w:t xml:space="preserve"> que suscribe</w:t>
      </w:r>
      <w:r w:rsidR="00E26EB3" w:rsidRPr="00F64D16">
        <w:rPr>
          <w:rFonts w:ascii="Tahoma" w:hAnsi="Tahoma" w:cs="Tahoma"/>
          <w:color w:val="auto"/>
          <w:szCs w:val="24"/>
          <w:lang w:val="es-ES_tradnl"/>
        </w:rPr>
        <w:t>n</w:t>
      </w:r>
      <w:r w:rsidRPr="00F64D16">
        <w:rPr>
          <w:rFonts w:ascii="Tahoma" w:hAnsi="Tahoma" w:cs="Tahoma"/>
          <w:color w:val="auto"/>
          <w:szCs w:val="24"/>
          <w:lang w:val="es-ES_tradnl"/>
        </w:rPr>
        <w:t xml:space="preserve"> Diputad</w:t>
      </w:r>
      <w:r w:rsidR="00E26EB3" w:rsidRPr="00F64D16">
        <w:rPr>
          <w:rFonts w:ascii="Tahoma" w:hAnsi="Tahoma" w:cs="Tahoma"/>
          <w:color w:val="auto"/>
          <w:szCs w:val="24"/>
          <w:lang w:val="es-ES_tradnl"/>
        </w:rPr>
        <w:t>a</w:t>
      </w:r>
      <w:r w:rsidR="00AA4CC7" w:rsidRPr="00F64D16">
        <w:rPr>
          <w:rFonts w:ascii="Tahoma" w:hAnsi="Tahoma" w:cs="Tahoma"/>
          <w:color w:val="auto"/>
          <w:szCs w:val="24"/>
          <w:lang w:val="es-ES_tradnl"/>
        </w:rPr>
        <w:t xml:space="preserve"> </w:t>
      </w:r>
      <w:bookmarkStart w:id="0" w:name="_Hlk110352124"/>
      <w:r w:rsidR="00E26EB3" w:rsidRPr="00F64D16">
        <w:rPr>
          <w:rFonts w:ascii="Tahoma" w:hAnsi="Tahoma" w:cs="Tahoma"/>
          <w:b/>
          <w:color w:val="auto"/>
          <w:szCs w:val="24"/>
          <w:lang w:val="es-ES_tradnl"/>
        </w:rPr>
        <w:t>Ingrid K</w:t>
      </w:r>
      <w:r w:rsidR="00653EA8">
        <w:rPr>
          <w:rFonts w:ascii="Tahoma" w:hAnsi="Tahoma" w:cs="Tahoma"/>
          <w:b/>
          <w:color w:val="auto"/>
          <w:szCs w:val="24"/>
          <w:lang w:val="es-ES_tradnl"/>
        </w:rPr>
        <w:t>.</w:t>
      </w:r>
      <w:r w:rsidR="00E26EB3" w:rsidRPr="00F64D16">
        <w:rPr>
          <w:rFonts w:ascii="Tahoma" w:hAnsi="Tahoma" w:cs="Tahoma"/>
          <w:b/>
          <w:color w:val="auto"/>
          <w:szCs w:val="24"/>
          <w:lang w:val="es-ES_tradnl"/>
        </w:rPr>
        <w:t xml:space="preserve"> </w:t>
      </w:r>
      <w:proofErr w:type="spellStart"/>
      <w:r w:rsidR="00E26EB3" w:rsidRPr="00F64D16">
        <w:rPr>
          <w:rFonts w:ascii="Tahoma" w:hAnsi="Tahoma" w:cs="Tahoma"/>
          <w:b/>
          <w:color w:val="auto"/>
          <w:szCs w:val="24"/>
          <w:lang w:val="es-ES_tradnl"/>
        </w:rPr>
        <w:t>Schemelensky</w:t>
      </w:r>
      <w:proofErr w:type="spellEnd"/>
      <w:r w:rsidR="00E26EB3" w:rsidRPr="00F64D16">
        <w:rPr>
          <w:rFonts w:ascii="Tahoma" w:hAnsi="Tahoma" w:cs="Tahoma"/>
          <w:b/>
          <w:color w:val="auto"/>
          <w:szCs w:val="24"/>
          <w:lang w:val="es-ES_tradnl"/>
        </w:rPr>
        <w:t xml:space="preserve"> Castro</w:t>
      </w:r>
      <w:bookmarkEnd w:id="0"/>
      <w:r w:rsidR="00E26EB3" w:rsidRPr="00F64D16">
        <w:rPr>
          <w:rFonts w:ascii="Tahoma" w:hAnsi="Tahoma" w:cs="Tahoma"/>
          <w:color w:val="auto"/>
          <w:szCs w:val="24"/>
          <w:lang w:val="es-ES_tradnl"/>
        </w:rPr>
        <w:t>,</w:t>
      </w:r>
      <w:r w:rsidRPr="00F64D16">
        <w:rPr>
          <w:rFonts w:ascii="Tahoma" w:hAnsi="Tahoma" w:cs="Tahoma"/>
          <w:color w:val="auto"/>
          <w:szCs w:val="24"/>
          <w:lang w:val="es-ES_tradnl"/>
        </w:rPr>
        <w:t xml:space="preserve"> </w:t>
      </w:r>
      <w:r w:rsidR="00E26EB3" w:rsidRPr="00F64D16">
        <w:rPr>
          <w:rFonts w:ascii="Tahoma" w:hAnsi="Tahoma" w:cs="Tahoma"/>
          <w:color w:val="auto"/>
          <w:szCs w:val="24"/>
          <w:lang w:val="es-ES_tradnl"/>
        </w:rPr>
        <w:t xml:space="preserve">Diputado </w:t>
      </w:r>
      <w:bookmarkStart w:id="1" w:name="_Hlk110352080"/>
      <w:r w:rsidR="00E26EB3" w:rsidRPr="00F64D16">
        <w:rPr>
          <w:rFonts w:ascii="Tahoma" w:hAnsi="Tahoma" w:cs="Tahoma"/>
          <w:b/>
          <w:color w:val="auto"/>
          <w:szCs w:val="24"/>
          <w:lang w:val="es-ES_tradnl"/>
        </w:rPr>
        <w:t>Enrique Vargas del Villar</w:t>
      </w:r>
      <w:bookmarkEnd w:id="1"/>
      <w:r w:rsidR="00E26EB3" w:rsidRPr="00F64D16">
        <w:rPr>
          <w:rFonts w:ascii="Tahoma" w:hAnsi="Tahoma" w:cs="Tahoma"/>
          <w:color w:val="auto"/>
          <w:szCs w:val="24"/>
          <w:lang w:val="es-ES_tradnl"/>
        </w:rPr>
        <w:t>, Dip</w:t>
      </w:r>
      <w:r w:rsidR="00C05AA5">
        <w:rPr>
          <w:rFonts w:ascii="Tahoma" w:hAnsi="Tahoma" w:cs="Tahoma"/>
          <w:color w:val="auto"/>
          <w:szCs w:val="24"/>
          <w:lang w:val="es-ES_tradnl"/>
        </w:rPr>
        <w:t>utado</w:t>
      </w:r>
      <w:r w:rsidR="00E26EB3" w:rsidRPr="00F64D16">
        <w:rPr>
          <w:rFonts w:ascii="Tahoma" w:hAnsi="Tahoma" w:cs="Tahoma"/>
          <w:color w:val="auto"/>
          <w:szCs w:val="24"/>
          <w:lang w:val="es-ES_tradnl"/>
        </w:rPr>
        <w:t xml:space="preserve"> </w:t>
      </w:r>
      <w:r w:rsidR="007E50EF" w:rsidRPr="007E50EF">
        <w:rPr>
          <w:rFonts w:ascii="Tahoma" w:hAnsi="Tahoma" w:cs="Tahoma"/>
          <w:b/>
          <w:bCs/>
          <w:color w:val="auto"/>
          <w:szCs w:val="24"/>
          <w:lang w:val="es-ES_tradnl"/>
        </w:rPr>
        <w:t>Alonso</w:t>
      </w:r>
      <w:r w:rsidR="007E50EF">
        <w:rPr>
          <w:rFonts w:ascii="Tahoma" w:hAnsi="Tahoma" w:cs="Tahoma"/>
          <w:color w:val="auto"/>
          <w:szCs w:val="24"/>
          <w:lang w:val="es-ES_tradnl"/>
        </w:rPr>
        <w:t xml:space="preserve"> </w:t>
      </w:r>
      <w:r w:rsidR="00BD427A" w:rsidRPr="00F64D16">
        <w:rPr>
          <w:rFonts w:ascii="Tahoma" w:hAnsi="Tahoma" w:cs="Tahoma"/>
          <w:b/>
          <w:color w:val="auto"/>
          <w:szCs w:val="24"/>
          <w:lang w:val="es-ES_tradnl"/>
        </w:rPr>
        <w:t>Adrián Juárez Jiménez</w:t>
      </w:r>
      <w:r w:rsidRPr="00F64D16">
        <w:rPr>
          <w:rFonts w:ascii="Tahoma" w:hAnsi="Tahoma" w:cs="Tahoma"/>
          <w:color w:val="auto"/>
          <w:szCs w:val="24"/>
          <w:lang w:val="es-ES_tradnl"/>
        </w:rPr>
        <w:t xml:space="preserve">, </w:t>
      </w:r>
      <w:r w:rsidR="00AA4CC7" w:rsidRPr="00F64D16">
        <w:rPr>
          <w:rFonts w:ascii="Tahoma" w:hAnsi="Tahoma" w:cs="Tahoma"/>
          <w:color w:val="auto"/>
          <w:szCs w:val="24"/>
          <w:lang w:val="es-ES_tradnl"/>
        </w:rPr>
        <w:t xml:space="preserve">integrantes </w:t>
      </w:r>
      <w:r w:rsidRPr="00F64D16">
        <w:rPr>
          <w:rFonts w:ascii="Tahoma" w:hAnsi="Tahoma" w:cs="Tahoma"/>
          <w:color w:val="auto"/>
          <w:szCs w:val="24"/>
          <w:lang w:val="es-ES_tradnl"/>
        </w:rPr>
        <w:t>del Grupo Parlamentario del Par</w:t>
      </w:r>
      <w:r w:rsidR="006E2DC1" w:rsidRPr="00F64D16">
        <w:rPr>
          <w:rFonts w:ascii="Tahoma" w:hAnsi="Tahoma" w:cs="Tahoma"/>
          <w:color w:val="auto"/>
          <w:szCs w:val="24"/>
          <w:lang w:val="es-ES_tradnl"/>
        </w:rPr>
        <w:t xml:space="preserve">tido Acción Nacional, someto a </w:t>
      </w:r>
      <w:r w:rsidRPr="00F64D16">
        <w:rPr>
          <w:rFonts w:ascii="Tahoma" w:hAnsi="Tahoma" w:cs="Tahoma"/>
          <w:color w:val="auto"/>
          <w:szCs w:val="24"/>
          <w:lang w:val="es-ES_tradnl"/>
        </w:rPr>
        <w:t>consideración de esta Legisl</w:t>
      </w:r>
      <w:r w:rsidR="0090299D" w:rsidRPr="00F64D16">
        <w:rPr>
          <w:rFonts w:ascii="Tahoma" w:hAnsi="Tahoma" w:cs="Tahoma"/>
          <w:color w:val="auto"/>
          <w:szCs w:val="24"/>
          <w:lang w:val="es-ES_tradnl"/>
        </w:rPr>
        <w:t>atura, la prese</w:t>
      </w:r>
      <w:r w:rsidR="000C7301" w:rsidRPr="00F64D16">
        <w:rPr>
          <w:rFonts w:ascii="Tahoma" w:hAnsi="Tahoma" w:cs="Tahoma"/>
          <w:color w:val="auto"/>
          <w:szCs w:val="24"/>
          <w:lang w:val="es-ES_tradnl"/>
        </w:rPr>
        <w:t xml:space="preserve">nte </w:t>
      </w:r>
      <w:r w:rsidR="00816547" w:rsidRPr="00F64D16">
        <w:rPr>
          <w:rFonts w:ascii="Tahoma" w:hAnsi="Tahoma" w:cs="Tahoma"/>
          <w:b/>
          <w:color w:val="auto"/>
          <w:szCs w:val="24"/>
          <w:lang w:val="es-ES_tradnl"/>
        </w:rPr>
        <w:t xml:space="preserve">iniciativa con proyecto de decreto por el que se reforman y adicionan diversas disposiciones </w:t>
      </w:r>
      <w:r w:rsidR="0028051E">
        <w:rPr>
          <w:rFonts w:ascii="Tahoma" w:hAnsi="Tahoma" w:cs="Tahoma"/>
          <w:b/>
          <w:color w:val="auto"/>
          <w:szCs w:val="24"/>
          <w:lang w:val="es-ES_tradnl"/>
        </w:rPr>
        <w:t>a</w:t>
      </w:r>
      <w:r w:rsidR="00816547" w:rsidRPr="00F64D16">
        <w:rPr>
          <w:rFonts w:ascii="Tahoma" w:hAnsi="Tahoma" w:cs="Tahoma"/>
          <w:b/>
          <w:color w:val="auto"/>
          <w:szCs w:val="24"/>
          <w:lang w:val="es-ES_tradnl"/>
        </w:rPr>
        <w:t>l Código Electoral del Estado de México</w:t>
      </w:r>
      <w:r w:rsidR="003A229E" w:rsidRPr="00F64D16">
        <w:rPr>
          <w:rFonts w:ascii="Tahoma" w:hAnsi="Tahoma" w:cs="Tahoma"/>
          <w:color w:val="auto"/>
          <w:szCs w:val="24"/>
          <w:lang w:val="es-ES_tradnl"/>
        </w:rPr>
        <w:t xml:space="preserve">, con sustento en </w:t>
      </w:r>
      <w:r w:rsidR="00653BAC">
        <w:rPr>
          <w:rFonts w:ascii="Tahoma" w:hAnsi="Tahoma" w:cs="Tahoma"/>
          <w:color w:val="auto"/>
          <w:szCs w:val="24"/>
          <w:lang w:val="es-ES_tradnl"/>
        </w:rPr>
        <w:t>el</w:t>
      </w:r>
      <w:r w:rsidR="003A229E" w:rsidRPr="00F64D16">
        <w:rPr>
          <w:rFonts w:ascii="Tahoma" w:hAnsi="Tahoma" w:cs="Tahoma"/>
          <w:color w:val="auto"/>
          <w:szCs w:val="24"/>
          <w:lang w:val="es-ES_tradnl"/>
        </w:rPr>
        <w:t xml:space="preserve"> siguiente:</w:t>
      </w:r>
      <w:r w:rsidR="00855C76" w:rsidRPr="00F64D16">
        <w:rPr>
          <w:rFonts w:ascii="Tahoma" w:hAnsi="Tahoma" w:cs="Tahoma"/>
          <w:color w:val="auto"/>
          <w:szCs w:val="24"/>
          <w:lang w:val="es-ES_tradnl"/>
        </w:rPr>
        <w:t xml:space="preserve">  </w:t>
      </w:r>
    </w:p>
    <w:p w14:paraId="1911EABC" w14:textId="77777777" w:rsidR="00855C76" w:rsidRPr="00F64D16" w:rsidRDefault="00855C76" w:rsidP="00FB3C19">
      <w:pPr>
        <w:pStyle w:val="Body1"/>
        <w:jc w:val="both"/>
        <w:rPr>
          <w:rFonts w:ascii="Tahoma" w:hAnsi="Tahoma" w:cs="Tahoma"/>
          <w:color w:val="auto"/>
          <w:szCs w:val="24"/>
          <w:lang w:val="es-ES_tradnl"/>
        </w:rPr>
      </w:pPr>
    </w:p>
    <w:p w14:paraId="16F769B7" w14:textId="0FC67324" w:rsidR="008B1B71" w:rsidRDefault="00653BAC" w:rsidP="00FA2794">
      <w:pPr>
        <w:pStyle w:val="Body1"/>
        <w:spacing w:line="276" w:lineRule="auto"/>
        <w:rPr>
          <w:rFonts w:ascii="Tahoma" w:hAnsi="Tahoma" w:cs="Tahoma"/>
          <w:b/>
          <w:color w:val="auto"/>
          <w:szCs w:val="24"/>
        </w:rPr>
      </w:pPr>
      <w:r>
        <w:rPr>
          <w:rFonts w:ascii="Tahoma" w:hAnsi="Tahoma" w:cs="Tahoma"/>
          <w:b/>
          <w:color w:val="auto"/>
          <w:szCs w:val="24"/>
        </w:rPr>
        <w:t>Planteamiento del problema:</w:t>
      </w:r>
    </w:p>
    <w:p w14:paraId="1D5973DF" w14:textId="77777777" w:rsidR="009E41DC" w:rsidRPr="00F64D16" w:rsidRDefault="009E41DC" w:rsidP="00653BAC">
      <w:pPr>
        <w:spacing w:after="0"/>
        <w:outlineLvl w:val="0"/>
        <w:rPr>
          <w:rFonts w:ascii="Tahoma" w:eastAsia="Arial Unicode MS" w:hAnsi="Tahoma" w:cs="Tahoma"/>
          <w:b/>
          <w:sz w:val="24"/>
          <w:szCs w:val="24"/>
          <w:u w:color="000000"/>
          <w:lang w:val="es-ES_tradnl" w:eastAsia="es-MX"/>
        </w:rPr>
      </w:pPr>
    </w:p>
    <w:p w14:paraId="6D92774C" w14:textId="51F9117C" w:rsidR="00311AE7" w:rsidRDefault="00311AE7" w:rsidP="00FB1E93">
      <w:pPr>
        <w:spacing w:after="0" w:line="360" w:lineRule="auto"/>
        <w:jc w:val="both"/>
        <w:rPr>
          <w:rFonts w:ascii="Tahoma" w:eastAsia="Times New Roman" w:hAnsi="Tahoma" w:cs="Tahoma"/>
          <w:sz w:val="24"/>
          <w:szCs w:val="24"/>
          <w:lang w:eastAsia="es-MX"/>
        </w:rPr>
      </w:pPr>
      <w:r>
        <w:rPr>
          <w:rFonts w:ascii="Tahoma" w:eastAsia="Times New Roman" w:hAnsi="Tahoma" w:cs="Tahoma"/>
          <w:sz w:val="24"/>
          <w:szCs w:val="24"/>
          <w:lang w:eastAsia="es-MX"/>
        </w:rPr>
        <w:t xml:space="preserve">Nuestra Carta Magna, en su </w:t>
      </w:r>
      <w:r w:rsidR="00FB1E93" w:rsidRPr="00FB1E93">
        <w:rPr>
          <w:rFonts w:ascii="Tahoma" w:eastAsia="Times New Roman" w:hAnsi="Tahoma" w:cs="Tahoma"/>
          <w:sz w:val="24"/>
          <w:szCs w:val="24"/>
          <w:lang w:eastAsia="es-MX"/>
        </w:rPr>
        <w:t>artículo 40,</w:t>
      </w:r>
      <w:r>
        <w:rPr>
          <w:rFonts w:ascii="Tahoma" w:eastAsia="Times New Roman" w:hAnsi="Tahoma" w:cs="Tahoma"/>
          <w:sz w:val="24"/>
          <w:szCs w:val="24"/>
          <w:lang w:eastAsia="es-MX"/>
        </w:rPr>
        <w:t xml:space="preserve"> </w:t>
      </w:r>
      <w:r w:rsidR="00FB1E93" w:rsidRPr="00FB1E93">
        <w:rPr>
          <w:rFonts w:ascii="Tahoma" w:eastAsia="Times New Roman" w:hAnsi="Tahoma" w:cs="Tahoma"/>
          <w:sz w:val="24"/>
          <w:szCs w:val="24"/>
          <w:lang w:eastAsia="es-MX"/>
        </w:rPr>
        <w:t xml:space="preserve">establece como forma de organización </w:t>
      </w:r>
      <w:r>
        <w:rPr>
          <w:rFonts w:ascii="Tahoma" w:eastAsia="Times New Roman" w:hAnsi="Tahoma" w:cs="Tahoma"/>
          <w:sz w:val="24"/>
          <w:szCs w:val="24"/>
          <w:lang w:eastAsia="es-MX"/>
        </w:rPr>
        <w:t>p</w:t>
      </w:r>
      <w:r w:rsidR="00FB1E93" w:rsidRPr="00FB1E93">
        <w:rPr>
          <w:rFonts w:ascii="Tahoma" w:eastAsia="Times New Roman" w:hAnsi="Tahoma" w:cs="Tahoma"/>
          <w:sz w:val="24"/>
          <w:szCs w:val="24"/>
          <w:lang w:eastAsia="es-MX"/>
        </w:rPr>
        <w:t>olítica una República representativa, democrática, laica y federal. Asimismo, prevé la renovación periódica de los poderes Ejecutivo y Legislativo</w:t>
      </w:r>
      <w:r w:rsidR="00413F13">
        <w:rPr>
          <w:rFonts w:ascii="Tahoma" w:eastAsia="Times New Roman" w:hAnsi="Tahoma" w:cs="Tahoma"/>
          <w:sz w:val="24"/>
          <w:szCs w:val="24"/>
          <w:lang w:eastAsia="es-MX"/>
        </w:rPr>
        <w:t>,</w:t>
      </w:r>
      <w:r w:rsidR="00FB1E93" w:rsidRPr="00FB1E93">
        <w:rPr>
          <w:rFonts w:ascii="Tahoma" w:eastAsia="Times New Roman" w:hAnsi="Tahoma" w:cs="Tahoma"/>
          <w:sz w:val="24"/>
          <w:szCs w:val="24"/>
          <w:lang w:eastAsia="es-MX"/>
        </w:rPr>
        <w:t xml:space="preserve"> mediante elecciones libres, auténticas y periódicas. Por otra parte, en nuestro régimen democrático, la forma de acceder a los cargos de elección popular es por medio de las candidaturas independientes o de los partidos políticos, los cuales son la principal fuente </w:t>
      </w:r>
      <w:r w:rsidR="00413F13">
        <w:rPr>
          <w:rFonts w:ascii="Tahoma" w:eastAsia="Times New Roman" w:hAnsi="Tahoma" w:cs="Tahoma"/>
          <w:sz w:val="24"/>
          <w:szCs w:val="24"/>
          <w:lang w:eastAsia="es-MX"/>
        </w:rPr>
        <w:t>de postulación de candidaturas.</w:t>
      </w:r>
    </w:p>
    <w:p w14:paraId="01C003E7" w14:textId="77777777" w:rsidR="00311AE7" w:rsidRDefault="00311AE7" w:rsidP="00FB1E93">
      <w:pPr>
        <w:spacing w:after="0" w:line="360" w:lineRule="auto"/>
        <w:jc w:val="both"/>
        <w:rPr>
          <w:rFonts w:ascii="Tahoma" w:eastAsia="Times New Roman" w:hAnsi="Tahoma" w:cs="Tahoma"/>
          <w:sz w:val="24"/>
          <w:szCs w:val="24"/>
          <w:lang w:eastAsia="es-MX"/>
        </w:rPr>
      </w:pPr>
    </w:p>
    <w:p w14:paraId="18E43A83" w14:textId="26A91E88" w:rsidR="00311AE7" w:rsidRDefault="00FB1E93" w:rsidP="00FF63A3">
      <w:pPr>
        <w:spacing w:after="0" w:line="360" w:lineRule="auto"/>
        <w:jc w:val="both"/>
        <w:rPr>
          <w:rFonts w:ascii="Tahoma" w:eastAsia="Times New Roman" w:hAnsi="Tahoma" w:cs="Tahoma"/>
          <w:sz w:val="24"/>
          <w:szCs w:val="24"/>
          <w:lang w:eastAsia="es-MX"/>
        </w:rPr>
      </w:pPr>
      <w:r w:rsidRPr="00FB1E93">
        <w:rPr>
          <w:rFonts w:ascii="Tahoma" w:eastAsia="Times New Roman" w:hAnsi="Tahoma" w:cs="Tahoma"/>
          <w:sz w:val="24"/>
          <w:szCs w:val="24"/>
          <w:lang w:eastAsia="es-MX"/>
        </w:rPr>
        <w:t>Los partidos políticos se definen como entidades de interés público</w:t>
      </w:r>
      <w:r w:rsidR="00FF63A3">
        <w:rPr>
          <w:rFonts w:ascii="Tahoma" w:eastAsia="Times New Roman" w:hAnsi="Tahoma" w:cs="Tahoma"/>
          <w:sz w:val="24"/>
          <w:szCs w:val="24"/>
          <w:lang w:eastAsia="es-MX"/>
        </w:rPr>
        <w:t xml:space="preserve">, </w:t>
      </w:r>
      <w:r w:rsidRPr="00FB1E93">
        <w:rPr>
          <w:rFonts w:ascii="Tahoma" w:eastAsia="Times New Roman" w:hAnsi="Tahoma" w:cs="Tahoma"/>
          <w:sz w:val="24"/>
          <w:szCs w:val="24"/>
          <w:lang w:eastAsia="es-MX"/>
        </w:rPr>
        <w:t>que tiene</w:t>
      </w:r>
      <w:r w:rsidR="00FF63A3">
        <w:rPr>
          <w:rFonts w:ascii="Tahoma" w:eastAsia="Times New Roman" w:hAnsi="Tahoma" w:cs="Tahoma"/>
          <w:sz w:val="24"/>
          <w:szCs w:val="24"/>
          <w:lang w:eastAsia="es-MX"/>
        </w:rPr>
        <w:t xml:space="preserve">n como </w:t>
      </w:r>
      <w:r w:rsidR="00FF63A3" w:rsidRPr="00FF63A3">
        <w:rPr>
          <w:rFonts w:ascii="Tahoma" w:eastAsia="Times New Roman" w:hAnsi="Tahoma" w:cs="Tahoma"/>
          <w:sz w:val="24"/>
          <w:szCs w:val="24"/>
          <w:lang w:eastAsia="es-MX"/>
        </w:rPr>
        <w:t>fin promover la participación del pueblo en la vida democrática,</w:t>
      </w:r>
      <w:r w:rsidR="00FF63A3">
        <w:rPr>
          <w:rFonts w:ascii="Tahoma" w:eastAsia="Times New Roman" w:hAnsi="Tahoma" w:cs="Tahoma"/>
          <w:sz w:val="24"/>
          <w:szCs w:val="24"/>
          <w:lang w:eastAsia="es-MX"/>
        </w:rPr>
        <w:t xml:space="preserve"> </w:t>
      </w:r>
      <w:r w:rsidR="00FF63A3" w:rsidRPr="00FF63A3">
        <w:rPr>
          <w:rFonts w:ascii="Tahoma" w:eastAsia="Times New Roman" w:hAnsi="Tahoma" w:cs="Tahoma"/>
          <w:sz w:val="24"/>
          <w:szCs w:val="24"/>
          <w:lang w:eastAsia="es-MX"/>
        </w:rPr>
        <w:t>fomentar el principio de paridad de género, contribuir a la integración de los órganos de</w:t>
      </w:r>
      <w:r w:rsidR="00FF63A3">
        <w:rPr>
          <w:rFonts w:ascii="Tahoma" w:eastAsia="Times New Roman" w:hAnsi="Tahoma" w:cs="Tahoma"/>
          <w:sz w:val="24"/>
          <w:szCs w:val="24"/>
          <w:lang w:eastAsia="es-MX"/>
        </w:rPr>
        <w:t xml:space="preserve"> </w:t>
      </w:r>
      <w:r w:rsidR="00FF63A3" w:rsidRPr="00FF63A3">
        <w:rPr>
          <w:rFonts w:ascii="Tahoma" w:eastAsia="Times New Roman" w:hAnsi="Tahoma" w:cs="Tahoma"/>
          <w:sz w:val="24"/>
          <w:szCs w:val="24"/>
          <w:lang w:eastAsia="es-MX"/>
        </w:rPr>
        <w:t>representación política, y como organizaciones ciudadanas, hacer posible su acceso al ejercicio</w:t>
      </w:r>
      <w:r w:rsidR="00FF63A3">
        <w:rPr>
          <w:rFonts w:ascii="Tahoma" w:eastAsia="Times New Roman" w:hAnsi="Tahoma" w:cs="Tahoma"/>
          <w:sz w:val="24"/>
          <w:szCs w:val="24"/>
          <w:lang w:eastAsia="es-MX"/>
        </w:rPr>
        <w:t xml:space="preserve"> </w:t>
      </w:r>
      <w:r w:rsidR="00FF63A3" w:rsidRPr="00FF63A3">
        <w:rPr>
          <w:rFonts w:ascii="Tahoma" w:eastAsia="Times New Roman" w:hAnsi="Tahoma" w:cs="Tahoma"/>
          <w:sz w:val="24"/>
          <w:szCs w:val="24"/>
          <w:lang w:eastAsia="es-MX"/>
        </w:rPr>
        <w:t xml:space="preserve">del </w:t>
      </w:r>
      <w:r w:rsidR="00FF63A3" w:rsidRPr="00FF63A3">
        <w:rPr>
          <w:rFonts w:ascii="Tahoma" w:eastAsia="Times New Roman" w:hAnsi="Tahoma" w:cs="Tahoma"/>
          <w:sz w:val="24"/>
          <w:szCs w:val="24"/>
          <w:lang w:eastAsia="es-MX"/>
        </w:rPr>
        <w:lastRenderedPageBreak/>
        <w:t>poder público, de acuerdo con los programas, principios e ideas que postulan y mediante el</w:t>
      </w:r>
      <w:r w:rsidR="00FF63A3">
        <w:rPr>
          <w:rFonts w:ascii="Tahoma" w:eastAsia="Times New Roman" w:hAnsi="Tahoma" w:cs="Tahoma"/>
          <w:sz w:val="24"/>
          <w:szCs w:val="24"/>
          <w:lang w:eastAsia="es-MX"/>
        </w:rPr>
        <w:t xml:space="preserve"> </w:t>
      </w:r>
      <w:r w:rsidR="00FF63A3" w:rsidRPr="00FF63A3">
        <w:rPr>
          <w:rFonts w:ascii="Tahoma" w:eastAsia="Times New Roman" w:hAnsi="Tahoma" w:cs="Tahoma"/>
          <w:sz w:val="24"/>
          <w:szCs w:val="24"/>
          <w:lang w:eastAsia="es-MX"/>
        </w:rPr>
        <w:t>sufragio universal, libre, secreto y directo, así como con las reglas que marque la ley electoral</w:t>
      </w:r>
      <w:r w:rsidR="00FF63A3">
        <w:rPr>
          <w:rFonts w:ascii="Tahoma" w:eastAsia="Times New Roman" w:hAnsi="Tahoma" w:cs="Tahoma"/>
          <w:sz w:val="24"/>
          <w:szCs w:val="24"/>
          <w:lang w:eastAsia="es-MX"/>
        </w:rPr>
        <w:t xml:space="preserve"> </w:t>
      </w:r>
      <w:r w:rsidR="00FF63A3" w:rsidRPr="00FF63A3">
        <w:rPr>
          <w:rFonts w:ascii="Tahoma" w:eastAsia="Times New Roman" w:hAnsi="Tahoma" w:cs="Tahoma"/>
          <w:sz w:val="24"/>
          <w:szCs w:val="24"/>
          <w:lang w:eastAsia="es-MX"/>
        </w:rPr>
        <w:t>para garantizar la paridad de género, en las candidaturas a los distintos cargos de elección</w:t>
      </w:r>
      <w:r w:rsidR="00FF63A3">
        <w:rPr>
          <w:rFonts w:ascii="Tahoma" w:eastAsia="Times New Roman" w:hAnsi="Tahoma" w:cs="Tahoma"/>
          <w:sz w:val="24"/>
          <w:szCs w:val="24"/>
          <w:lang w:eastAsia="es-MX"/>
        </w:rPr>
        <w:t xml:space="preserve"> </w:t>
      </w:r>
      <w:r w:rsidR="00FF63A3" w:rsidRPr="00FF63A3">
        <w:rPr>
          <w:rFonts w:ascii="Tahoma" w:eastAsia="Times New Roman" w:hAnsi="Tahoma" w:cs="Tahoma"/>
          <w:sz w:val="24"/>
          <w:szCs w:val="24"/>
          <w:lang w:eastAsia="es-MX"/>
        </w:rPr>
        <w:t>popular.</w:t>
      </w:r>
      <w:r w:rsidR="009919A0">
        <w:rPr>
          <w:rStyle w:val="Refdenotaalpie"/>
          <w:rFonts w:ascii="Tahoma" w:eastAsia="Times New Roman" w:hAnsi="Tahoma" w:cs="Tahoma"/>
          <w:sz w:val="24"/>
          <w:szCs w:val="24"/>
          <w:lang w:eastAsia="es-MX"/>
        </w:rPr>
        <w:footnoteReference w:id="1"/>
      </w:r>
    </w:p>
    <w:p w14:paraId="41050419" w14:textId="787B11DD" w:rsidR="007B508B" w:rsidRDefault="007B508B" w:rsidP="00FF63A3">
      <w:pPr>
        <w:spacing w:after="0" w:line="360" w:lineRule="auto"/>
        <w:jc w:val="both"/>
        <w:rPr>
          <w:rFonts w:ascii="Tahoma" w:eastAsia="Times New Roman" w:hAnsi="Tahoma" w:cs="Tahoma"/>
          <w:sz w:val="24"/>
          <w:szCs w:val="24"/>
          <w:lang w:eastAsia="es-MX"/>
        </w:rPr>
      </w:pPr>
    </w:p>
    <w:p w14:paraId="246942DF" w14:textId="4B76AF53" w:rsidR="007B508B" w:rsidRDefault="007B508B" w:rsidP="00FF63A3">
      <w:pPr>
        <w:spacing w:after="0" w:line="360" w:lineRule="auto"/>
        <w:jc w:val="both"/>
        <w:rPr>
          <w:rFonts w:ascii="Tahoma" w:eastAsia="Times New Roman" w:hAnsi="Tahoma" w:cs="Tahoma"/>
          <w:sz w:val="24"/>
          <w:szCs w:val="24"/>
          <w:lang w:eastAsia="es-MX"/>
        </w:rPr>
      </w:pPr>
      <w:r>
        <w:rPr>
          <w:rFonts w:ascii="Tahoma" w:eastAsia="Times New Roman" w:hAnsi="Tahoma" w:cs="Tahoma"/>
          <w:sz w:val="24"/>
          <w:szCs w:val="24"/>
          <w:lang w:eastAsia="es-MX"/>
        </w:rPr>
        <w:t>Este trabajo parlamentario basa esta propuesta en la siguiente:</w:t>
      </w:r>
    </w:p>
    <w:p w14:paraId="2330E60F" w14:textId="25F69E4C" w:rsidR="007B508B" w:rsidRDefault="007B508B" w:rsidP="00FF63A3">
      <w:pPr>
        <w:spacing w:after="0" w:line="360" w:lineRule="auto"/>
        <w:jc w:val="both"/>
        <w:rPr>
          <w:rFonts w:ascii="Tahoma" w:eastAsia="Times New Roman" w:hAnsi="Tahoma" w:cs="Tahoma"/>
          <w:sz w:val="24"/>
          <w:szCs w:val="24"/>
          <w:lang w:eastAsia="es-MX"/>
        </w:rPr>
      </w:pPr>
    </w:p>
    <w:p w14:paraId="4F33E518" w14:textId="77777777" w:rsidR="007B508B" w:rsidRDefault="007B508B" w:rsidP="007B508B">
      <w:pPr>
        <w:spacing w:after="0"/>
        <w:jc w:val="center"/>
        <w:outlineLvl w:val="0"/>
        <w:rPr>
          <w:rFonts w:ascii="Tahoma" w:eastAsia="Arial Unicode MS" w:hAnsi="Tahoma" w:cs="Tahoma"/>
          <w:b/>
          <w:sz w:val="24"/>
          <w:szCs w:val="24"/>
          <w:u w:color="000000"/>
          <w:lang w:val="es-ES_tradnl" w:eastAsia="es-MX"/>
        </w:rPr>
      </w:pPr>
      <w:r w:rsidRPr="00F64D16">
        <w:rPr>
          <w:rFonts w:ascii="Tahoma" w:eastAsia="Arial Unicode MS" w:hAnsi="Tahoma" w:cs="Tahoma"/>
          <w:b/>
          <w:sz w:val="24"/>
          <w:szCs w:val="24"/>
          <w:u w:color="000000"/>
          <w:lang w:val="es-ES_tradnl" w:eastAsia="es-MX"/>
        </w:rPr>
        <w:t>EXPOSICIÓN DE MOTIVOS</w:t>
      </w:r>
    </w:p>
    <w:p w14:paraId="3CF99AFC" w14:textId="77777777" w:rsidR="00311AE7" w:rsidRDefault="00311AE7" w:rsidP="00FB1E93">
      <w:pPr>
        <w:spacing w:after="0" w:line="360" w:lineRule="auto"/>
        <w:jc w:val="both"/>
        <w:rPr>
          <w:rFonts w:ascii="Tahoma" w:eastAsia="Times New Roman" w:hAnsi="Tahoma" w:cs="Tahoma"/>
          <w:sz w:val="24"/>
          <w:szCs w:val="24"/>
          <w:lang w:eastAsia="es-MX"/>
        </w:rPr>
      </w:pPr>
    </w:p>
    <w:p w14:paraId="2B8F1197" w14:textId="527AE4BC" w:rsidR="00311AE7" w:rsidRDefault="00FB1E93" w:rsidP="00FB1E93">
      <w:pPr>
        <w:spacing w:after="0" w:line="360" w:lineRule="auto"/>
        <w:jc w:val="both"/>
        <w:rPr>
          <w:rFonts w:ascii="Tahoma" w:eastAsia="Times New Roman" w:hAnsi="Tahoma" w:cs="Tahoma"/>
          <w:sz w:val="24"/>
          <w:szCs w:val="24"/>
          <w:lang w:eastAsia="es-MX"/>
        </w:rPr>
      </w:pPr>
      <w:r w:rsidRPr="00FB1E93">
        <w:rPr>
          <w:rFonts w:ascii="Tahoma" w:eastAsia="Times New Roman" w:hAnsi="Tahoma" w:cs="Tahoma"/>
          <w:sz w:val="24"/>
          <w:szCs w:val="24"/>
          <w:lang w:eastAsia="es-MX"/>
        </w:rPr>
        <w:t xml:space="preserve">Maurice Duverger sostiene que las alianzas entre partidos tienen grados y formas muy variables. Algunas son efímeras y desorganizadas: simples coaliciones provisionales para beneficiarse de ventajas electorales a fin de echar abajo a un gobierno o para sostenerlo ocasionalmente. Otras son durables y están provistas de un sólido armazón que las hace parecerse a veces a un </w:t>
      </w:r>
      <w:proofErr w:type="spellStart"/>
      <w:r w:rsidRPr="00FB1E93">
        <w:rPr>
          <w:rFonts w:ascii="Tahoma" w:eastAsia="Times New Roman" w:hAnsi="Tahoma" w:cs="Tahoma"/>
          <w:sz w:val="24"/>
          <w:szCs w:val="24"/>
          <w:lang w:eastAsia="es-MX"/>
        </w:rPr>
        <w:t>superpartido</w:t>
      </w:r>
      <w:proofErr w:type="spellEnd"/>
      <w:r w:rsidRPr="00FB1E93">
        <w:rPr>
          <w:rFonts w:ascii="Tahoma" w:eastAsia="Times New Roman" w:hAnsi="Tahoma" w:cs="Tahoma"/>
          <w:sz w:val="24"/>
          <w:szCs w:val="24"/>
          <w:lang w:eastAsia="es-MX"/>
        </w:rPr>
        <w:t xml:space="preserve"> (Duverger 2010, 349). </w:t>
      </w:r>
      <w:r w:rsidR="009919A0">
        <w:rPr>
          <w:rStyle w:val="Refdenotaalpie"/>
          <w:rFonts w:ascii="Tahoma" w:eastAsia="Times New Roman" w:hAnsi="Tahoma" w:cs="Tahoma"/>
          <w:sz w:val="24"/>
          <w:szCs w:val="24"/>
          <w:lang w:eastAsia="es-MX"/>
        </w:rPr>
        <w:footnoteReference w:id="2"/>
      </w:r>
    </w:p>
    <w:p w14:paraId="5E92CBF8" w14:textId="77777777" w:rsidR="00C03B10" w:rsidRDefault="00C03B10" w:rsidP="00FB1E93">
      <w:pPr>
        <w:spacing w:after="0" w:line="360" w:lineRule="auto"/>
        <w:jc w:val="both"/>
        <w:rPr>
          <w:rFonts w:ascii="Tahoma" w:eastAsia="Times New Roman" w:hAnsi="Tahoma" w:cs="Tahoma"/>
          <w:sz w:val="24"/>
          <w:szCs w:val="24"/>
          <w:lang w:eastAsia="es-MX"/>
        </w:rPr>
      </w:pPr>
    </w:p>
    <w:p w14:paraId="670F43FB" w14:textId="43B74F6E" w:rsidR="00327F7F" w:rsidRDefault="00315E11" w:rsidP="00A856B7">
      <w:pPr>
        <w:spacing w:after="0" w:line="360" w:lineRule="auto"/>
        <w:jc w:val="both"/>
        <w:rPr>
          <w:rFonts w:ascii="Tahoma" w:hAnsi="Tahoma" w:cs="Tahoma"/>
          <w:sz w:val="24"/>
          <w:szCs w:val="24"/>
        </w:rPr>
      </w:pPr>
      <w:r>
        <w:rPr>
          <w:rFonts w:ascii="Tahoma" w:hAnsi="Tahoma" w:cs="Tahoma"/>
          <w:sz w:val="24"/>
          <w:szCs w:val="24"/>
        </w:rPr>
        <w:t>De tal forma que l</w:t>
      </w:r>
      <w:r w:rsidR="00311AE7" w:rsidRPr="00FB1E93">
        <w:rPr>
          <w:rFonts w:ascii="Tahoma" w:hAnsi="Tahoma" w:cs="Tahoma"/>
          <w:sz w:val="24"/>
          <w:szCs w:val="24"/>
        </w:rPr>
        <w:t>as</w:t>
      </w:r>
      <w:r>
        <w:rPr>
          <w:rFonts w:ascii="Tahoma" w:hAnsi="Tahoma" w:cs="Tahoma"/>
          <w:sz w:val="24"/>
          <w:szCs w:val="24"/>
        </w:rPr>
        <w:t xml:space="preserve"> </w:t>
      </w:r>
      <w:r w:rsidR="00311AE7" w:rsidRPr="00FB1E93">
        <w:rPr>
          <w:rFonts w:ascii="Tahoma" w:hAnsi="Tahoma" w:cs="Tahoma"/>
          <w:sz w:val="24"/>
          <w:szCs w:val="24"/>
        </w:rPr>
        <w:t>alianzas también permiten que los partidos</w:t>
      </w:r>
      <w:r w:rsidR="00311AE7">
        <w:rPr>
          <w:rFonts w:ascii="Tahoma" w:hAnsi="Tahoma" w:cs="Tahoma"/>
          <w:sz w:val="24"/>
          <w:szCs w:val="24"/>
        </w:rPr>
        <w:t xml:space="preserve"> </w:t>
      </w:r>
      <w:r w:rsidR="00311AE7" w:rsidRPr="00FB1E93">
        <w:rPr>
          <w:rFonts w:ascii="Tahoma" w:hAnsi="Tahoma" w:cs="Tahoma"/>
          <w:sz w:val="24"/>
          <w:szCs w:val="24"/>
        </w:rPr>
        <w:t>ejerzan un derecho inherente a los sistemas de partidos y electoral,</w:t>
      </w:r>
      <w:r w:rsidR="00311AE7">
        <w:rPr>
          <w:rFonts w:ascii="Tahoma" w:hAnsi="Tahoma" w:cs="Tahoma"/>
          <w:sz w:val="24"/>
          <w:szCs w:val="24"/>
        </w:rPr>
        <w:t xml:space="preserve"> </w:t>
      </w:r>
      <w:r w:rsidR="00311AE7" w:rsidRPr="00FB1E93">
        <w:rPr>
          <w:rFonts w:ascii="Tahoma" w:hAnsi="Tahoma" w:cs="Tahoma"/>
          <w:sz w:val="24"/>
          <w:szCs w:val="24"/>
        </w:rPr>
        <w:t xml:space="preserve">pues posibilitan que las fuerzas obtengan incentivos </w:t>
      </w:r>
      <w:proofErr w:type="spellStart"/>
      <w:r w:rsidR="00311AE7" w:rsidRPr="00FB1E93">
        <w:rPr>
          <w:rFonts w:ascii="Tahoma" w:hAnsi="Tahoma" w:cs="Tahoma"/>
          <w:sz w:val="24"/>
          <w:szCs w:val="24"/>
        </w:rPr>
        <w:t>intrapartidarios</w:t>
      </w:r>
      <w:proofErr w:type="spellEnd"/>
      <w:r w:rsidR="00311AE7">
        <w:rPr>
          <w:rFonts w:ascii="Tahoma" w:hAnsi="Tahoma" w:cs="Tahoma"/>
          <w:sz w:val="24"/>
          <w:szCs w:val="24"/>
        </w:rPr>
        <w:t xml:space="preserve"> </w:t>
      </w:r>
      <w:r w:rsidR="00311AE7" w:rsidRPr="00FB1E93">
        <w:rPr>
          <w:rFonts w:ascii="Tahoma" w:hAnsi="Tahoma" w:cs="Tahoma"/>
          <w:sz w:val="24"/>
          <w:szCs w:val="24"/>
        </w:rPr>
        <w:t>que, vistos individualmente, les reportan la obtención de cargos de representación popular</w:t>
      </w:r>
      <w:r w:rsidR="00A04EAA">
        <w:rPr>
          <w:rFonts w:ascii="Tahoma" w:hAnsi="Tahoma" w:cs="Tahoma"/>
          <w:sz w:val="24"/>
          <w:szCs w:val="24"/>
        </w:rPr>
        <w:t>.</w:t>
      </w:r>
      <w:r w:rsidR="00311AE7" w:rsidRPr="00FB1E93">
        <w:rPr>
          <w:rFonts w:ascii="Tahoma" w:hAnsi="Tahoma" w:cs="Tahoma"/>
          <w:sz w:val="24"/>
          <w:szCs w:val="24"/>
        </w:rPr>
        <w:t xml:space="preserve"> (Mora 2011, 29).</w:t>
      </w:r>
      <w:r w:rsidR="001C5039">
        <w:rPr>
          <w:rStyle w:val="Refdenotaalpie"/>
          <w:rFonts w:ascii="Tahoma" w:hAnsi="Tahoma" w:cs="Tahoma"/>
          <w:sz w:val="24"/>
          <w:szCs w:val="24"/>
        </w:rPr>
        <w:footnoteReference w:id="3"/>
      </w:r>
    </w:p>
    <w:p w14:paraId="70E38CDF" w14:textId="77777777" w:rsidR="00413F13" w:rsidRDefault="00413F13" w:rsidP="00A856B7">
      <w:pPr>
        <w:spacing w:after="0" w:line="360" w:lineRule="auto"/>
        <w:jc w:val="both"/>
        <w:rPr>
          <w:rFonts w:ascii="Tahoma" w:hAnsi="Tahoma" w:cs="Tahoma"/>
          <w:sz w:val="24"/>
          <w:szCs w:val="24"/>
        </w:rPr>
      </w:pPr>
    </w:p>
    <w:p w14:paraId="78834723" w14:textId="0BD44500" w:rsidR="00592D71" w:rsidRPr="00C05AA5" w:rsidRDefault="00592D71" w:rsidP="00A856B7">
      <w:pPr>
        <w:spacing w:after="0" w:line="360" w:lineRule="auto"/>
        <w:jc w:val="both"/>
        <w:rPr>
          <w:rFonts w:ascii="Tahoma" w:hAnsi="Tahoma" w:cs="Tahoma"/>
          <w:sz w:val="24"/>
          <w:szCs w:val="23"/>
        </w:rPr>
      </w:pPr>
      <w:r w:rsidRPr="00C05AA5">
        <w:rPr>
          <w:rFonts w:ascii="Tahoma" w:hAnsi="Tahoma" w:cs="Tahoma"/>
          <w:sz w:val="24"/>
          <w:szCs w:val="23"/>
        </w:rPr>
        <w:t xml:space="preserve">Los cambios en la competencia política ocurridos a partir de la alternancia en la presidencia de la república han influido en el sistema de partidos nacionales, como lo evidencian una mayor autonomía de los sistemas locales de representación y la </w:t>
      </w:r>
      <w:r w:rsidRPr="00C05AA5">
        <w:rPr>
          <w:rFonts w:ascii="Tahoma" w:hAnsi="Tahoma" w:cs="Tahoma"/>
          <w:sz w:val="24"/>
          <w:szCs w:val="23"/>
        </w:rPr>
        <w:lastRenderedPageBreak/>
        <w:t>redistribución del poder, ya que las alianzas actuales expresan un entorno altamente competitivo que obliga a los partidos políticos a buscar acuerdos que garanticen resultados y posiciones en las áreas de representación local. En otras palabras, estos acuerdos entre fuerzas políticas opuestas incrementan las expectativas de éxito en los sistemas políticos locales.</w:t>
      </w:r>
      <w:r w:rsidR="00304332">
        <w:rPr>
          <w:rStyle w:val="Refdenotaalpie"/>
          <w:rFonts w:ascii="Tahoma" w:hAnsi="Tahoma" w:cs="Tahoma"/>
          <w:sz w:val="24"/>
          <w:szCs w:val="23"/>
        </w:rPr>
        <w:footnoteReference w:id="4"/>
      </w:r>
    </w:p>
    <w:p w14:paraId="70AC2522" w14:textId="77777777" w:rsidR="00327F7F" w:rsidRPr="00327F7F" w:rsidRDefault="00327F7F" w:rsidP="005D5CF5">
      <w:pPr>
        <w:spacing w:line="360" w:lineRule="auto"/>
        <w:jc w:val="both"/>
        <w:rPr>
          <w:rFonts w:ascii="Tahoma" w:hAnsi="Tahoma" w:cs="Tahoma"/>
          <w:sz w:val="23"/>
          <w:szCs w:val="23"/>
        </w:rPr>
      </w:pPr>
    </w:p>
    <w:p w14:paraId="2C9AE005" w14:textId="08FDDE59" w:rsidR="00F052FB" w:rsidRDefault="00C03B10" w:rsidP="00FB1E93">
      <w:pPr>
        <w:spacing w:after="0" w:line="360" w:lineRule="auto"/>
        <w:jc w:val="both"/>
        <w:rPr>
          <w:rFonts w:ascii="Tahoma" w:eastAsia="Times New Roman" w:hAnsi="Tahoma" w:cs="Tahoma"/>
          <w:sz w:val="24"/>
          <w:szCs w:val="24"/>
          <w:lang w:eastAsia="es-MX"/>
        </w:rPr>
      </w:pPr>
      <w:r w:rsidRPr="00FB1E93">
        <w:rPr>
          <w:rFonts w:ascii="Tahoma" w:eastAsia="Times New Roman" w:hAnsi="Tahoma" w:cs="Tahoma"/>
          <w:sz w:val="24"/>
          <w:szCs w:val="24"/>
          <w:lang w:eastAsia="es-MX"/>
        </w:rPr>
        <w:t>De ahí que, dependiendo de los fines políticos y electorales que tengan los partidos políticos integrantes de esas alianzas, en nuestro país</w:t>
      </w:r>
      <w:r w:rsidR="00A04EAA">
        <w:rPr>
          <w:rFonts w:ascii="Tahoma" w:eastAsia="Times New Roman" w:hAnsi="Tahoma" w:cs="Tahoma"/>
          <w:sz w:val="24"/>
          <w:szCs w:val="24"/>
          <w:lang w:eastAsia="es-MX"/>
        </w:rPr>
        <w:t>,</w:t>
      </w:r>
      <w:r w:rsidRPr="00FB1E93">
        <w:rPr>
          <w:rFonts w:ascii="Tahoma" w:eastAsia="Times New Roman" w:hAnsi="Tahoma" w:cs="Tahoma"/>
          <w:sz w:val="24"/>
          <w:szCs w:val="24"/>
          <w:lang w:eastAsia="es-MX"/>
        </w:rPr>
        <w:t xml:space="preserve"> pued</w:t>
      </w:r>
      <w:r w:rsidR="00A04EAA">
        <w:rPr>
          <w:rFonts w:ascii="Tahoma" w:eastAsia="Times New Roman" w:hAnsi="Tahoma" w:cs="Tahoma"/>
          <w:sz w:val="24"/>
          <w:szCs w:val="24"/>
          <w:lang w:eastAsia="es-MX"/>
        </w:rPr>
        <w:t>an</w:t>
      </w:r>
      <w:r w:rsidRPr="00FB1E93">
        <w:rPr>
          <w:rFonts w:ascii="Tahoma" w:eastAsia="Times New Roman" w:hAnsi="Tahoma" w:cs="Tahoma"/>
          <w:sz w:val="24"/>
          <w:szCs w:val="24"/>
          <w:lang w:eastAsia="es-MX"/>
        </w:rPr>
        <w:t xml:space="preserve"> adoptar </w:t>
      </w:r>
      <w:r w:rsidR="00A04EAA">
        <w:rPr>
          <w:rFonts w:ascii="Tahoma" w:eastAsia="Times New Roman" w:hAnsi="Tahoma" w:cs="Tahoma"/>
          <w:sz w:val="24"/>
          <w:szCs w:val="24"/>
          <w:lang w:eastAsia="es-MX"/>
        </w:rPr>
        <w:t xml:space="preserve">por </w:t>
      </w:r>
      <w:r w:rsidRPr="00FB1E93">
        <w:rPr>
          <w:rFonts w:ascii="Tahoma" w:eastAsia="Times New Roman" w:hAnsi="Tahoma" w:cs="Tahoma"/>
          <w:sz w:val="24"/>
          <w:szCs w:val="24"/>
          <w:lang w:eastAsia="es-MX"/>
        </w:rPr>
        <w:t>la figura de coaliciones o candidaturas comunes. Sin embargo, siempre deberán realizarse dentro del marco constitucional y legal, interpretando su contenido de tal forma que no se vulnere nuestro sistema democrático representativo.</w:t>
      </w:r>
      <w:r w:rsidR="00304332">
        <w:rPr>
          <w:rStyle w:val="Refdenotaalpie"/>
          <w:rFonts w:ascii="Tahoma" w:eastAsia="Times New Roman" w:hAnsi="Tahoma" w:cs="Tahoma"/>
          <w:sz w:val="24"/>
          <w:szCs w:val="24"/>
          <w:lang w:eastAsia="es-MX"/>
        </w:rPr>
        <w:footnoteReference w:id="5"/>
      </w:r>
    </w:p>
    <w:p w14:paraId="6CA47549" w14:textId="77777777" w:rsidR="00F052FB" w:rsidRPr="00FB1E93" w:rsidRDefault="00F052FB" w:rsidP="00FB1E93">
      <w:pPr>
        <w:spacing w:after="0" w:line="360" w:lineRule="auto"/>
        <w:jc w:val="both"/>
        <w:rPr>
          <w:rFonts w:ascii="Tahoma" w:eastAsia="Times New Roman" w:hAnsi="Tahoma" w:cs="Tahoma"/>
          <w:sz w:val="24"/>
          <w:szCs w:val="24"/>
          <w:lang w:eastAsia="es-MX"/>
        </w:rPr>
      </w:pPr>
    </w:p>
    <w:p w14:paraId="572D3F40" w14:textId="051D8B73" w:rsidR="00CC0D04" w:rsidRDefault="007753F9" w:rsidP="00A856B7">
      <w:pPr>
        <w:spacing w:after="0" w:line="360" w:lineRule="auto"/>
        <w:jc w:val="both"/>
        <w:rPr>
          <w:rFonts w:ascii="Tahoma" w:eastAsia="Times New Roman" w:hAnsi="Tahoma" w:cs="Tahoma"/>
          <w:sz w:val="24"/>
          <w:szCs w:val="24"/>
          <w:lang w:eastAsia="es-MX"/>
        </w:rPr>
      </w:pPr>
      <w:r>
        <w:rPr>
          <w:rFonts w:ascii="Tahoma" w:eastAsia="Times New Roman" w:hAnsi="Tahoma" w:cs="Tahoma"/>
          <w:sz w:val="24"/>
          <w:szCs w:val="24"/>
          <w:lang w:eastAsia="es-MX"/>
        </w:rPr>
        <w:t>El estado mexicano</w:t>
      </w:r>
      <w:r w:rsidR="00FB1E93" w:rsidRPr="00FB1E93">
        <w:rPr>
          <w:rFonts w:ascii="Tahoma" w:eastAsia="Times New Roman" w:hAnsi="Tahoma" w:cs="Tahoma"/>
          <w:sz w:val="24"/>
          <w:szCs w:val="24"/>
          <w:lang w:eastAsia="es-MX"/>
        </w:rPr>
        <w:t xml:space="preserve">, </w:t>
      </w:r>
      <w:r>
        <w:rPr>
          <w:rFonts w:ascii="Tahoma" w:eastAsia="Times New Roman" w:hAnsi="Tahoma" w:cs="Tahoma"/>
          <w:sz w:val="24"/>
          <w:szCs w:val="24"/>
          <w:lang w:eastAsia="es-MX"/>
        </w:rPr>
        <w:t xml:space="preserve">cuenta con un sistema electoral en el que </w:t>
      </w:r>
      <w:r w:rsidR="00FB1E93" w:rsidRPr="00FB1E93">
        <w:rPr>
          <w:rFonts w:ascii="Tahoma" w:eastAsia="Times New Roman" w:hAnsi="Tahoma" w:cs="Tahoma"/>
          <w:sz w:val="24"/>
          <w:szCs w:val="24"/>
          <w:lang w:eastAsia="es-MX"/>
        </w:rPr>
        <w:t xml:space="preserve">precisan reglas y se </w:t>
      </w:r>
      <w:r>
        <w:rPr>
          <w:rFonts w:ascii="Tahoma" w:eastAsia="Times New Roman" w:hAnsi="Tahoma" w:cs="Tahoma"/>
          <w:sz w:val="24"/>
          <w:szCs w:val="24"/>
          <w:lang w:eastAsia="es-MX"/>
        </w:rPr>
        <w:t xml:space="preserve">tutelan </w:t>
      </w:r>
      <w:r w:rsidR="00FB1E93" w:rsidRPr="00FB1E93">
        <w:rPr>
          <w:rFonts w:ascii="Tahoma" w:eastAsia="Times New Roman" w:hAnsi="Tahoma" w:cs="Tahoma"/>
          <w:sz w:val="24"/>
          <w:szCs w:val="24"/>
          <w:lang w:eastAsia="es-MX"/>
        </w:rPr>
        <w:t>derechos</w:t>
      </w:r>
      <w:r>
        <w:rPr>
          <w:rFonts w:ascii="Tahoma" w:eastAsia="Times New Roman" w:hAnsi="Tahoma" w:cs="Tahoma"/>
          <w:sz w:val="24"/>
          <w:szCs w:val="24"/>
          <w:lang w:eastAsia="es-MX"/>
        </w:rPr>
        <w:t xml:space="preserve"> </w:t>
      </w:r>
      <w:r w:rsidR="00FB1E93" w:rsidRPr="00FB1E93">
        <w:rPr>
          <w:rFonts w:ascii="Tahoma" w:eastAsia="Times New Roman" w:hAnsi="Tahoma" w:cs="Tahoma"/>
          <w:sz w:val="24"/>
          <w:szCs w:val="24"/>
          <w:lang w:eastAsia="es-MX"/>
        </w:rPr>
        <w:t>respecto de los partidos, precisamente para cumplir con una de sus</w:t>
      </w:r>
      <w:r>
        <w:rPr>
          <w:rFonts w:ascii="Tahoma" w:eastAsia="Times New Roman" w:hAnsi="Tahoma" w:cs="Tahoma"/>
          <w:sz w:val="24"/>
          <w:szCs w:val="24"/>
          <w:lang w:eastAsia="es-MX"/>
        </w:rPr>
        <w:t xml:space="preserve"> principales</w:t>
      </w:r>
      <w:r w:rsidR="00FB1E93" w:rsidRPr="00FB1E93">
        <w:rPr>
          <w:rFonts w:ascii="Tahoma" w:eastAsia="Times New Roman" w:hAnsi="Tahoma" w:cs="Tahoma"/>
          <w:sz w:val="24"/>
          <w:szCs w:val="24"/>
          <w:lang w:eastAsia="es-MX"/>
        </w:rPr>
        <w:t xml:space="preserve"> finalidades</w:t>
      </w:r>
      <w:r>
        <w:rPr>
          <w:rFonts w:ascii="Tahoma" w:eastAsia="Times New Roman" w:hAnsi="Tahoma" w:cs="Tahoma"/>
          <w:sz w:val="24"/>
          <w:szCs w:val="24"/>
          <w:lang w:eastAsia="es-MX"/>
        </w:rPr>
        <w:t xml:space="preserve">, </w:t>
      </w:r>
      <w:r w:rsidR="00FB1E93" w:rsidRPr="00FB1E93">
        <w:rPr>
          <w:rFonts w:ascii="Tahoma" w:eastAsia="Times New Roman" w:hAnsi="Tahoma" w:cs="Tahoma"/>
          <w:sz w:val="24"/>
          <w:szCs w:val="24"/>
          <w:lang w:eastAsia="es-MX"/>
        </w:rPr>
        <w:t xml:space="preserve">hacer posible </w:t>
      </w:r>
      <w:r>
        <w:rPr>
          <w:rFonts w:ascii="Tahoma" w:eastAsia="Times New Roman" w:hAnsi="Tahoma" w:cs="Tahoma"/>
          <w:sz w:val="24"/>
          <w:szCs w:val="24"/>
          <w:lang w:eastAsia="es-MX"/>
        </w:rPr>
        <w:t xml:space="preserve">el acceso </w:t>
      </w:r>
      <w:r w:rsidR="00FC73AC">
        <w:rPr>
          <w:rFonts w:ascii="Tahoma" w:eastAsia="Times New Roman" w:hAnsi="Tahoma" w:cs="Tahoma"/>
          <w:sz w:val="24"/>
          <w:szCs w:val="24"/>
          <w:lang w:eastAsia="es-MX"/>
        </w:rPr>
        <w:t xml:space="preserve">de </w:t>
      </w:r>
      <w:r>
        <w:rPr>
          <w:rFonts w:ascii="Tahoma" w:eastAsia="Times New Roman" w:hAnsi="Tahoma" w:cs="Tahoma"/>
          <w:sz w:val="24"/>
          <w:szCs w:val="24"/>
          <w:lang w:eastAsia="es-MX"/>
        </w:rPr>
        <w:t xml:space="preserve">la </w:t>
      </w:r>
      <w:proofErr w:type="spellStart"/>
      <w:r>
        <w:rPr>
          <w:rFonts w:ascii="Tahoma" w:eastAsia="Times New Roman" w:hAnsi="Tahoma" w:cs="Tahoma"/>
          <w:sz w:val="24"/>
          <w:szCs w:val="24"/>
          <w:lang w:eastAsia="es-MX"/>
        </w:rPr>
        <w:t>ciudadania</w:t>
      </w:r>
      <w:proofErr w:type="spellEnd"/>
      <w:r>
        <w:rPr>
          <w:rFonts w:ascii="Tahoma" w:eastAsia="Times New Roman" w:hAnsi="Tahoma" w:cs="Tahoma"/>
          <w:sz w:val="24"/>
          <w:szCs w:val="24"/>
          <w:lang w:eastAsia="es-MX"/>
        </w:rPr>
        <w:t xml:space="preserve"> </w:t>
      </w:r>
      <w:r w:rsidR="00FB1E93" w:rsidRPr="00FB1E93">
        <w:rPr>
          <w:rFonts w:ascii="Tahoma" w:eastAsia="Times New Roman" w:hAnsi="Tahoma" w:cs="Tahoma"/>
          <w:sz w:val="24"/>
          <w:szCs w:val="24"/>
          <w:lang w:eastAsia="es-MX"/>
        </w:rPr>
        <w:t>al poder público</w:t>
      </w:r>
      <w:r w:rsidR="00CC0D04">
        <w:rPr>
          <w:rFonts w:ascii="Tahoma" w:eastAsia="Times New Roman" w:hAnsi="Tahoma" w:cs="Tahoma"/>
          <w:sz w:val="24"/>
          <w:szCs w:val="24"/>
          <w:lang w:eastAsia="es-MX"/>
        </w:rPr>
        <w:t xml:space="preserve">, </w:t>
      </w:r>
      <w:r>
        <w:rPr>
          <w:rFonts w:ascii="Tahoma" w:eastAsia="Times New Roman" w:hAnsi="Tahoma" w:cs="Tahoma"/>
          <w:sz w:val="24"/>
          <w:szCs w:val="24"/>
          <w:lang w:eastAsia="es-MX"/>
        </w:rPr>
        <w:t xml:space="preserve">en ese sentido, en este sistema, </w:t>
      </w:r>
      <w:r w:rsidR="00FB1E93" w:rsidRPr="00FB1E93">
        <w:rPr>
          <w:rFonts w:ascii="Tahoma" w:eastAsia="Times New Roman" w:hAnsi="Tahoma" w:cs="Tahoma"/>
          <w:sz w:val="24"/>
          <w:szCs w:val="24"/>
          <w:lang w:eastAsia="es-MX"/>
        </w:rPr>
        <w:t>s</w:t>
      </w:r>
      <w:r>
        <w:rPr>
          <w:rFonts w:ascii="Tahoma" w:eastAsia="Times New Roman" w:hAnsi="Tahoma" w:cs="Tahoma"/>
          <w:sz w:val="24"/>
          <w:szCs w:val="24"/>
          <w:lang w:eastAsia="es-MX"/>
        </w:rPr>
        <w:t>e</w:t>
      </w:r>
      <w:r w:rsidR="00FB1E93" w:rsidRPr="00FB1E93">
        <w:rPr>
          <w:rFonts w:ascii="Tahoma" w:eastAsia="Times New Roman" w:hAnsi="Tahoma" w:cs="Tahoma"/>
          <w:sz w:val="24"/>
          <w:szCs w:val="24"/>
          <w:lang w:eastAsia="es-MX"/>
        </w:rPr>
        <w:t xml:space="preserve"> regulan las alianzas electorales</w:t>
      </w:r>
      <w:r>
        <w:rPr>
          <w:rFonts w:ascii="Tahoma" w:eastAsia="Times New Roman" w:hAnsi="Tahoma" w:cs="Tahoma"/>
          <w:sz w:val="24"/>
          <w:szCs w:val="24"/>
          <w:lang w:eastAsia="es-MX"/>
        </w:rPr>
        <w:t xml:space="preserve">. A </w:t>
      </w:r>
      <w:proofErr w:type="gramStart"/>
      <w:r>
        <w:rPr>
          <w:rFonts w:ascii="Tahoma" w:eastAsia="Times New Roman" w:hAnsi="Tahoma" w:cs="Tahoma"/>
          <w:sz w:val="24"/>
          <w:szCs w:val="24"/>
          <w:lang w:eastAsia="es-MX"/>
        </w:rPr>
        <w:t>saber</w:t>
      </w:r>
      <w:proofErr w:type="gramEnd"/>
      <w:r>
        <w:rPr>
          <w:rFonts w:ascii="Tahoma" w:eastAsia="Times New Roman" w:hAnsi="Tahoma" w:cs="Tahoma"/>
          <w:sz w:val="24"/>
          <w:szCs w:val="24"/>
          <w:lang w:eastAsia="es-MX"/>
        </w:rPr>
        <w:t xml:space="preserve"> que, una </w:t>
      </w:r>
      <w:r w:rsidR="00FB1E93" w:rsidRPr="00FB1E93">
        <w:rPr>
          <w:rFonts w:ascii="Tahoma" w:eastAsia="Times New Roman" w:hAnsi="Tahoma" w:cs="Tahoma"/>
          <w:sz w:val="24"/>
          <w:szCs w:val="24"/>
          <w:lang w:eastAsia="es-MX"/>
        </w:rPr>
        <w:t xml:space="preserve">coalición y la candidatura común son alianzas de carácter temporal que se forman en los procesos electorales para postular a una misma candidatura a un determinado cargo de elección popular; estas se encuentran reguladas expresamente en la </w:t>
      </w:r>
      <w:r w:rsidR="00CC0D04">
        <w:rPr>
          <w:rFonts w:ascii="Tahoma" w:eastAsia="Times New Roman" w:hAnsi="Tahoma" w:cs="Tahoma"/>
          <w:sz w:val="24"/>
          <w:szCs w:val="24"/>
          <w:lang w:eastAsia="es-MX"/>
        </w:rPr>
        <w:t>Constitución Política de los Estados Unidos Mexicanos</w:t>
      </w:r>
      <w:r w:rsidR="00FB1E93" w:rsidRPr="00FB1E93">
        <w:rPr>
          <w:rFonts w:ascii="Tahoma" w:eastAsia="Times New Roman" w:hAnsi="Tahoma" w:cs="Tahoma"/>
          <w:sz w:val="24"/>
          <w:szCs w:val="24"/>
          <w:lang w:eastAsia="es-MX"/>
        </w:rPr>
        <w:t xml:space="preserve"> y en las leyes, de las cuales podemos advertir que cada una tiene requisitos de creació</w:t>
      </w:r>
      <w:r w:rsidR="00A856B7">
        <w:rPr>
          <w:rFonts w:ascii="Tahoma" w:eastAsia="Times New Roman" w:hAnsi="Tahoma" w:cs="Tahoma"/>
          <w:sz w:val="24"/>
          <w:szCs w:val="24"/>
          <w:lang w:eastAsia="es-MX"/>
        </w:rPr>
        <w:t>n y efectos jurídicos diversos.</w:t>
      </w:r>
    </w:p>
    <w:p w14:paraId="3DC21E6E" w14:textId="77777777" w:rsidR="006233D5" w:rsidRDefault="006233D5" w:rsidP="00A856B7">
      <w:pPr>
        <w:spacing w:after="0" w:line="360" w:lineRule="auto"/>
        <w:jc w:val="both"/>
        <w:rPr>
          <w:rFonts w:ascii="Tahoma" w:eastAsia="Times New Roman" w:hAnsi="Tahoma" w:cs="Tahoma"/>
          <w:sz w:val="24"/>
          <w:szCs w:val="24"/>
          <w:lang w:eastAsia="es-MX"/>
        </w:rPr>
      </w:pPr>
    </w:p>
    <w:p w14:paraId="62C30FD6" w14:textId="46CFA045" w:rsidR="00CC0D04" w:rsidRDefault="00CC0D04" w:rsidP="00A856B7">
      <w:pPr>
        <w:spacing w:after="0" w:line="360" w:lineRule="auto"/>
        <w:jc w:val="both"/>
        <w:rPr>
          <w:rFonts w:ascii="Tahoma" w:eastAsia="Times New Roman" w:hAnsi="Tahoma" w:cs="Tahoma"/>
          <w:sz w:val="24"/>
          <w:szCs w:val="24"/>
          <w:lang w:eastAsia="es-MX"/>
        </w:rPr>
      </w:pPr>
      <w:r>
        <w:rPr>
          <w:rFonts w:ascii="Tahoma" w:eastAsia="Times New Roman" w:hAnsi="Tahoma" w:cs="Tahoma"/>
          <w:sz w:val="24"/>
          <w:szCs w:val="24"/>
          <w:lang w:eastAsia="es-MX"/>
        </w:rPr>
        <w:lastRenderedPageBreak/>
        <w:t>As</w:t>
      </w:r>
      <w:r w:rsidR="00C1578B">
        <w:rPr>
          <w:rFonts w:ascii="Tahoma" w:eastAsia="Times New Roman" w:hAnsi="Tahoma" w:cs="Tahoma"/>
          <w:sz w:val="24"/>
          <w:szCs w:val="24"/>
          <w:lang w:eastAsia="es-MX"/>
        </w:rPr>
        <w:t>í</w:t>
      </w:r>
      <w:r>
        <w:rPr>
          <w:rFonts w:ascii="Tahoma" w:eastAsia="Times New Roman" w:hAnsi="Tahoma" w:cs="Tahoma"/>
          <w:sz w:val="24"/>
          <w:szCs w:val="24"/>
          <w:lang w:eastAsia="es-MX"/>
        </w:rPr>
        <w:t xml:space="preserve"> bien, l</w:t>
      </w:r>
      <w:r w:rsidR="00FB1E93" w:rsidRPr="00FB1E93">
        <w:rPr>
          <w:rFonts w:ascii="Tahoma" w:eastAsia="Times New Roman" w:hAnsi="Tahoma" w:cs="Tahoma"/>
          <w:sz w:val="24"/>
          <w:szCs w:val="24"/>
          <w:lang w:eastAsia="es-MX"/>
        </w:rPr>
        <w:t>a regulación de las coaliciones es competencia del Congreso de la Unión, de conformidad con lo establecido en el artículo segundo transitorio, fracción I, del Decreto por el que se reforman, adicionan y derogan diversas disposiciones de la</w:t>
      </w:r>
      <w:r>
        <w:rPr>
          <w:rFonts w:ascii="Tahoma" w:eastAsia="Times New Roman" w:hAnsi="Tahoma" w:cs="Tahoma"/>
          <w:sz w:val="24"/>
          <w:szCs w:val="24"/>
          <w:lang w:eastAsia="es-MX"/>
        </w:rPr>
        <w:t xml:space="preserve"> Constitución Política de los Estados Unidos M</w:t>
      </w:r>
      <w:r w:rsidR="00C1578B">
        <w:rPr>
          <w:rFonts w:ascii="Tahoma" w:eastAsia="Times New Roman" w:hAnsi="Tahoma" w:cs="Tahoma"/>
          <w:sz w:val="24"/>
          <w:szCs w:val="24"/>
          <w:lang w:eastAsia="es-MX"/>
        </w:rPr>
        <w:t>e</w:t>
      </w:r>
      <w:r>
        <w:rPr>
          <w:rFonts w:ascii="Tahoma" w:eastAsia="Times New Roman" w:hAnsi="Tahoma" w:cs="Tahoma"/>
          <w:sz w:val="24"/>
          <w:szCs w:val="24"/>
          <w:lang w:eastAsia="es-MX"/>
        </w:rPr>
        <w:t>xicanos</w:t>
      </w:r>
      <w:r w:rsidR="00FB1E93" w:rsidRPr="00FB1E93">
        <w:rPr>
          <w:rFonts w:ascii="Tahoma" w:eastAsia="Times New Roman" w:hAnsi="Tahoma" w:cs="Tahoma"/>
          <w:sz w:val="24"/>
          <w:szCs w:val="24"/>
          <w:lang w:eastAsia="es-MX"/>
        </w:rPr>
        <w:t>, en materia política-electora</w:t>
      </w:r>
      <w:r>
        <w:rPr>
          <w:rFonts w:ascii="Tahoma" w:eastAsia="Times New Roman" w:hAnsi="Tahoma" w:cs="Tahoma"/>
          <w:sz w:val="24"/>
          <w:szCs w:val="24"/>
          <w:lang w:eastAsia="es-MX"/>
        </w:rPr>
        <w:t xml:space="preserve">l; y </w:t>
      </w:r>
      <w:r w:rsidR="00FB1E93" w:rsidRPr="00FB1E93">
        <w:rPr>
          <w:rFonts w:ascii="Tahoma" w:eastAsia="Times New Roman" w:hAnsi="Tahoma" w:cs="Tahoma"/>
          <w:sz w:val="24"/>
          <w:szCs w:val="24"/>
          <w:lang w:eastAsia="es-MX"/>
        </w:rPr>
        <w:t xml:space="preserve"> tratándose de candidaturas comunes o de otro tipo de alianzas electorales, existe libertad de configuración legislativa para que los congresos locales legislen en torno a la participación de los partidos en los comicios locales (gobernador</w:t>
      </w:r>
      <w:r w:rsidR="00C05AA5">
        <w:rPr>
          <w:rFonts w:ascii="Tahoma" w:eastAsia="Times New Roman" w:hAnsi="Tahoma" w:cs="Tahoma"/>
          <w:sz w:val="24"/>
          <w:szCs w:val="24"/>
          <w:lang w:eastAsia="es-MX"/>
        </w:rPr>
        <w:t xml:space="preserve"> (a)</w:t>
      </w:r>
      <w:r w:rsidR="00FB1E93" w:rsidRPr="00FB1E93">
        <w:rPr>
          <w:rFonts w:ascii="Tahoma" w:eastAsia="Times New Roman" w:hAnsi="Tahoma" w:cs="Tahoma"/>
          <w:sz w:val="24"/>
          <w:szCs w:val="24"/>
          <w:lang w:eastAsia="es-MX"/>
        </w:rPr>
        <w:t>, diputados</w:t>
      </w:r>
      <w:r w:rsidR="00C05AA5">
        <w:rPr>
          <w:rFonts w:ascii="Tahoma" w:eastAsia="Times New Roman" w:hAnsi="Tahoma" w:cs="Tahoma"/>
          <w:sz w:val="24"/>
          <w:szCs w:val="24"/>
          <w:lang w:eastAsia="es-MX"/>
        </w:rPr>
        <w:t xml:space="preserve"> (as)</w:t>
      </w:r>
      <w:r w:rsidR="00FB1E93" w:rsidRPr="00FB1E93">
        <w:rPr>
          <w:rFonts w:ascii="Tahoma" w:eastAsia="Times New Roman" w:hAnsi="Tahoma" w:cs="Tahoma"/>
          <w:sz w:val="24"/>
          <w:szCs w:val="24"/>
          <w:lang w:eastAsia="es-MX"/>
        </w:rPr>
        <w:t xml:space="preserve"> locales y ayuntamientos)</w:t>
      </w:r>
      <w:r w:rsidR="00363D6F">
        <w:rPr>
          <w:rFonts w:ascii="Tahoma" w:eastAsia="Times New Roman" w:hAnsi="Tahoma" w:cs="Tahoma"/>
          <w:sz w:val="24"/>
          <w:szCs w:val="24"/>
          <w:lang w:eastAsia="es-MX"/>
        </w:rPr>
        <w:t xml:space="preserve">. </w:t>
      </w:r>
    </w:p>
    <w:p w14:paraId="7DB947E2" w14:textId="77777777" w:rsidR="006233D5" w:rsidRDefault="006233D5" w:rsidP="00FB1E93">
      <w:pPr>
        <w:spacing w:line="360" w:lineRule="auto"/>
        <w:jc w:val="both"/>
        <w:rPr>
          <w:rFonts w:ascii="Tahoma" w:eastAsia="Times New Roman" w:hAnsi="Tahoma" w:cs="Tahoma"/>
          <w:sz w:val="24"/>
          <w:szCs w:val="24"/>
          <w:lang w:eastAsia="es-MX"/>
        </w:rPr>
      </w:pPr>
    </w:p>
    <w:p w14:paraId="4AC6ED90" w14:textId="52EDAA98" w:rsidR="00363D6F" w:rsidRDefault="00CC0D04" w:rsidP="000E295C">
      <w:pPr>
        <w:spacing w:after="0" w:line="360" w:lineRule="auto"/>
        <w:jc w:val="both"/>
        <w:rPr>
          <w:rFonts w:ascii="Tahoma" w:eastAsia="Times New Roman" w:hAnsi="Tahoma" w:cs="Tahoma"/>
          <w:sz w:val="24"/>
          <w:szCs w:val="24"/>
          <w:lang w:eastAsia="es-MX"/>
        </w:rPr>
      </w:pPr>
      <w:r>
        <w:rPr>
          <w:rFonts w:ascii="Tahoma" w:eastAsia="Times New Roman" w:hAnsi="Tahoma" w:cs="Tahoma"/>
          <w:sz w:val="24"/>
          <w:szCs w:val="24"/>
          <w:lang w:eastAsia="es-MX"/>
        </w:rPr>
        <w:t>Por su parte</w:t>
      </w:r>
      <w:r w:rsidR="00A04EAA">
        <w:rPr>
          <w:rFonts w:ascii="Tahoma" w:eastAsia="Times New Roman" w:hAnsi="Tahoma" w:cs="Tahoma"/>
          <w:sz w:val="24"/>
          <w:szCs w:val="24"/>
          <w:lang w:eastAsia="es-MX"/>
        </w:rPr>
        <w:t xml:space="preserve">, </w:t>
      </w:r>
      <w:r w:rsidR="009B1336">
        <w:rPr>
          <w:rFonts w:ascii="Tahoma" w:eastAsia="Times New Roman" w:hAnsi="Tahoma" w:cs="Tahoma"/>
          <w:sz w:val="24"/>
          <w:szCs w:val="24"/>
          <w:lang w:eastAsia="es-MX"/>
        </w:rPr>
        <w:t xml:space="preserve">la Suprema Corte de Justicia de la Nación, ha precisado </w:t>
      </w:r>
      <w:r w:rsidR="00FB1E93" w:rsidRPr="00FB1E93">
        <w:rPr>
          <w:rFonts w:ascii="Tahoma" w:eastAsia="Times New Roman" w:hAnsi="Tahoma" w:cs="Tahoma"/>
          <w:sz w:val="24"/>
          <w:szCs w:val="24"/>
          <w:lang w:eastAsia="es-MX"/>
        </w:rPr>
        <w:t xml:space="preserve">los elementos que </w:t>
      </w:r>
      <w:r w:rsidR="009B1336">
        <w:rPr>
          <w:rFonts w:ascii="Tahoma" w:eastAsia="Times New Roman" w:hAnsi="Tahoma" w:cs="Tahoma"/>
          <w:sz w:val="24"/>
          <w:szCs w:val="24"/>
          <w:lang w:eastAsia="es-MX"/>
        </w:rPr>
        <w:t xml:space="preserve">resultan </w:t>
      </w:r>
      <w:r w:rsidR="00FB1E93" w:rsidRPr="00FB1E93">
        <w:rPr>
          <w:rFonts w:ascii="Tahoma" w:eastAsia="Times New Roman" w:hAnsi="Tahoma" w:cs="Tahoma"/>
          <w:sz w:val="24"/>
          <w:szCs w:val="24"/>
          <w:lang w:eastAsia="es-MX"/>
        </w:rPr>
        <w:t>propios de la candidatura común y de la coalición. El alto tribunal señaló que tratándose de candidaturas comunes únicamente se pacta la postulación de</w:t>
      </w:r>
      <w:r w:rsidR="00657B12">
        <w:rPr>
          <w:rFonts w:ascii="Tahoma" w:eastAsia="Times New Roman" w:hAnsi="Tahoma" w:cs="Tahoma"/>
          <w:sz w:val="24"/>
          <w:szCs w:val="24"/>
          <w:lang w:eastAsia="es-MX"/>
        </w:rPr>
        <w:t xml:space="preserve"> la misma candidata o</w:t>
      </w:r>
      <w:r w:rsidR="00FB1E93" w:rsidRPr="00FB1E93">
        <w:rPr>
          <w:rFonts w:ascii="Tahoma" w:eastAsia="Times New Roman" w:hAnsi="Tahoma" w:cs="Tahoma"/>
          <w:sz w:val="24"/>
          <w:szCs w:val="24"/>
          <w:lang w:eastAsia="es-MX"/>
        </w:rPr>
        <w:t xml:space="preserve"> mismo candidato, pero cada partido político mantiene su individualidad; en cambio, en la coalición la reunión de los partidos equivale a </w:t>
      </w:r>
      <w:r w:rsidR="00657B12">
        <w:rPr>
          <w:rFonts w:ascii="Tahoma" w:eastAsia="Times New Roman" w:hAnsi="Tahoma" w:cs="Tahoma"/>
          <w:sz w:val="24"/>
          <w:szCs w:val="24"/>
          <w:lang w:eastAsia="es-MX"/>
        </w:rPr>
        <w:t>que participan como si fuera</w:t>
      </w:r>
      <w:r w:rsidR="005207B4">
        <w:rPr>
          <w:rFonts w:ascii="Tahoma" w:eastAsia="Times New Roman" w:hAnsi="Tahoma" w:cs="Tahoma"/>
          <w:sz w:val="24"/>
          <w:szCs w:val="24"/>
          <w:lang w:eastAsia="es-MX"/>
        </w:rPr>
        <w:t>n</w:t>
      </w:r>
      <w:r w:rsidR="00657B12">
        <w:rPr>
          <w:rFonts w:ascii="Tahoma" w:eastAsia="Times New Roman" w:hAnsi="Tahoma" w:cs="Tahoma"/>
          <w:sz w:val="24"/>
          <w:szCs w:val="24"/>
          <w:lang w:eastAsia="es-MX"/>
        </w:rPr>
        <w:t xml:space="preserve"> uno</w:t>
      </w:r>
      <w:r w:rsidR="00FB1E93" w:rsidRPr="00FB1E93">
        <w:rPr>
          <w:rFonts w:ascii="Tahoma" w:eastAsia="Times New Roman" w:hAnsi="Tahoma" w:cs="Tahoma"/>
          <w:sz w:val="24"/>
          <w:szCs w:val="24"/>
          <w:lang w:eastAsia="es-MX"/>
        </w:rPr>
        <w:t xml:space="preserve"> sol</w:t>
      </w:r>
      <w:r w:rsidR="00657B12">
        <w:rPr>
          <w:rFonts w:ascii="Tahoma" w:eastAsia="Times New Roman" w:hAnsi="Tahoma" w:cs="Tahoma"/>
          <w:sz w:val="24"/>
          <w:szCs w:val="24"/>
          <w:lang w:eastAsia="es-MX"/>
        </w:rPr>
        <w:t>o</w:t>
      </w:r>
      <w:r w:rsidR="000E295C">
        <w:rPr>
          <w:rFonts w:ascii="Tahoma" w:eastAsia="Times New Roman" w:hAnsi="Tahoma" w:cs="Tahoma"/>
          <w:sz w:val="24"/>
          <w:szCs w:val="24"/>
          <w:lang w:eastAsia="es-MX"/>
        </w:rPr>
        <w:t>.</w:t>
      </w:r>
      <w:r w:rsidR="00E15468">
        <w:rPr>
          <w:rStyle w:val="Refdenotaalpie"/>
          <w:rFonts w:ascii="Tahoma" w:eastAsia="Times New Roman" w:hAnsi="Tahoma" w:cs="Tahoma"/>
          <w:sz w:val="24"/>
          <w:szCs w:val="24"/>
          <w:lang w:eastAsia="es-MX"/>
        </w:rPr>
        <w:footnoteReference w:id="6"/>
      </w:r>
    </w:p>
    <w:p w14:paraId="6A4FD790" w14:textId="77777777" w:rsidR="006233D5" w:rsidRDefault="006233D5" w:rsidP="000E295C">
      <w:pPr>
        <w:spacing w:after="0" w:line="360" w:lineRule="auto"/>
        <w:jc w:val="both"/>
        <w:rPr>
          <w:rFonts w:ascii="Tahoma" w:eastAsia="Times New Roman" w:hAnsi="Tahoma" w:cs="Tahoma"/>
          <w:sz w:val="24"/>
          <w:szCs w:val="24"/>
          <w:lang w:eastAsia="es-MX"/>
        </w:rPr>
      </w:pPr>
    </w:p>
    <w:p w14:paraId="24BB026B" w14:textId="1300E7F8" w:rsidR="00413F13" w:rsidRDefault="00FB1E93" w:rsidP="000E295C">
      <w:pPr>
        <w:spacing w:after="0" w:line="360" w:lineRule="auto"/>
        <w:jc w:val="both"/>
        <w:rPr>
          <w:rFonts w:ascii="Tahoma" w:eastAsia="Times New Roman" w:hAnsi="Tahoma" w:cs="Tahoma"/>
          <w:sz w:val="24"/>
          <w:szCs w:val="24"/>
          <w:lang w:eastAsia="es-MX"/>
        </w:rPr>
      </w:pPr>
      <w:r w:rsidRPr="00FB1E93">
        <w:rPr>
          <w:rFonts w:ascii="Tahoma" w:eastAsia="Times New Roman" w:hAnsi="Tahoma" w:cs="Tahoma"/>
          <w:sz w:val="24"/>
          <w:szCs w:val="24"/>
          <w:lang w:eastAsia="es-MX"/>
        </w:rPr>
        <w:t xml:space="preserve">Asimismo, señaló que el hecho de que los partidos políticos compitan por medio de una candidatura común, en cuyo convenio se acuerde que aparecerán con emblema común y el color o los colores con los que participen, pero sobre todo que en dicho convenio se establecerá la forma en que se asignarán los votos de cada uno de los partidos que postulan la candidatura común, no resulta inconstitucional, ya que se entiende que se respeta la decisión del elector, quien no vota por un partido identificado individualmente, sino por la candidatura común, y se encuentra en posibilidad de saber que su voto, en todo caso, tendrá efectos conforme a la ley y </w:t>
      </w:r>
      <w:r w:rsidRPr="00FB1E93">
        <w:rPr>
          <w:rFonts w:ascii="Tahoma" w:eastAsia="Times New Roman" w:hAnsi="Tahoma" w:cs="Tahoma"/>
          <w:sz w:val="24"/>
          <w:szCs w:val="24"/>
          <w:lang w:eastAsia="es-MX"/>
        </w:rPr>
        <w:lastRenderedPageBreak/>
        <w:t>al convenio que hubiesen celebrado los partidos políticos postulantes, lo que desde luego garantiza certeza, objetividad y autenticidad en el proceso electoral, pero sobre todo, implica respeto al voto de</w:t>
      </w:r>
      <w:r w:rsidR="00657B12">
        <w:rPr>
          <w:rFonts w:ascii="Tahoma" w:eastAsia="Times New Roman" w:hAnsi="Tahoma" w:cs="Tahoma"/>
          <w:sz w:val="24"/>
          <w:szCs w:val="24"/>
          <w:lang w:eastAsia="es-MX"/>
        </w:rPr>
        <w:t xml:space="preserve"> las ciudadanas y</w:t>
      </w:r>
      <w:r w:rsidRPr="00FB1E93">
        <w:rPr>
          <w:rFonts w:ascii="Tahoma" w:eastAsia="Times New Roman" w:hAnsi="Tahoma" w:cs="Tahoma"/>
          <w:sz w:val="24"/>
          <w:szCs w:val="24"/>
          <w:lang w:eastAsia="es-MX"/>
        </w:rPr>
        <w:t xml:space="preserve"> los ciudadanos, ya que la forma en la que los partidos en candidatura común, aparecen en la boleta, les demuestra que votan por </w:t>
      </w:r>
      <w:r w:rsidR="005207B4">
        <w:rPr>
          <w:rFonts w:ascii="Tahoma" w:eastAsia="Times New Roman" w:hAnsi="Tahoma" w:cs="Tahoma"/>
          <w:sz w:val="24"/>
          <w:szCs w:val="24"/>
          <w:lang w:eastAsia="es-MX"/>
        </w:rPr>
        <w:t xml:space="preserve">una candidata o </w:t>
      </w:r>
      <w:r w:rsidRPr="00FB1E93">
        <w:rPr>
          <w:rFonts w:ascii="Tahoma" w:eastAsia="Times New Roman" w:hAnsi="Tahoma" w:cs="Tahoma"/>
          <w:sz w:val="24"/>
          <w:szCs w:val="24"/>
          <w:lang w:eastAsia="es-MX"/>
        </w:rPr>
        <w:t>un candidato que no sólo es postulado por un instituto político; por tanto, se respeta la decisión ciudadana.</w:t>
      </w:r>
      <w:r w:rsidR="00E15468">
        <w:rPr>
          <w:rStyle w:val="Refdenotaalpie"/>
          <w:rFonts w:ascii="Tahoma" w:eastAsia="Times New Roman" w:hAnsi="Tahoma" w:cs="Tahoma"/>
          <w:sz w:val="24"/>
          <w:szCs w:val="24"/>
          <w:lang w:eastAsia="es-MX"/>
        </w:rPr>
        <w:footnoteReference w:id="7"/>
      </w:r>
    </w:p>
    <w:p w14:paraId="5CCDCD8A" w14:textId="77777777" w:rsidR="000E295C" w:rsidRDefault="000E295C" w:rsidP="000E295C">
      <w:pPr>
        <w:spacing w:after="0" w:line="360" w:lineRule="auto"/>
        <w:jc w:val="both"/>
        <w:rPr>
          <w:rFonts w:ascii="Tahoma" w:eastAsia="Times New Roman" w:hAnsi="Tahoma" w:cs="Tahoma"/>
          <w:sz w:val="24"/>
          <w:szCs w:val="24"/>
          <w:lang w:eastAsia="es-MX"/>
        </w:rPr>
      </w:pPr>
    </w:p>
    <w:p w14:paraId="6E5C4C64" w14:textId="5A67F3D5" w:rsidR="00E65AB5" w:rsidRDefault="00E65AB5" w:rsidP="00D6317D">
      <w:pPr>
        <w:spacing w:after="0" w:line="360" w:lineRule="auto"/>
        <w:jc w:val="both"/>
        <w:rPr>
          <w:rFonts w:ascii="Tahoma" w:hAnsi="Tahoma" w:cs="Tahoma"/>
          <w:sz w:val="24"/>
          <w:szCs w:val="24"/>
        </w:rPr>
      </w:pPr>
      <w:r w:rsidRPr="00F64D16">
        <w:rPr>
          <w:rFonts w:ascii="Tahoma" w:hAnsi="Tahoma" w:cs="Tahoma"/>
          <w:sz w:val="24"/>
          <w:szCs w:val="24"/>
        </w:rPr>
        <w:t xml:space="preserve">Es </w:t>
      </w:r>
      <w:r w:rsidR="00413F13">
        <w:rPr>
          <w:rFonts w:ascii="Tahoma" w:hAnsi="Tahoma" w:cs="Tahoma"/>
          <w:sz w:val="24"/>
          <w:szCs w:val="24"/>
        </w:rPr>
        <w:t xml:space="preserve">que, en </w:t>
      </w:r>
      <w:r w:rsidRPr="00F64D16">
        <w:rPr>
          <w:rFonts w:ascii="Tahoma" w:hAnsi="Tahoma" w:cs="Tahoma"/>
          <w:sz w:val="24"/>
          <w:szCs w:val="24"/>
        </w:rPr>
        <w:t>este sentido</w:t>
      </w:r>
      <w:r w:rsidR="00413F13">
        <w:rPr>
          <w:rFonts w:ascii="Tahoma" w:hAnsi="Tahoma" w:cs="Tahoma"/>
          <w:sz w:val="24"/>
          <w:szCs w:val="24"/>
        </w:rPr>
        <w:t>,</w:t>
      </w:r>
      <w:r w:rsidRPr="00F64D16">
        <w:rPr>
          <w:rFonts w:ascii="Tahoma" w:hAnsi="Tahoma" w:cs="Tahoma"/>
          <w:sz w:val="24"/>
          <w:szCs w:val="24"/>
        </w:rPr>
        <w:t xml:space="preserve"> surge la necesidad</w:t>
      </w:r>
      <w:r>
        <w:rPr>
          <w:rFonts w:ascii="Tahoma" w:hAnsi="Tahoma" w:cs="Tahoma"/>
          <w:sz w:val="24"/>
          <w:szCs w:val="24"/>
        </w:rPr>
        <w:t xml:space="preserve"> de que</w:t>
      </w:r>
      <w:r w:rsidRPr="00F64D16">
        <w:rPr>
          <w:rFonts w:ascii="Tahoma" w:hAnsi="Tahoma" w:cs="Tahoma"/>
          <w:sz w:val="24"/>
          <w:szCs w:val="24"/>
        </w:rPr>
        <w:t xml:space="preserve"> en el Estado de México</w:t>
      </w:r>
      <w:r>
        <w:rPr>
          <w:rFonts w:ascii="Tahoma" w:hAnsi="Tahoma" w:cs="Tahoma"/>
          <w:sz w:val="24"/>
          <w:szCs w:val="24"/>
        </w:rPr>
        <w:t xml:space="preserve"> desde </w:t>
      </w:r>
      <w:r w:rsidRPr="00F64D16">
        <w:rPr>
          <w:rFonts w:ascii="Tahoma" w:hAnsi="Tahoma" w:cs="Tahoma"/>
          <w:sz w:val="24"/>
          <w:szCs w:val="24"/>
        </w:rPr>
        <w:t>el registro de candidaturas comunes se integre un programa de gobierno</w:t>
      </w:r>
      <w:r>
        <w:rPr>
          <w:rFonts w:ascii="Tahoma" w:hAnsi="Tahoma" w:cs="Tahoma"/>
          <w:sz w:val="24"/>
          <w:szCs w:val="24"/>
        </w:rPr>
        <w:t xml:space="preserve"> y un convenio,</w:t>
      </w:r>
      <w:r w:rsidRPr="00F64D16">
        <w:rPr>
          <w:rFonts w:ascii="Tahoma" w:hAnsi="Tahoma" w:cs="Tahoma"/>
          <w:sz w:val="24"/>
          <w:szCs w:val="24"/>
        </w:rPr>
        <w:t xml:space="preserve"> que establezca la forma en como gobernará la </w:t>
      </w:r>
      <w:r w:rsidR="00D6317D">
        <w:rPr>
          <w:rFonts w:ascii="Tahoma" w:hAnsi="Tahoma" w:cs="Tahoma"/>
          <w:sz w:val="24"/>
          <w:szCs w:val="24"/>
        </w:rPr>
        <w:t xml:space="preserve">candidata </w:t>
      </w:r>
      <w:r w:rsidRPr="00F64D16">
        <w:rPr>
          <w:rFonts w:ascii="Tahoma" w:hAnsi="Tahoma" w:cs="Tahoma"/>
          <w:sz w:val="24"/>
          <w:szCs w:val="24"/>
        </w:rPr>
        <w:t xml:space="preserve">o el candidato en el caso de </w:t>
      </w:r>
      <w:r w:rsidR="005207B4">
        <w:rPr>
          <w:rFonts w:ascii="Tahoma" w:hAnsi="Tahoma" w:cs="Tahoma"/>
          <w:sz w:val="24"/>
          <w:szCs w:val="24"/>
        </w:rPr>
        <w:t xml:space="preserve">resultar </w:t>
      </w:r>
      <w:r w:rsidRPr="00F64D16">
        <w:rPr>
          <w:rFonts w:ascii="Tahoma" w:hAnsi="Tahoma" w:cs="Tahoma"/>
          <w:sz w:val="24"/>
          <w:szCs w:val="24"/>
        </w:rPr>
        <w:t>elect</w:t>
      </w:r>
      <w:r w:rsidR="005207B4">
        <w:rPr>
          <w:rFonts w:ascii="Tahoma" w:hAnsi="Tahoma" w:cs="Tahoma"/>
          <w:sz w:val="24"/>
          <w:szCs w:val="24"/>
        </w:rPr>
        <w:t>a o elect</w:t>
      </w:r>
      <w:r w:rsidRPr="00F64D16">
        <w:rPr>
          <w:rFonts w:ascii="Tahoma" w:hAnsi="Tahoma" w:cs="Tahoma"/>
          <w:sz w:val="24"/>
          <w:szCs w:val="24"/>
        </w:rPr>
        <w:t xml:space="preserve">o, así como la </w:t>
      </w:r>
      <w:r>
        <w:rPr>
          <w:rFonts w:ascii="Tahoma" w:hAnsi="Tahoma" w:cs="Tahoma"/>
          <w:sz w:val="24"/>
          <w:szCs w:val="24"/>
        </w:rPr>
        <w:t xml:space="preserve">designación </w:t>
      </w:r>
      <w:r w:rsidRPr="00F64D16">
        <w:rPr>
          <w:rFonts w:ascii="Tahoma" w:hAnsi="Tahoma" w:cs="Tahoma"/>
          <w:sz w:val="24"/>
          <w:szCs w:val="24"/>
        </w:rPr>
        <w:t>de Secretarías de Gobierno,</w:t>
      </w:r>
      <w:r w:rsidR="00895E62">
        <w:rPr>
          <w:rFonts w:ascii="Tahoma" w:hAnsi="Tahoma" w:cs="Tahoma"/>
          <w:sz w:val="24"/>
          <w:szCs w:val="24"/>
        </w:rPr>
        <w:t xml:space="preserve"> </w:t>
      </w:r>
      <w:r w:rsidR="005207B4">
        <w:rPr>
          <w:rFonts w:ascii="Tahoma" w:hAnsi="Tahoma" w:cs="Tahoma"/>
          <w:sz w:val="24"/>
          <w:szCs w:val="24"/>
        </w:rPr>
        <w:t>Órganos</w:t>
      </w:r>
      <w:r w:rsidR="00895E62">
        <w:rPr>
          <w:rFonts w:ascii="Tahoma" w:hAnsi="Tahoma" w:cs="Tahoma"/>
          <w:sz w:val="24"/>
          <w:szCs w:val="24"/>
        </w:rPr>
        <w:t xml:space="preserve"> Desconcentrados, Des</w:t>
      </w:r>
      <w:r w:rsidR="005207B4">
        <w:rPr>
          <w:rFonts w:ascii="Tahoma" w:hAnsi="Tahoma" w:cs="Tahoma"/>
          <w:sz w:val="24"/>
          <w:szCs w:val="24"/>
        </w:rPr>
        <w:t>c</w:t>
      </w:r>
      <w:r w:rsidR="00895E62">
        <w:rPr>
          <w:rFonts w:ascii="Tahoma" w:hAnsi="Tahoma" w:cs="Tahoma"/>
          <w:sz w:val="24"/>
          <w:szCs w:val="24"/>
        </w:rPr>
        <w:t>entralizados, o equivalentes,</w:t>
      </w:r>
      <w:r w:rsidRPr="00F64D16">
        <w:rPr>
          <w:rFonts w:ascii="Tahoma" w:hAnsi="Tahoma" w:cs="Tahoma"/>
          <w:sz w:val="24"/>
          <w:szCs w:val="24"/>
        </w:rPr>
        <w:t xml:space="preserve"> de acuerdo a la forma establecida en el convenio respectivo</w:t>
      </w:r>
      <w:r>
        <w:rPr>
          <w:rFonts w:ascii="Tahoma" w:hAnsi="Tahoma" w:cs="Tahoma"/>
          <w:sz w:val="24"/>
          <w:szCs w:val="24"/>
        </w:rPr>
        <w:t xml:space="preserve">, a efecto de garantizar la </w:t>
      </w:r>
      <w:r w:rsidRPr="00F64D16">
        <w:rPr>
          <w:rFonts w:ascii="Tahoma" w:hAnsi="Tahoma" w:cs="Tahoma"/>
          <w:sz w:val="24"/>
          <w:szCs w:val="24"/>
        </w:rPr>
        <w:t xml:space="preserve">participación </w:t>
      </w:r>
      <w:r>
        <w:rPr>
          <w:rFonts w:ascii="Tahoma" w:hAnsi="Tahoma" w:cs="Tahoma"/>
          <w:sz w:val="24"/>
          <w:szCs w:val="24"/>
        </w:rPr>
        <w:t>permane</w:t>
      </w:r>
      <w:r w:rsidR="00C1578B">
        <w:rPr>
          <w:rFonts w:ascii="Tahoma" w:hAnsi="Tahoma" w:cs="Tahoma"/>
          <w:sz w:val="24"/>
          <w:szCs w:val="24"/>
        </w:rPr>
        <w:t>n</w:t>
      </w:r>
      <w:r>
        <w:rPr>
          <w:rFonts w:ascii="Tahoma" w:hAnsi="Tahoma" w:cs="Tahoma"/>
          <w:sz w:val="24"/>
          <w:szCs w:val="24"/>
        </w:rPr>
        <w:t xml:space="preserve">te y continúa </w:t>
      </w:r>
      <w:r w:rsidRPr="00F64D16">
        <w:rPr>
          <w:rFonts w:ascii="Tahoma" w:hAnsi="Tahoma" w:cs="Tahoma"/>
          <w:sz w:val="24"/>
          <w:szCs w:val="24"/>
        </w:rPr>
        <w:t xml:space="preserve">de los partidos políticos </w:t>
      </w:r>
      <w:r>
        <w:rPr>
          <w:rFonts w:ascii="Tahoma" w:hAnsi="Tahoma" w:cs="Tahoma"/>
          <w:sz w:val="24"/>
          <w:szCs w:val="24"/>
        </w:rPr>
        <w:t xml:space="preserve">que formaron parte de la alianza electoral, </w:t>
      </w:r>
      <w:r w:rsidRPr="00F64D16">
        <w:rPr>
          <w:rFonts w:ascii="Tahoma" w:hAnsi="Tahoma" w:cs="Tahoma"/>
          <w:sz w:val="24"/>
          <w:szCs w:val="24"/>
        </w:rPr>
        <w:t xml:space="preserve">en la responsabilidad de involucrarse en la administración pública, a través de su representación en las diversas </w:t>
      </w:r>
      <w:r w:rsidR="005207B4">
        <w:rPr>
          <w:rFonts w:ascii="Tahoma" w:hAnsi="Tahoma" w:cs="Tahoma"/>
          <w:sz w:val="24"/>
          <w:szCs w:val="24"/>
        </w:rPr>
        <w:t>Secretarí</w:t>
      </w:r>
      <w:r w:rsidRPr="00F64D16">
        <w:rPr>
          <w:rFonts w:ascii="Tahoma" w:hAnsi="Tahoma" w:cs="Tahoma"/>
          <w:sz w:val="24"/>
          <w:szCs w:val="24"/>
        </w:rPr>
        <w:t>as</w:t>
      </w:r>
      <w:r w:rsidR="00895E62">
        <w:rPr>
          <w:rFonts w:ascii="Tahoma" w:hAnsi="Tahoma" w:cs="Tahoma"/>
          <w:sz w:val="24"/>
          <w:szCs w:val="24"/>
        </w:rPr>
        <w:t xml:space="preserve">, </w:t>
      </w:r>
      <w:r w:rsidR="005207B4">
        <w:rPr>
          <w:rFonts w:ascii="Tahoma" w:hAnsi="Tahoma" w:cs="Tahoma"/>
          <w:sz w:val="24"/>
          <w:szCs w:val="24"/>
        </w:rPr>
        <w:t>Órganos</w:t>
      </w:r>
      <w:r w:rsidR="00895E62">
        <w:rPr>
          <w:rFonts w:ascii="Tahoma" w:hAnsi="Tahoma" w:cs="Tahoma"/>
          <w:sz w:val="24"/>
          <w:szCs w:val="24"/>
        </w:rPr>
        <w:t xml:space="preserve"> Desconcentrados, Des</w:t>
      </w:r>
      <w:r w:rsidR="005207B4">
        <w:rPr>
          <w:rFonts w:ascii="Tahoma" w:hAnsi="Tahoma" w:cs="Tahoma"/>
          <w:sz w:val="24"/>
          <w:szCs w:val="24"/>
        </w:rPr>
        <w:t>c</w:t>
      </w:r>
      <w:r w:rsidR="00895E62">
        <w:rPr>
          <w:rFonts w:ascii="Tahoma" w:hAnsi="Tahoma" w:cs="Tahoma"/>
          <w:sz w:val="24"/>
          <w:szCs w:val="24"/>
        </w:rPr>
        <w:t xml:space="preserve">entralizados, o equivalentes, </w:t>
      </w:r>
      <w:r w:rsidRPr="00F64D16">
        <w:rPr>
          <w:rFonts w:ascii="Tahoma" w:hAnsi="Tahoma" w:cs="Tahoma"/>
          <w:sz w:val="24"/>
          <w:szCs w:val="24"/>
        </w:rPr>
        <w:t xml:space="preserve">que integren el gobierno correspondiente, lo que permitirá transitar al ejercicio democrático </w:t>
      </w:r>
      <w:r>
        <w:rPr>
          <w:rFonts w:ascii="Tahoma" w:hAnsi="Tahoma" w:cs="Tahoma"/>
          <w:sz w:val="24"/>
          <w:szCs w:val="24"/>
        </w:rPr>
        <w:t xml:space="preserve">y plural </w:t>
      </w:r>
      <w:r w:rsidRPr="00F64D16">
        <w:rPr>
          <w:rFonts w:ascii="Tahoma" w:hAnsi="Tahoma" w:cs="Tahoma"/>
          <w:sz w:val="24"/>
          <w:szCs w:val="24"/>
        </w:rPr>
        <w:t xml:space="preserve">en la estructura administrativa del poder ejecutivo estatal o municipal. </w:t>
      </w:r>
    </w:p>
    <w:p w14:paraId="67EE7C58" w14:textId="77777777" w:rsidR="006233D5" w:rsidRPr="00E65AB5" w:rsidRDefault="006233D5" w:rsidP="00D6317D">
      <w:pPr>
        <w:spacing w:after="0" w:line="360" w:lineRule="auto"/>
        <w:jc w:val="both"/>
        <w:rPr>
          <w:rFonts w:ascii="Tahoma" w:eastAsia="Times New Roman" w:hAnsi="Tahoma" w:cs="Tahoma"/>
          <w:sz w:val="24"/>
          <w:szCs w:val="24"/>
          <w:lang w:eastAsia="es-MX"/>
        </w:rPr>
      </w:pPr>
    </w:p>
    <w:p w14:paraId="3D19C2FF" w14:textId="0994532B" w:rsidR="00E65AB5" w:rsidRDefault="00E65AB5" w:rsidP="00D6317D">
      <w:pPr>
        <w:spacing w:after="0" w:line="360" w:lineRule="auto"/>
        <w:jc w:val="both"/>
        <w:rPr>
          <w:rFonts w:ascii="Tahoma" w:hAnsi="Tahoma" w:cs="Tahoma"/>
          <w:sz w:val="24"/>
          <w:szCs w:val="24"/>
          <w:lang w:val="es-ES_tradnl" w:eastAsia="es-ES_tradnl"/>
        </w:rPr>
      </w:pPr>
      <w:r>
        <w:rPr>
          <w:rFonts w:ascii="Tahoma" w:hAnsi="Tahoma" w:cs="Tahoma"/>
          <w:sz w:val="24"/>
          <w:szCs w:val="24"/>
          <w:lang w:val="es-ES_tradnl" w:eastAsia="es-ES_tradnl"/>
        </w:rPr>
        <w:t xml:space="preserve">Lo anterior, </w:t>
      </w:r>
      <w:r w:rsidRPr="00F64D16">
        <w:rPr>
          <w:rFonts w:ascii="Tahoma" w:hAnsi="Tahoma" w:cs="Tahoma"/>
          <w:sz w:val="24"/>
          <w:szCs w:val="24"/>
          <w:lang w:val="es-ES_tradnl" w:eastAsia="es-ES_tradnl"/>
        </w:rPr>
        <w:t xml:space="preserve">sin menoscabar </w:t>
      </w:r>
      <w:r w:rsidR="001C50AC">
        <w:rPr>
          <w:rFonts w:ascii="Tahoma" w:hAnsi="Tahoma" w:cs="Tahoma"/>
          <w:sz w:val="24"/>
          <w:szCs w:val="24"/>
          <w:lang w:val="es-ES_tradnl" w:eastAsia="es-ES_tradnl"/>
        </w:rPr>
        <w:t xml:space="preserve">en ningún momento </w:t>
      </w:r>
      <w:r w:rsidRPr="00F64D16">
        <w:rPr>
          <w:rFonts w:ascii="Tahoma" w:hAnsi="Tahoma" w:cs="Tahoma"/>
          <w:sz w:val="24"/>
          <w:szCs w:val="24"/>
          <w:lang w:val="es-ES_tradnl" w:eastAsia="es-ES_tradnl"/>
        </w:rPr>
        <w:t>las facultades que expresamente le han sido conferidas a</w:t>
      </w:r>
      <w:r w:rsidR="007575C4">
        <w:rPr>
          <w:rFonts w:ascii="Tahoma" w:hAnsi="Tahoma" w:cs="Tahoma"/>
          <w:sz w:val="24"/>
          <w:szCs w:val="24"/>
          <w:lang w:val="es-ES_tradnl" w:eastAsia="es-ES_tradnl"/>
        </w:rPr>
        <w:t xml:space="preserve"> </w:t>
      </w:r>
      <w:r w:rsidRPr="00F64D16">
        <w:rPr>
          <w:rFonts w:ascii="Tahoma" w:hAnsi="Tahoma" w:cs="Tahoma"/>
          <w:sz w:val="24"/>
          <w:szCs w:val="24"/>
          <w:lang w:val="es-ES_tradnl" w:eastAsia="es-ES_tradnl"/>
        </w:rPr>
        <w:t>l</w:t>
      </w:r>
      <w:r w:rsidR="007575C4">
        <w:rPr>
          <w:rFonts w:ascii="Tahoma" w:hAnsi="Tahoma" w:cs="Tahoma"/>
          <w:sz w:val="24"/>
          <w:szCs w:val="24"/>
          <w:lang w:val="es-ES_tradnl" w:eastAsia="es-ES_tradnl"/>
        </w:rPr>
        <w:t>a</w:t>
      </w:r>
      <w:r w:rsidRPr="00F64D16">
        <w:rPr>
          <w:rFonts w:ascii="Tahoma" w:hAnsi="Tahoma" w:cs="Tahoma"/>
          <w:sz w:val="24"/>
          <w:szCs w:val="24"/>
          <w:lang w:val="es-ES_tradnl" w:eastAsia="es-ES_tradnl"/>
        </w:rPr>
        <w:t xml:space="preserve"> Gobernado</w:t>
      </w:r>
      <w:r>
        <w:rPr>
          <w:rFonts w:ascii="Tahoma" w:hAnsi="Tahoma" w:cs="Tahoma"/>
          <w:sz w:val="24"/>
          <w:szCs w:val="24"/>
          <w:lang w:val="es-ES_tradnl" w:eastAsia="es-ES_tradnl"/>
        </w:rPr>
        <w:t>r</w:t>
      </w:r>
      <w:r w:rsidR="007575C4">
        <w:rPr>
          <w:rFonts w:ascii="Tahoma" w:hAnsi="Tahoma" w:cs="Tahoma"/>
          <w:sz w:val="24"/>
          <w:szCs w:val="24"/>
          <w:lang w:val="es-ES_tradnl" w:eastAsia="es-ES_tradnl"/>
        </w:rPr>
        <w:t>a o Gobernador</w:t>
      </w:r>
      <w:r w:rsidR="007979FF">
        <w:rPr>
          <w:rFonts w:ascii="Tahoma" w:hAnsi="Tahoma" w:cs="Tahoma"/>
          <w:sz w:val="24"/>
          <w:szCs w:val="24"/>
          <w:lang w:val="es-ES_tradnl" w:eastAsia="es-ES_tradnl"/>
        </w:rPr>
        <w:t xml:space="preserve"> y </w:t>
      </w:r>
      <w:r w:rsidR="00B86C85">
        <w:rPr>
          <w:rFonts w:ascii="Tahoma" w:hAnsi="Tahoma" w:cs="Tahoma"/>
          <w:sz w:val="24"/>
          <w:szCs w:val="24"/>
          <w:lang w:val="es-ES_tradnl" w:eastAsia="es-ES_tradnl"/>
        </w:rPr>
        <w:t xml:space="preserve">a </w:t>
      </w:r>
      <w:r w:rsidR="007979FF">
        <w:rPr>
          <w:rFonts w:ascii="Tahoma" w:hAnsi="Tahoma" w:cs="Tahoma"/>
          <w:sz w:val="24"/>
          <w:szCs w:val="24"/>
          <w:lang w:val="es-ES_tradnl" w:eastAsia="es-ES_tradnl"/>
        </w:rPr>
        <w:t>l</w:t>
      </w:r>
      <w:r w:rsidR="007575C4">
        <w:rPr>
          <w:rFonts w:ascii="Tahoma" w:hAnsi="Tahoma" w:cs="Tahoma"/>
          <w:sz w:val="24"/>
          <w:szCs w:val="24"/>
          <w:lang w:val="es-ES_tradnl" w:eastAsia="es-ES_tradnl"/>
        </w:rPr>
        <w:t>as o los</w:t>
      </w:r>
      <w:r w:rsidR="007979FF">
        <w:rPr>
          <w:rFonts w:ascii="Tahoma" w:hAnsi="Tahoma" w:cs="Tahoma"/>
          <w:sz w:val="24"/>
          <w:szCs w:val="24"/>
          <w:lang w:val="es-ES_tradnl" w:eastAsia="es-ES_tradnl"/>
        </w:rPr>
        <w:t xml:space="preserve"> Presidentes Municipales</w:t>
      </w:r>
      <w:r>
        <w:rPr>
          <w:rFonts w:ascii="Tahoma" w:hAnsi="Tahoma" w:cs="Tahoma"/>
          <w:sz w:val="24"/>
          <w:szCs w:val="24"/>
          <w:lang w:val="es-ES_tradnl" w:eastAsia="es-ES_tradnl"/>
        </w:rPr>
        <w:t>, pues lo que se busca a través de esta iniciativa es garantizar la participación, continúa</w:t>
      </w:r>
      <w:r w:rsidR="001C50AC">
        <w:rPr>
          <w:rFonts w:ascii="Tahoma" w:hAnsi="Tahoma" w:cs="Tahoma"/>
          <w:sz w:val="24"/>
          <w:szCs w:val="24"/>
          <w:lang w:val="es-ES_tradnl" w:eastAsia="es-ES_tradnl"/>
        </w:rPr>
        <w:t xml:space="preserve">, </w:t>
      </w:r>
      <w:r>
        <w:rPr>
          <w:rFonts w:ascii="Tahoma" w:hAnsi="Tahoma" w:cs="Tahoma"/>
          <w:sz w:val="24"/>
          <w:szCs w:val="24"/>
          <w:lang w:val="es-ES_tradnl" w:eastAsia="es-ES_tradnl"/>
        </w:rPr>
        <w:t>plural</w:t>
      </w:r>
      <w:r w:rsidR="001C50AC">
        <w:rPr>
          <w:rFonts w:ascii="Tahoma" w:hAnsi="Tahoma" w:cs="Tahoma"/>
          <w:sz w:val="24"/>
          <w:szCs w:val="24"/>
          <w:lang w:val="es-ES_tradnl" w:eastAsia="es-ES_tradnl"/>
        </w:rPr>
        <w:t xml:space="preserve"> e incluyente</w:t>
      </w:r>
      <w:r>
        <w:rPr>
          <w:rFonts w:ascii="Tahoma" w:hAnsi="Tahoma" w:cs="Tahoma"/>
          <w:sz w:val="24"/>
          <w:szCs w:val="24"/>
          <w:lang w:val="es-ES_tradnl" w:eastAsia="es-ES_tradnl"/>
        </w:rPr>
        <w:t xml:space="preserve"> de todos y cada uno de los partidos políticos</w:t>
      </w:r>
      <w:r w:rsidR="001C50AC">
        <w:rPr>
          <w:rFonts w:ascii="Tahoma" w:hAnsi="Tahoma" w:cs="Tahoma"/>
          <w:sz w:val="24"/>
          <w:szCs w:val="24"/>
          <w:lang w:val="es-ES_tradnl" w:eastAsia="es-ES_tradnl"/>
        </w:rPr>
        <w:t>,</w:t>
      </w:r>
      <w:r>
        <w:rPr>
          <w:rFonts w:ascii="Tahoma" w:hAnsi="Tahoma" w:cs="Tahoma"/>
          <w:sz w:val="24"/>
          <w:szCs w:val="24"/>
          <w:lang w:val="es-ES_tradnl" w:eastAsia="es-ES_tradnl"/>
        </w:rPr>
        <w:t xml:space="preserve"> que pese a </w:t>
      </w:r>
      <w:r w:rsidR="001C50AC">
        <w:rPr>
          <w:rFonts w:ascii="Tahoma" w:hAnsi="Tahoma" w:cs="Tahoma"/>
          <w:sz w:val="24"/>
          <w:szCs w:val="24"/>
          <w:lang w:val="es-ES_tradnl" w:eastAsia="es-ES_tradnl"/>
        </w:rPr>
        <w:t>sus</w:t>
      </w:r>
      <w:r>
        <w:rPr>
          <w:rFonts w:ascii="Tahoma" w:hAnsi="Tahoma" w:cs="Tahoma"/>
          <w:sz w:val="24"/>
          <w:szCs w:val="24"/>
          <w:lang w:val="es-ES_tradnl" w:eastAsia="es-ES_tradnl"/>
        </w:rPr>
        <w:t xml:space="preserve"> postulados políticos o ideológicos que los representan, </w:t>
      </w:r>
      <w:r>
        <w:rPr>
          <w:rFonts w:ascii="Tahoma" w:hAnsi="Tahoma" w:cs="Tahoma"/>
          <w:sz w:val="24"/>
          <w:szCs w:val="24"/>
          <w:lang w:val="es-ES_tradnl" w:eastAsia="es-ES_tradnl"/>
        </w:rPr>
        <w:lastRenderedPageBreak/>
        <w:t>manifestaron su deseo de hacer uso de la figura jurídica de una candidatura común</w:t>
      </w:r>
      <w:r w:rsidR="00A24FDB">
        <w:rPr>
          <w:rFonts w:ascii="Tahoma" w:hAnsi="Tahoma" w:cs="Tahoma"/>
          <w:sz w:val="24"/>
          <w:szCs w:val="24"/>
          <w:lang w:val="es-ES_tradnl" w:eastAsia="es-ES_tradnl"/>
        </w:rPr>
        <w:t>,</w:t>
      </w:r>
      <w:r>
        <w:rPr>
          <w:rFonts w:ascii="Tahoma" w:hAnsi="Tahoma" w:cs="Tahoma"/>
          <w:sz w:val="24"/>
          <w:szCs w:val="24"/>
          <w:lang w:val="es-ES_tradnl" w:eastAsia="es-ES_tradnl"/>
        </w:rPr>
        <w:t xml:space="preserve"> cuyo elemento esencial se basa en la idea de postular a un</w:t>
      </w:r>
      <w:r w:rsidR="005207B4">
        <w:rPr>
          <w:rFonts w:ascii="Tahoma" w:hAnsi="Tahoma" w:cs="Tahoma"/>
          <w:sz w:val="24"/>
          <w:szCs w:val="24"/>
          <w:lang w:val="es-ES_tradnl" w:eastAsia="es-ES_tradnl"/>
        </w:rPr>
        <w:t>a misma candidata o un</w:t>
      </w:r>
      <w:r>
        <w:rPr>
          <w:rFonts w:ascii="Tahoma" w:hAnsi="Tahoma" w:cs="Tahoma"/>
          <w:sz w:val="24"/>
          <w:szCs w:val="24"/>
          <w:lang w:val="es-ES_tradnl" w:eastAsia="es-ES_tradnl"/>
        </w:rPr>
        <w:t xml:space="preserve"> mismo candidato que los represente a todos, ya sea tomando en cuenta su trayectoria, arraigo a la comunidad, condici</w:t>
      </w:r>
      <w:r w:rsidR="00466006">
        <w:rPr>
          <w:rFonts w:ascii="Tahoma" w:hAnsi="Tahoma" w:cs="Tahoma"/>
          <w:sz w:val="24"/>
          <w:szCs w:val="24"/>
          <w:lang w:val="es-ES_tradnl" w:eastAsia="es-ES_tradnl"/>
        </w:rPr>
        <w:t xml:space="preserve">ones propias de la demarcación </w:t>
      </w:r>
      <w:r>
        <w:rPr>
          <w:rFonts w:ascii="Tahoma" w:hAnsi="Tahoma" w:cs="Tahoma"/>
          <w:sz w:val="24"/>
          <w:szCs w:val="24"/>
          <w:lang w:val="es-ES_tradnl" w:eastAsia="es-ES_tradnl"/>
        </w:rPr>
        <w:t xml:space="preserve">o cualquier otra circunstancia. </w:t>
      </w:r>
    </w:p>
    <w:p w14:paraId="15D4AD33" w14:textId="32F108E9" w:rsidR="00A24FDB" w:rsidRPr="00A24FDB" w:rsidRDefault="00A24FDB" w:rsidP="00A24FDB">
      <w:pPr>
        <w:spacing w:after="0" w:line="360" w:lineRule="auto"/>
        <w:jc w:val="both"/>
        <w:rPr>
          <w:rFonts w:ascii="Tahoma" w:hAnsi="Tahoma" w:cs="Tahoma"/>
          <w:sz w:val="24"/>
          <w:szCs w:val="24"/>
          <w:lang w:val="es-ES_tradnl" w:eastAsia="es-ES_tradnl"/>
        </w:rPr>
      </w:pPr>
    </w:p>
    <w:p w14:paraId="3343CD5F" w14:textId="0F6B896D" w:rsidR="00A24FDB" w:rsidRPr="00592D71" w:rsidRDefault="001C50AC" w:rsidP="00592D71">
      <w:pPr>
        <w:spacing w:line="360" w:lineRule="auto"/>
        <w:jc w:val="both"/>
        <w:rPr>
          <w:rFonts w:ascii="Tahoma" w:eastAsia="Arial" w:hAnsi="Tahoma" w:cs="Tahoma"/>
          <w:sz w:val="24"/>
          <w:szCs w:val="24"/>
        </w:rPr>
      </w:pPr>
      <w:r>
        <w:rPr>
          <w:rFonts w:ascii="Tahoma" w:eastAsia="Arial" w:hAnsi="Tahoma" w:cs="Tahoma"/>
          <w:color w:val="000000" w:themeColor="text1"/>
          <w:sz w:val="24"/>
          <w:szCs w:val="24"/>
        </w:rPr>
        <w:t>Ello con el f</w:t>
      </w:r>
      <w:r w:rsidR="00C1578B">
        <w:rPr>
          <w:rFonts w:ascii="Tahoma" w:eastAsia="Arial" w:hAnsi="Tahoma" w:cs="Tahoma"/>
          <w:color w:val="000000" w:themeColor="text1"/>
          <w:sz w:val="24"/>
          <w:szCs w:val="24"/>
        </w:rPr>
        <w:t>i</w:t>
      </w:r>
      <w:r>
        <w:rPr>
          <w:rFonts w:ascii="Tahoma" w:eastAsia="Arial" w:hAnsi="Tahoma" w:cs="Tahoma"/>
          <w:color w:val="000000" w:themeColor="text1"/>
          <w:sz w:val="24"/>
          <w:szCs w:val="24"/>
        </w:rPr>
        <w:t xml:space="preserve">n de tener las bases de </w:t>
      </w:r>
      <w:r w:rsidR="007575C4">
        <w:rPr>
          <w:rFonts w:ascii="Tahoma" w:eastAsia="Arial" w:hAnsi="Tahoma" w:cs="Tahoma"/>
          <w:color w:val="000000" w:themeColor="text1"/>
          <w:sz w:val="24"/>
          <w:szCs w:val="24"/>
        </w:rPr>
        <w:t xml:space="preserve">un </w:t>
      </w:r>
      <w:r w:rsidRPr="00F64D16">
        <w:rPr>
          <w:rFonts w:ascii="Tahoma" w:eastAsia="Arial" w:hAnsi="Tahoma" w:cs="Tahoma"/>
          <w:sz w:val="24"/>
          <w:szCs w:val="24"/>
        </w:rPr>
        <w:t xml:space="preserve">gobierno de </w:t>
      </w:r>
      <w:r>
        <w:rPr>
          <w:rFonts w:ascii="Tahoma" w:eastAsia="Arial" w:hAnsi="Tahoma" w:cs="Tahoma"/>
          <w:sz w:val="24"/>
          <w:szCs w:val="24"/>
        </w:rPr>
        <w:t xml:space="preserve">alianza que abra </w:t>
      </w:r>
      <w:r w:rsidRPr="00F64D16">
        <w:rPr>
          <w:rFonts w:ascii="Tahoma" w:eastAsia="Arial" w:hAnsi="Tahoma" w:cs="Tahoma"/>
          <w:sz w:val="24"/>
          <w:szCs w:val="24"/>
        </w:rPr>
        <w:t xml:space="preserve">la posibilidad de </w:t>
      </w:r>
      <w:r>
        <w:rPr>
          <w:rFonts w:ascii="Tahoma" w:eastAsia="Arial" w:hAnsi="Tahoma" w:cs="Tahoma"/>
          <w:sz w:val="24"/>
          <w:szCs w:val="24"/>
        </w:rPr>
        <w:t>generar</w:t>
      </w:r>
      <w:r w:rsidRPr="00F64D16">
        <w:rPr>
          <w:rFonts w:ascii="Tahoma" w:eastAsia="Arial" w:hAnsi="Tahoma" w:cs="Tahoma"/>
          <w:sz w:val="24"/>
          <w:szCs w:val="24"/>
        </w:rPr>
        <w:t xml:space="preserve"> nuevas ideas, propuestas, alternativas, visiones y soluciones que puedan resultar viables, al </w:t>
      </w:r>
      <w:r>
        <w:rPr>
          <w:rFonts w:ascii="Tahoma" w:eastAsia="Arial" w:hAnsi="Tahoma" w:cs="Tahoma"/>
          <w:sz w:val="24"/>
          <w:szCs w:val="24"/>
        </w:rPr>
        <w:t>unir</w:t>
      </w:r>
      <w:r w:rsidRPr="00F64D16">
        <w:rPr>
          <w:rFonts w:ascii="Tahoma" w:eastAsia="Arial" w:hAnsi="Tahoma" w:cs="Tahoma"/>
          <w:sz w:val="24"/>
          <w:szCs w:val="24"/>
        </w:rPr>
        <w:t xml:space="preserve"> a otras fuerzas políticas que coadyuven y caminen hacia una misma dirección: el bienestar</w:t>
      </w:r>
      <w:r w:rsidR="00A24FDB">
        <w:rPr>
          <w:rFonts w:ascii="Tahoma" w:eastAsia="Arial" w:hAnsi="Tahoma" w:cs="Tahoma"/>
          <w:sz w:val="24"/>
          <w:szCs w:val="24"/>
        </w:rPr>
        <w:t xml:space="preserve"> </w:t>
      </w:r>
      <w:r w:rsidRPr="00F64D16">
        <w:rPr>
          <w:rFonts w:ascii="Tahoma" w:eastAsia="Arial" w:hAnsi="Tahoma" w:cs="Tahoma"/>
          <w:sz w:val="24"/>
          <w:szCs w:val="24"/>
        </w:rPr>
        <w:t>de sus habitantes</w:t>
      </w:r>
      <w:r>
        <w:rPr>
          <w:rFonts w:ascii="Tahoma" w:eastAsia="Arial" w:hAnsi="Tahoma" w:cs="Tahoma"/>
          <w:sz w:val="24"/>
          <w:szCs w:val="24"/>
        </w:rPr>
        <w:t xml:space="preserve">, y que permita </w:t>
      </w:r>
      <w:r w:rsidRPr="00F64D16">
        <w:rPr>
          <w:rFonts w:ascii="Tahoma" w:eastAsia="Arial" w:hAnsi="Tahoma" w:cs="Tahoma"/>
          <w:sz w:val="24"/>
          <w:szCs w:val="24"/>
        </w:rPr>
        <w:t>alcanzar una gobernabilidad plena y democrática</w:t>
      </w:r>
      <w:r w:rsidR="00A24FDB">
        <w:rPr>
          <w:rFonts w:ascii="Tahoma" w:eastAsia="Arial" w:hAnsi="Tahoma" w:cs="Tahoma"/>
          <w:sz w:val="24"/>
          <w:szCs w:val="24"/>
        </w:rPr>
        <w:t xml:space="preserve">, mediante </w:t>
      </w:r>
      <w:r w:rsidR="00A24FDB">
        <w:rPr>
          <w:rFonts w:ascii="Tahoma" w:hAnsi="Tahoma" w:cs="Tahoma"/>
          <w:sz w:val="24"/>
          <w:szCs w:val="24"/>
          <w:lang w:val="es-ES_tradnl" w:eastAsia="es-ES_tradnl"/>
        </w:rPr>
        <w:t xml:space="preserve">la participación, continúa, plural e incluyente </w:t>
      </w:r>
      <w:r w:rsidR="007575C4">
        <w:rPr>
          <w:rFonts w:ascii="Tahoma" w:hAnsi="Tahoma" w:cs="Tahoma"/>
          <w:sz w:val="24"/>
          <w:szCs w:val="24"/>
          <w:lang w:val="es-ES_tradnl" w:eastAsia="es-ES_tradnl"/>
        </w:rPr>
        <w:t>e</w:t>
      </w:r>
      <w:r w:rsidR="00A24FDB">
        <w:rPr>
          <w:rFonts w:ascii="Tahoma" w:hAnsi="Tahoma" w:cs="Tahoma"/>
          <w:sz w:val="24"/>
          <w:szCs w:val="24"/>
          <w:lang w:val="es-ES_tradnl" w:eastAsia="es-ES_tradnl"/>
        </w:rPr>
        <w:t xml:space="preserve">n el Gobierno de todos y cada uno de los partidos políticos que conformaron una alianza electoral. </w:t>
      </w:r>
    </w:p>
    <w:p w14:paraId="7EA0562F" w14:textId="77777777" w:rsidR="00EC0EA0" w:rsidRPr="00F64D16" w:rsidRDefault="00EC0EA0" w:rsidP="008F0657">
      <w:pPr>
        <w:spacing w:after="0" w:line="240" w:lineRule="auto"/>
        <w:jc w:val="center"/>
        <w:rPr>
          <w:rFonts w:ascii="Tahoma" w:hAnsi="Tahoma" w:cs="Tahoma"/>
          <w:b/>
          <w:sz w:val="24"/>
          <w:szCs w:val="24"/>
        </w:rPr>
      </w:pPr>
    </w:p>
    <w:p w14:paraId="3462CF5E" w14:textId="2F990718" w:rsidR="00CA5040" w:rsidRPr="00F64D16" w:rsidRDefault="00CA5040" w:rsidP="008F0657">
      <w:pPr>
        <w:spacing w:after="0" w:line="240" w:lineRule="auto"/>
        <w:jc w:val="center"/>
        <w:rPr>
          <w:rFonts w:ascii="Tahoma" w:hAnsi="Tahoma" w:cs="Tahoma"/>
          <w:b/>
          <w:sz w:val="24"/>
          <w:szCs w:val="24"/>
        </w:rPr>
      </w:pPr>
      <w:r w:rsidRPr="00F64D16">
        <w:rPr>
          <w:rFonts w:ascii="Tahoma" w:hAnsi="Tahoma" w:cs="Tahoma"/>
          <w:b/>
          <w:sz w:val="24"/>
          <w:szCs w:val="24"/>
        </w:rPr>
        <w:t>“POR UNA PATRIA ORDENADA Y GENEROSA”</w:t>
      </w:r>
    </w:p>
    <w:p w14:paraId="1CB1EEE0" w14:textId="77777777" w:rsidR="00AA4CC7" w:rsidRPr="00F64D16" w:rsidRDefault="00AA4CC7" w:rsidP="008F0657">
      <w:pPr>
        <w:spacing w:after="0" w:line="240" w:lineRule="auto"/>
        <w:jc w:val="center"/>
        <w:rPr>
          <w:rFonts w:ascii="Tahoma" w:hAnsi="Tahoma" w:cs="Tahoma"/>
          <w:b/>
          <w:sz w:val="24"/>
          <w:szCs w:val="24"/>
        </w:rPr>
      </w:pPr>
    </w:p>
    <w:p w14:paraId="55C4D08C" w14:textId="7A81673E" w:rsidR="00AA4CC7" w:rsidRPr="00F64D16" w:rsidRDefault="00AA4CC7" w:rsidP="008F0657">
      <w:pPr>
        <w:spacing w:after="0" w:line="240" w:lineRule="auto"/>
        <w:jc w:val="center"/>
        <w:rPr>
          <w:rFonts w:ascii="Tahoma" w:hAnsi="Tahoma" w:cs="Tahoma"/>
          <w:b/>
          <w:sz w:val="24"/>
          <w:szCs w:val="24"/>
        </w:rPr>
      </w:pPr>
    </w:p>
    <w:p w14:paraId="71DDAA9D" w14:textId="56730EF5" w:rsidR="009E41DC" w:rsidRDefault="009E41DC" w:rsidP="00AA4CC7">
      <w:pPr>
        <w:spacing w:after="0" w:line="240" w:lineRule="auto"/>
        <w:jc w:val="center"/>
        <w:rPr>
          <w:rFonts w:ascii="Tahoma" w:hAnsi="Tahoma" w:cs="Tahoma"/>
          <w:b/>
          <w:sz w:val="24"/>
          <w:szCs w:val="24"/>
        </w:rPr>
      </w:pPr>
    </w:p>
    <w:p w14:paraId="1711BF7F" w14:textId="77777777" w:rsidR="00BE1030" w:rsidRPr="00F64D16" w:rsidRDefault="00BE1030" w:rsidP="00AA4CC7">
      <w:pPr>
        <w:spacing w:after="0" w:line="240" w:lineRule="auto"/>
        <w:jc w:val="center"/>
        <w:rPr>
          <w:rFonts w:ascii="Tahoma" w:hAnsi="Tahoma" w:cs="Tahoma"/>
          <w:b/>
          <w:sz w:val="24"/>
          <w:szCs w:val="24"/>
        </w:rPr>
      </w:pPr>
    </w:p>
    <w:p w14:paraId="2F9D1660" w14:textId="77777777" w:rsidR="009E41DC" w:rsidRPr="00F64D16" w:rsidRDefault="009E41DC" w:rsidP="00AA4CC7">
      <w:pPr>
        <w:spacing w:after="0" w:line="240" w:lineRule="auto"/>
        <w:jc w:val="center"/>
        <w:rPr>
          <w:rFonts w:ascii="Tahoma" w:hAnsi="Tahoma" w:cs="Tahoma"/>
          <w:b/>
          <w:sz w:val="24"/>
          <w:szCs w:val="24"/>
        </w:rPr>
      </w:pPr>
    </w:p>
    <w:p w14:paraId="5CF81F2C" w14:textId="09223459" w:rsidR="00AA4CC7" w:rsidRPr="00F64D16" w:rsidRDefault="00AA4CC7" w:rsidP="00AA4CC7">
      <w:pPr>
        <w:spacing w:after="0" w:line="240" w:lineRule="auto"/>
        <w:jc w:val="center"/>
        <w:rPr>
          <w:rFonts w:ascii="Tahoma" w:hAnsi="Tahoma" w:cs="Tahoma"/>
          <w:b/>
          <w:sz w:val="24"/>
          <w:szCs w:val="24"/>
        </w:rPr>
      </w:pPr>
      <w:r w:rsidRPr="00F64D16">
        <w:rPr>
          <w:rFonts w:ascii="Tahoma" w:hAnsi="Tahoma" w:cs="Tahoma"/>
          <w:b/>
          <w:sz w:val="24"/>
          <w:szCs w:val="24"/>
        </w:rPr>
        <w:t>DIP. INGRID K</w:t>
      </w:r>
      <w:r w:rsidR="00653EA8">
        <w:rPr>
          <w:rFonts w:ascii="Tahoma" w:hAnsi="Tahoma" w:cs="Tahoma"/>
          <w:b/>
          <w:sz w:val="24"/>
          <w:szCs w:val="24"/>
        </w:rPr>
        <w:t>.</w:t>
      </w:r>
      <w:r w:rsidRPr="00F64D16">
        <w:rPr>
          <w:rFonts w:ascii="Tahoma" w:hAnsi="Tahoma" w:cs="Tahoma"/>
          <w:b/>
          <w:sz w:val="24"/>
          <w:szCs w:val="24"/>
        </w:rPr>
        <w:t xml:space="preserve"> SCHEMELENSKY CASTRO</w:t>
      </w:r>
    </w:p>
    <w:p w14:paraId="5162B44D" w14:textId="5316ECC0" w:rsidR="00AA4CC7" w:rsidRDefault="00AA4CC7" w:rsidP="00AA4CC7">
      <w:pPr>
        <w:spacing w:after="0" w:line="240" w:lineRule="auto"/>
        <w:jc w:val="center"/>
        <w:rPr>
          <w:rFonts w:ascii="Tahoma" w:hAnsi="Tahoma" w:cs="Tahoma"/>
          <w:b/>
          <w:sz w:val="24"/>
          <w:szCs w:val="24"/>
        </w:rPr>
      </w:pPr>
      <w:r w:rsidRPr="00F64D16">
        <w:rPr>
          <w:rFonts w:ascii="Tahoma" w:hAnsi="Tahoma" w:cs="Tahoma"/>
          <w:b/>
          <w:sz w:val="24"/>
          <w:szCs w:val="24"/>
        </w:rPr>
        <w:t>PRESENTANTE</w:t>
      </w:r>
    </w:p>
    <w:p w14:paraId="31856C26" w14:textId="6692C4F2" w:rsidR="00482E78" w:rsidRDefault="00482E78" w:rsidP="00AA4CC7">
      <w:pPr>
        <w:spacing w:after="0" w:line="240" w:lineRule="auto"/>
        <w:jc w:val="center"/>
        <w:rPr>
          <w:rFonts w:ascii="Tahoma" w:hAnsi="Tahoma" w:cs="Tahoma"/>
          <w:b/>
          <w:sz w:val="24"/>
          <w:szCs w:val="24"/>
        </w:rPr>
      </w:pPr>
    </w:p>
    <w:p w14:paraId="279A5B45" w14:textId="1EEC3398" w:rsidR="00482E78" w:rsidRDefault="00482E78" w:rsidP="00AA4CC7">
      <w:pPr>
        <w:spacing w:after="0" w:line="240" w:lineRule="auto"/>
        <w:jc w:val="center"/>
        <w:rPr>
          <w:rFonts w:ascii="Tahoma" w:hAnsi="Tahoma" w:cs="Tahoma"/>
          <w:b/>
          <w:sz w:val="24"/>
          <w:szCs w:val="24"/>
        </w:rPr>
      </w:pPr>
    </w:p>
    <w:p w14:paraId="66841A7E" w14:textId="74F95087" w:rsidR="00BE1030" w:rsidRDefault="00BE1030" w:rsidP="00AA4CC7">
      <w:pPr>
        <w:spacing w:after="0" w:line="240" w:lineRule="auto"/>
        <w:jc w:val="center"/>
        <w:rPr>
          <w:rFonts w:ascii="Tahoma" w:hAnsi="Tahoma" w:cs="Tahoma"/>
          <w:b/>
          <w:sz w:val="24"/>
          <w:szCs w:val="24"/>
        </w:rPr>
      </w:pPr>
    </w:p>
    <w:p w14:paraId="1B933572" w14:textId="77777777" w:rsidR="00BE1030" w:rsidRPr="00F64D16" w:rsidRDefault="00BE1030" w:rsidP="00AA4CC7">
      <w:pPr>
        <w:spacing w:after="0" w:line="240" w:lineRule="auto"/>
        <w:jc w:val="center"/>
        <w:rPr>
          <w:rFonts w:ascii="Tahoma" w:hAnsi="Tahoma" w:cs="Tahoma"/>
          <w:b/>
          <w:sz w:val="24"/>
          <w:szCs w:val="24"/>
        </w:rPr>
      </w:pPr>
    </w:p>
    <w:p w14:paraId="5E117CF4" w14:textId="5FF382FE" w:rsidR="00AA4CC7" w:rsidRPr="00F64D16" w:rsidRDefault="00AA4CC7" w:rsidP="008F0657">
      <w:pPr>
        <w:spacing w:after="0" w:line="240" w:lineRule="auto"/>
        <w:jc w:val="center"/>
        <w:rPr>
          <w:rFonts w:ascii="Tahoma" w:hAnsi="Tahoma" w:cs="Tahoma"/>
          <w:b/>
          <w:sz w:val="24"/>
          <w:szCs w:val="24"/>
        </w:rPr>
      </w:pPr>
    </w:p>
    <w:p w14:paraId="1BF528C3" w14:textId="27297631" w:rsidR="00AA4CC7" w:rsidRPr="00F64D16" w:rsidRDefault="00AA4CC7" w:rsidP="008F0657">
      <w:pPr>
        <w:spacing w:after="0" w:line="240" w:lineRule="auto"/>
        <w:jc w:val="center"/>
        <w:rPr>
          <w:rFonts w:ascii="Tahoma" w:hAnsi="Tahoma" w:cs="Tahoma"/>
          <w:b/>
          <w:sz w:val="24"/>
          <w:szCs w:val="24"/>
        </w:rPr>
      </w:pPr>
    </w:p>
    <w:p w14:paraId="2CDCE8B8" w14:textId="77777777" w:rsidR="00AA4CC7" w:rsidRPr="00F64D16" w:rsidRDefault="00AA4CC7" w:rsidP="00AA4CC7">
      <w:pPr>
        <w:spacing w:after="0" w:line="240" w:lineRule="auto"/>
        <w:jc w:val="center"/>
        <w:rPr>
          <w:rFonts w:ascii="Tahoma" w:hAnsi="Tahoma" w:cs="Tahoma"/>
          <w:b/>
          <w:sz w:val="24"/>
          <w:szCs w:val="24"/>
        </w:rPr>
        <w:sectPr w:rsidR="00AA4CC7" w:rsidRPr="00F64D16" w:rsidSect="00017F72">
          <w:headerReference w:type="default" r:id="rId8"/>
          <w:footerReference w:type="default" r:id="rId9"/>
          <w:pgSz w:w="12240" w:h="15840"/>
          <w:pgMar w:top="2127" w:right="1701" w:bottom="1985" w:left="1701" w:header="708" w:footer="708" w:gutter="0"/>
          <w:cols w:space="708"/>
          <w:docGrid w:linePitch="360"/>
        </w:sectPr>
      </w:pPr>
    </w:p>
    <w:p w14:paraId="03267045" w14:textId="1F2A2417" w:rsidR="00AA4CC7" w:rsidRPr="00F64D16" w:rsidRDefault="00AA4CC7" w:rsidP="00AA4CC7">
      <w:pPr>
        <w:spacing w:after="0" w:line="240" w:lineRule="auto"/>
        <w:jc w:val="center"/>
        <w:rPr>
          <w:rFonts w:ascii="Tahoma" w:hAnsi="Tahoma" w:cs="Tahoma"/>
          <w:b/>
          <w:sz w:val="24"/>
          <w:szCs w:val="24"/>
        </w:rPr>
      </w:pPr>
      <w:r w:rsidRPr="00F64D16">
        <w:rPr>
          <w:rFonts w:ascii="Tahoma" w:hAnsi="Tahoma" w:cs="Tahoma"/>
          <w:b/>
          <w:sz w:val="24"/>
          <w:szCs w:val="24"/>
        </w:rPr>
        <w:t>DIP. ENRIQUE VARGAS DEL VILLAR</w:t>
      </w:r>
    </w:p>
    <w:p w14:paraId="7CA7F5DC" w14:textId="74ADB5F8" w:rsidR="00AA4CC7" w:rsidRPr="00F64D16" w:rsidRDefault="00AA4CC7" w:rsidP="00AA4CC7">
      <w:pPr>
        <w:spacing w:after="0" w:line="240" w:lineRule="auto"/>
        <w:jc w:val="center"/>
        <w:rPr>
          <w:rFonts w:ascii="Tahoma" w:hAnsi="Tahoma" w:cs="Tahoma"/>
          <w:b/>
          <w:sz w:val="24"/>
          <w:szCs w:val="24"/>
        </w:rPr>
      </w:pPr>
      <w:r w:rsidRPr="00F64D16">
        <w:rPr>
          <w:rFonts w:ascii="Tahoma" w:hAnsi="Tahoma" w:cs="Tahoma"/>
          <w:b/>
          <w:sz w:val="24"/>
          <w:szCs w:val="24"/>
        </w:rPr>
        <w:t>PRESENTANTE</w:t>
      </w:r>
    </w:p>
    <w:p w14:paraId="77F4400E" w14:textId="46307383" w:rsidR="00CA5040" w:rsidRPr="00F64D16" w:rsidRDefault="00CA5040" w:rsidP="008F0657">
      <w:pPr>
        <w:spacing w:after="0" w:line="240" w:lineRule="auto"/>
        <w:jc w:val="center"/>
        <w:rPr>
          <w:rFonts w:ascii="Tahoma" w:hAnsi="Tahoma" w:cs="Tahoma"/>
          <w:b/>
          <w:sz w:val="24"/>
          <w:szCs w:val="24"/>
        </w:rPr>
      </w:pPr>
      <w:bookmarkStart w:id="2" w:name="_Hlk110352107"/>
      <w:r w:rsidRPr="00F64D16">
        <w:rPr>
          <w:rFonts w:ascii="Tahoma" w:hAnsi="Tahoma" w:cs="Tahoma"/>
          <w:b/>
          <w:sz w:val="24"/>
          <w:szCs w:val="24"/>
        </w:rPr>
        <w:t xml:space="preserve">DIP. </w:t>
      </w:r>
      <w:r w:rsidR="00BD427A" w:rsidRPr="00F64D16">
        <w:rPr>
          <w:rFonts w:ascii="Tahoma" w:hAnsi="Tahoma" w:cs="Tahoma"/>
          <w:b/>
          <w:sz w:val="24"/>
          <w:szCs w:val="24"/>
        </w:rPr>
        <w:t xml:space="preserve">ADRIAN JUAREZ JIMENEZ </w:t>
      </w:r>
    </w:p>
    <w:p w14:paraId="125C6BCD" w14:textId="7A6CE78A" w:rsidR="00EC0EA0" w:rsidRPr="00F64D16" w:rsidRDefault="00CA5040" w:rsidP="00DA196C">
      <w:pPr>
        <w:spacing w:after="0" w:line="240" w:lineRule="auto"/>
        <w:jc w:val="center"/>
        <w:rPr>
          <w:rFonts w:ascii="Tahoma" w:hAnsi="Tahoma" w:cs="Tahoma"/>
          <w:b/>
          <w:sz w:val="24"/>
          <w:szCs w:val="24"/>
        </w:rPr>
      </w:pPr>
      <w:r w:rsidRPr="00F64D16">
        <w:rPr>
          <w:rFonts w:ascii="Tahoma" w:hAnsi="Tahoma" w:cs="Tahoma"/>
          <w:b/>
          <w:sz w:val="24"/>
          <w:szCs w:val="24"/>
        </w:rPr>
        <w:t>PRESENTANTE</w:t>
      </w:r>
    </w:p>
    <w:bookmarkEnd w:id="2"/>
    <w:p w14:paraId="5F9BA623" w14:textId="77777777" w:rsidR="00AA4CC7" w:rsidRPr="00F64D16" w:rsidRDefault="00AA4CC7" w:rsidP="00DA196C">
      <w:pPr>
        <w:spacing w:after="0" w:line="240" w:lineRule="auto"/>
        <w:jc w:val="center"/>
        <w:rPr>
          <w:rFonts w:ascii="Tahoma" w:hAnsi="Tahoma" w:cs="Tahoma"/>
          <w:b/>
          <w:sz w:val="24"/>
          <w:szCs w:val="24"/>
        </w:rPr>
        <w:sectPr w:rsidR="00AA4CC7" w:rsidRPr="00F64D16" w:rsidSect="00AA4CC7">
          <w:type w:val="continuous"/>
          <w:pgSz w:w="12240" w:h="15840"/>
          <w:pgMar w:top="2127" w:right="1701" w:bottom="1985" w:left="1701" w:header="708" w:footer="708" w:gutter="0"/>
          <w:cols w:num="2" w:space="708"/>
          <w:docGrid w:linePitch="360"/>
        </w:sectPr>
      </w:pPr>
    </w:p>
    <w:p w14:paraId="4DEAC52E" w14:textId="77777777" w:rsidR="009E41DC" w:rsidRPr="00F64D16" w:rsidRDefault="009E41DC" w:rsidP="00EC0EA0">
      <w:pPr>
        <w:rPr>
          <w:rFonts w:ascii="Tahoma" w:hAnsi="Tahoma" w:cs="Tahoma"/>
          <w:b/>
          <w:sz w:val="24"/>
          <w:szCs w:val="24"/>
        </w:rPr>
      </w:pPr>
    </w:p>
    <w:p w14:paraId="3E836D04" w14:textId="263FA35F" w:rsidR="00895E62" w:rsidRDefault="00895E62" w:rsidP="00BD427A">
      <w:pPr>
        <w:spacing w:after="0" w:line="360" w:lineRule="auto"/>
        <w:jc w:val="both"/>
        <w:rPr>
          <w:rFonts w:ascii="Tahoma" w:hAnsi="Tahoma" w:cs="Tahoma"/>
          <w:b/>
          <w:sz w:val="24"/>
          <w:szCs w:val="24"/>
        </w:rPr>
      </w:pPr>
    </w:p>
    <w:p w14:paraId="0F91891C" w14:textId="77777777" w:rsidR="00C20486" w:rsidRPr="00C20486" w:rsidRDefault="00C20486" w:rsidP="00C20486">
      <w:pPr>
        <w:spacing w:line="360" w:lineRule="auto"/>
        <w:jc w:val="center"/>
        <w:rPr>
          <w:rFonts w:ascii="Tahoma" w:hAnsi="Tahoma" w:cs="Tahoma"/>
          <w:b/>
          <w:sz w:val="24"/>
          <w:szCs w:val="24"/>
        </w:rPr>
      </w:pPr>
      <w:r w:rsidRPr="00C20486">
        <w:rPr>
          <w:rFonts w:ascii="Tahoma" w:hAnsi="Tahoma" w:cs="Tahoma"/>
          <w:b/>
          <w:sz w:val="24"/>
          <w:szCs w:val="24"/>
        </w:rPr>
        <w:t>PROYECTO DE DECRETO</w:t>
      </w:r>
    </w:p>
    <w:p w14:paraId="76C9D07E" w14:textId="77777777" w:rsidR="00C20486" w:rsidRDefault="00C20486" w:rsidP="00C20486">
      <w:pPr>
        <w:spacing w:line="360" w:lineRule="auto"/>
        <w:jc w:val="both"/>
        <w:rPr>
          <w:rFonts w:ascii="Tahoma" w:hAnsi="Tahoma" w:cs="Tahoma"/>
          <w:b/>
          <w:sz w:val="24"/>
          <w:szCs w:val="24"/>
        </w:rPr>
      </w:pPr>
    </w:p>
    <w:p w14:paraId="55658BD4" w14:textId="55AA068A" w:rsidR="00C20486" w:rsidRPr="00C20486" w:rsidRDefault="00C20486" w:rsidP="00C20486">
      <w:pPr>
        <w:spacing w:line="360" w:lineRule="auto"/>
        <w:jc w:val="both"/>
        <w:rPr>
          <w:rFonts w:ascii="Tahoma" w:hAnsi="Tahoma" w:cs="Tahoma"/>
          <w:b/>
          <w:sz w:val="24"/>
          <w:szCs w:val="24"/>
        </w:rPr>
      </w:pPr>
      <w:r w:rsidRPr="00C20486">
        <w:rPr>
          <w:rFonts w:ascii="Tahoma" w:hAnsi="Tahoma" w:cs="Tahoma"/>
          <w:b/>
          <w:sz w:val="24"/>
          <w:szCs w:val="24"/>
        </w:rPr>
        <w:t xml:space="preserve">DECRETO </w:t>
      </w:r>
      <w:proofErr w:type="spellStart"/>
      <w:proofErr w:type="gramStart"/>
      <w:r w:rsidRPr="00C20486">
        <w:rPr>
          <w:rFonts w:ascii="Tahoma" w:hAnsi="Tahoma" w:cs="Tahoma"/>
          <w:b/>
          <w:sz w:val="24"/>
          <w:szCs w:val="24"/>
        </w:rPr>
        <w:t>Nº</w:t>
      </w:r>
      <w:proofErr w:type="spellEnd"/>
      <w:r w:rsidRPr="00C20486">
        <w:rPr>
          <w:rFonts w:ascii="Tahoma" w:hAnsi="Tahoma" w:cs="Tahoma"/>
          <w:b/>
          <w:sz w:val="24"/>
          <w:szCs w:val="24"/>
        </w:rPr>
        <w:t>._</w:t>
      </w:r>
      <w:proofErr w:type="gramEnd"/>
      <w:r w:rsidRPr="00C20486">
        <w:rPr>
          <w:rFonts w:ascii="Tahoma" w:hAnsi="Tahoma" w:cs="Tahoma"/>
          <w:b/>
          <w:sz w:val="24"/>
          <w:szCs w:val="24"/>
        </w:rPr>
        <w:t>__</w:t>
      </w:r>
    </w:p>
    <w:p w14:paraId="5474FD9E" w14:textId="77777777" w:rsidR="00C20486" w:rsidRPr="00C20486" w:rsidRDefault="00C20486" w:rsidP="00C20486">
      <w:pPr>
        <w:spacing w:line="360" w:lineRule="auto"/>
        <w:jc w:val="both"/>
        <w:rPr>
          <w:rFonts w:ascii="Tahoma" w:hAnsi="Tahoma" w:cs="Tahoma"/>
          <w:b/>
          <w:sz w:val="24"/>
          <w:szCs w:val="24"/>
        </w:rPr>
      </w:pPr>
      <w:r w:rsidRPr="00C20486">
        <w:rPr>
          <w:rFonts w:ascii="Tahoma" w:hAnsi="Tahoma" w:cs="Tahoma"/>
          <w:b/>
          <w:sz w:val="24"/>
          <w:szCs w:val="24"/>
        </w:rPr>
        <w:t>LA LXI LEGISLATURA DEL ESTADO DE MÉXICO</w:t>
      </w:r>
    </w:p>
    <w:p w14:paraId="0767E186" w14:textId="77777777" w:rsidR="00C20486" w:rsidRPr="00FB1E2D" w:rsidRDefault="00C20486" w:rsidP="00C20486">
      <w:pPr>
        <w:spacing w:line="360" w:lineRule="auto"/>
        <w:jc w:val="both"/>
        <w:rPr>
          <w:rFonts w:ascii="Arial" w:hAnsi="Arial" w:cs="Arial"/>
          <w:b/>
          <w:bCs/>
        </w:rPr>
      </w:pPr>
      <w:r w:rsidRPr="00C20486">
        <w:rPr>
          <w:rFonts w:ascii="Tahoma" w:hAnsi="Tahoma" w:cs="Tahoma"/>
          <w:b/>
          <w:sz w:val="24"/>
          <w:szCs w:val="24"/>
        </w:rPr>
        <w:t>DECRETA</w:t>
      </w:r>
      <w:r w:rsidRPr="00FB1E2D">
        <w:rPr>
          <w:rFonts w:ascii="Arial" w:hAnsi="Arial" w:cs="Arial"/>
          <w:b/>
          <w:bCs/>
        </w:rPr>
        <w:t>:</w:t>
      </w:r>
    </w:p>
    <w:p w14:paraId="72DC7DCC" w14:textId="2EEA37D7" w:rsidR="00017F72" w:rsidRPr="00F64D16" w:rsidRDefault="00017F72" w:rsidP="00BD427A">
      <w:pPr>
        <w:spacing w:after="0" w:line="360" w:lineRule="auto"/>
        <w:jc w:val="both"/>
        <w:rPr>
          <w:rFonts w:ascii="Tahoma" w:hAnsi="Tahoma" w:cs="Tahoma"/>
          <w:sz w:val="24"/>
          <w:szCs w:val="24"/>
        </w:rPr>
      </w:pPr>
      <w:r w:rsidRPr="00F64D16">
        <w:rPr>
          <w:rFonts w:ascii="Tahoma" w:hAnsi="Tahoma" w:cs="Tahoma"/>
          <w:b/>
          <w:sz w:val="24"/>
          <w:szCs w:val="24"/>
        </w:rPr>
        <w:t>ARTÍCULO</w:t>
      </w:r>
      <w:r w:rsidR="00F64D16">
        <w:rPr>
          <w:rFonts w:ascii="Tahoma" w:hAnsi="Tahoma" w:cs="Tahoma"/>
          <w:b/>
          <w:sz w:val="24"/>
          <w:szCs w:val="24"/>
        </w:rPr>
        <w:t xml:space="preserve"> </w:t>
      </w:r>
      <w:r w:rsidR="00C20486">
        <w:rPr>
          <w:rFonts w:ascii="Tahoma" w:hAnsi="Tahoma" w:cs="Tahoma"/>
          <w:b/>
          <w:sz w:val="24"/>
          <w:szCs w:val="24"/>
        </w:rPr>
        <w:t>ÚNICO</w:t>
      </w:r>
      <w:r w:rsidRPr="00F64D16">
        <w:rPr>
          <w:rFonts w:ascii="Tahoma" w:hAnsi="Tahoma" w:cs="Tahoma"/>
          <w:b/>
          <w:sz w:val="24"/>
          <w:szCs w:val="24"/>
        </w:rPr>
        <w:t>:</w:t>
      </w:r>
      <w:r w:rsidRPr="00F64D16">
        <w:rPr>
          <w:rFonts w:ascii="Tahoma" w:hAnsi="Tahoma" w:cs="Tahoma"/>
          <w:sz w:val="24"/>
          <w:szCs w:val="24"/>
        </w:rPr>
        <w:t xml:space="preserve"> INICIATIVA CON PROYECTO DE DECRETO POR EL QUE SE </w:t>
      </w:r>
      <w:r w:rsidR="00F2098E" w:rsidRPr="00F64D16">
        <w:rPr>
          <w:rFonts w:ascii="Tahoma" w:hAnsi="Tahoma" w:cs="Tahoma"/>
          <w:sz w:val="24"/>
          <w:szCs w:val="24"/>
        </w:rPr>
        <w:t>ADICION</w:t>
      </w:r>
      <w:r w:rsidR="005D0866">
        <w:rPr>
          <w:rFonts w:ascii="Tahoma" w:hAnsi="Tahoma" w:cs="Tahoma"/>
          <w:sz w:val="24"/>
          <w:szCs w:val="24"/>
        </w:rPr>
        <w:t>A</w:t>
      </w:r>
      <w:r w:rsidR="00F2098E" w:rsidRPr="00F64D16">
        <w:rPr>
          <w:rFonts w:ascii="Tahoma" w:hAnsi="Tahoma" w:cs="Tahoma"/>
          <w:sz w:val="24"/>
          <w:szCs w:val="24"/>
        </w:rPr>
        <w:t xml:space="preserve"> AL ARTICULO 78 </w:t>
      </w:r>
      <w:r w:rsidR="00EF09CF">
        <w:rPr>
          <w:rFonts w:ascii="Tahoma" w:hAnsi="Tahoma" w:cs="Tahoma"/>
          <w:sz w:val="24"/>
          <w:szCs w:val="24"/>
        </w:rPr>
        <w:t>LOS</w:t>
      </w:r>
      <w:r w:rsidR="00F2098E" w:rsidRPr="00F64D16">
        <w:rPr>
          <w:rFonts w:ascii="Tahoma" w:hAnsi="Tahoma" w:cs="Tahoma"/>
          <w:sz w:val="24"/>
          <w:szCs w:val="24"/>
        </w:rPr>
        <w:t xml:space="preserve"> INCISO</w:t>
      </w:r>
      <w:r w:rsidR="00EF09CF">
        <w:rPr>
          <w:rFonts w:ascii="Tahoma" w:hAnsi="Tahoma" w:cs="Tahoma"/>
          <w:sz w:val="24"/>
          <w:szCs w:val="24"/>
        </w:rPr>
        <w:t>S</w:t>
      </w:r>
      <w:r w:rsidR="00F2098E" w:rsidRPr="00F64D16">
        <w:rPr>
          <w:rFonts w:ascii="Tahoma" w:hAnsi="Tahoma" w:cs="Tahoma"/>
          <w:sz w:val="24"/>
          <w:szCs w:val="24"/>
        </w:rPr>
        <w:t xml:space="preserve"> C Y D, </w:t>
      </w:r>
      <w:r w:rsidR="006E0F58" w:rsidRPr="00F64D16">
        <w:rPr>
          <w:rFonts w:ascii="Tahoma" w:hAnsi="Tahoma" w:cs="Tahoma"/>
          <w:sz w:val="24"/>
          <w:szCs w:val="24"/>
        </w:rPr>
        <w:t xml:space="preserve">ADICIONANDO UN PÁRRAFO AL ARTÍCULO 248 </w:t>
      </w:r>
      <w:r w:rsidRPr="00F64D16">
        <w:rPr>
          <w:rFonts w:ascii="Tahoma" w:hAnsi="Tahoma" w:cs="Tahoma"/>
          <w:sz w:val="24"/>
          <w:szCs w:val="24"/>
        </w:rPr>
        <w:t>DEL CÓDIGO ELECTORAL DEL ESTADO DE MÉXICO.</w:t>
      </w:r>
    </w:p>
    <w:p w14:paraId="16BA0199" w14:textId="77777777" w:rsidR="009D7E8F" w:rsidRPr="00F64D16" w:rsidRDefault="009D7E8F" w:rsidP="009D7E8F">
      <w:pPr>
        <w:spacing w:after="0" w:line="360" w:lineRule="auto"/>
        <w:ind w:left="360"/>
        <w:jc w:val="both"/>
        <w:rPr>
          <w:rFonts w:ascii="Tahoma" w:hAnsi="Tahoma" w:cs="Tahoma"/>
          <w:sz w:val="24"/>
          <w:szCs w:val="24"/>
        </w:rPr>
      </w:pPr>
    </w:p>
    <w:p w14:paraId="0FF6FDB3" w14:textId="77777777" w:rsidR="00CE4582" w:rsidRDefault="00F2098E" w:rsidP="00CE4582">
      <w:pPr>
        <w:spacing w:after="0" w:line="360" w:lineRule="auto"/>
        <w:ind w:left="360"/>
        <w:jc w:val="both"/>
        <w:rPr>
          <w:rFonts w:ascii="Tahoma" w:hAnsi="Tahoma" w:cs="Tahoma"/>
          <w:sz w:val="24"/>
          <w:szCs w:val="24"/>
        </w:rPr>
      </w:pPr>
      <w:r w:rsidRPr="00F64D16">
        <w:rPr>
          <w:rFonts w:ascii="Tahoma" w:hAnsi="Tahoma" w:cs="Tahoma"/>
          <w:b/>
          <w:sz w:val="24"/>
          <w:szCs w:val="24"/>
        </w:rPr>
        <w:t>Artículo 78</w:t>
      </w:r>
      <w:r w:rsidR="00524AAA" w:rsidRPr="00F64D16">
        <w:rPr>
          <w:rFonts w:ascii="Tahoma" w:hAnsi="Tahoma" w:cs="Tahoma"/>
          <w:b/>
          <w:sz w:val="24"/>
          <w:szCs w:val="24"/>
        </w:rPr>
        <w:t>.-</w:t>
      </w:r>
      <w:r w:rsidRPr="00F64D16">
        <w:rPr>
          <w:rFonts w:ascii="Tahoma" w:hAnsi="Tahoma" w:cs="Tahoma"/>
          <w:sz w:val="24"/>
          <w:szCs w:val="24"/>
        </w:rPr>
        <w:t xml:space="preserve"> Al convenio de candidatura común se acompañará lo siguiente:</w:t>
      </w:r>
    </w:p>
    <w:p w14:paraId="3CBE79E4" w14:textId="43DACABD" w:rsidR="00F2098E" w:rsidRPr="00CE4582" w:rsidRDefault="00CE4582" w:rsidP="00CE4582">
      <w:pPr>
        <w:spacing w:after="0" w:line="360" w:lineRule="auto"/>
        <w:ind w:left="360"/>
        <w:jc w:val="both"/>
        <w:rPr>
          <w:rFonts w:ascii="Tahoma" w:hAnsi="Tahoma" w:cs="Tahoma"/>
          <w:bCs/>
          <w:sz w:val="24"/>
          <w:szCs w:val="24"/>
        </w:rPr>
      </w:pPr>
      <w:r w:rsidRPr="00CE4582">
        <w:rPr>
          <w:rFonts w:ascii="Tahoma" w:hAnsi="Tahoma" w:cs="Tahoma"/>
          <w:bCs/>
          <w:sz w:val="24"/>
          <w:szCs w:val="24"/>
        </w:rPr>
        <w:t xml:space="preserve">a), </w:t>
      </w:r>
      <w:proofErr w:type="gramStart"/>
      <w:r w:rsidR="00F2098E" w:rsidRPr="00CE4582">
        <w:rPr>
          <w:rFonts w:ascii="Tahoma" w:hAnsi="Tahoma" w:cs="Tahoma"/>
          <w:bCs/>
          <w:sz w:val="24"/>
          <w:szCs w:val="24"/>
        </w:rPr>
        <w:t>b</w:t>
      </w:r>
      <w:r w:rsidR="00524AAA" w:rsidRPr="00CE4582">
        <w:rPr>
          <w:rFonts w:ascii="Tahoma" w:hAnsi="Tahoma" w:cs="Tahoma"/>
          <w:bCs/>
          <w:sz w:val="24"/>
          <w:szCs w:val="24"/>
        </w:rPr>
        <w:t>)</w:t>
      </w:r>
      <w:r w:rsidRPr="00CE4582">
        <w:rPr>
          <w:rFonts w:ascii="Tahoma" w:hAnsi="Tahoma" w:cs="Tahoma"/>
          <w:bCs/>
          <w:sz w:val="24"/>
          <w:szCs w:val="24"/>
        </w:rPr>
        <w:t>..</w:t>
      </w:r>
      <w:r w:rsidR="00524AAA" w:rsidRPr="00CE4582">
        <w:rPr>
          <w:rFonts w:ascii="Tahoma" w:hAnsi="Tahoma" w:cs="Tahoma"/>
          <w:bCs/>
          <w:sz w:val="24"/>
          <w:szCs w:val="24"/>
        </w:rPr>
        <w:t>.</w:t>
      </w:r>
      <w:proofErr w:type="gramEnd"/>
    </w:p>
    <w:p w14:paraId="06CFF741" w14:textId="6B6DAB58" w:rsidR="00F2098E" w:rsidRPr="00213353" w:rsidRDefault="00F2098E" w:rsidP="00F2098E">
      <w:pPr>
        <w:spacing w:after="0" w:line="360" w:lineRule="auto"/>
        <w:ind w:left="360"/>
        <w:jc w:val="both"/>
        <w:rPr>
          <w:rFonts w:ascii="Tahoma" w:hAnsi="Tahoma" w:cs="Tahoma"/>
          <w:b/>
          <w:bCs/>
          <w:sz w:val="24"/>
          <w:szCs w:val="24"/>
        </w:rPr>
      </w:pPr>
      <w:r w:rsidRPr="00213353">
        <w:rPr>
          <w:rFonts w:ascii="Tahoma" w:hAnsi="Tahoma" w:cs="Tahoma"/>
          <w:b/>
          <w:bCs/>
          <w:sz w:val="24"/>
          <w:szCs w:val="24"/>
        </w:rPr>
        <w:t xml:space="preserve">c). El compromiso por escrito de que la designación del número de Secretarías de Gobierno, </w:t>
      </w:r>
      <w:r w:rsidR="005207B4" w:rsidRPr="00213353">
        <w:rPr>
          <w:rFonts w:ascii="Tahoma" w:hAnsi="Tahoma" w:cs="Tahoma"/>
          <w:b/>
          <w:bCs/>
          <w:sz w:val="24"/>
          <w:szCs w:val="24"/>
        </w:rPr>
        <w:t>Órganos</w:t>
      </w:r>
      <w:r w:rsidR="00895E62" w:rsidRPr="00213353">
        <w:rPr>
          <w:rFonts w:ascii="Tahoma" w:hAnsi="Tahoma" w:cs="Tahoma"/>
          <w:b/>
          <w:bCs/>
          <w:sz w:val="24"/>
          <w:szCs w:val="24"/>
        </w:rPr>
        <w:t xml:space="preserve"> Desconcentrados, Des</w:t>
      </w:r>
      <w:r w:rsidR="005207B4" w:rsidRPr="00213353">
        <w:rPr>
          <w:rFonts w:ascii="Tahoma" w:hAnsi="Tahoma" w:cs="Tahoma"/>
          <w:b/>
          <w:bCs/>
          <w:sz w:val="24"/>
          <w:szCs w:val="24"/>
        </w:rPr>
        <w:t>c</w:t>
      </w:r>
      <w:r w:rsidR="00895E62" w:rsidRPr="00213353">
        <w:rPr>
          <w:rFonts w:ascii="Tahoma" w:hAnsi="Tahoma" w:cs="Tahoma"/>
          <w:b/>
          <w:bCs/>
          <w:sz w:val="24"/>
          <w:szCs w:val="24"/>
        </w:rPr>
        <w:t>entralizados, o equivalentes,</w:t>
      </w:r>
      <w:r w:rsidRPr="00213353">
        <w:rPr>
          <w:rFonts w:ascii="Tahoma" w:hAnsi="Tahoma" w:cs="Tahoma"/>
          <w:b/>
          <w:bCs/>
          <w:sz w:val="24"/>
          <w:szCs w:val="24"/>
        </w:rPr>
        <w:t xml:space="preserve"> serán </w:t>
      </w:r>
      <w:proofErr w:type="gramStart"/>
      <w:r w:rsidRPr="00213353">
        <w:rPr>
          <w:rFonts w:ascii="Tahoma" w:hAnsi="Tahoma" w:cs="Tahoma"/>
          <w:b/>
          <w:bCs/>
          <w:sz w:val="24"/>
          <w:szCs w:val="24"/>
        </w:rPr>
        <w:t>de acuerdo a</w:t>
      </w:r>
      <w:proofErr w:type="gramEnd"/>
      <w:r w:rsidRPr="00213353">
        <w:rPr>
          <w:rFonts w:ascii="Tahoma" w:hAnsi="Tahoma" w:cs="Tahoma"/>
          <w:b/>
          <w:bCs/>
          <w:sz w:val="24"/>
          <w:szCs w:val="24"/>
        </w:rPr>
        <w:t xml:space="preserve"> la forma establecida en el convenio respectivo.</w:t>
      </w:r>
    </w:p>
    <w:p w14:paraId="734D2C89" w14:textId="77777777" w:rsidR="00F2098E" w:rsidRPr="00213353" w:rsidRDefault="00F2098E" w:rsidP="00F2098E">
      <w:pPr>
        <w:spacing w:after="0" w:line="360" w:lineRule="auto"/>
        <w:ind w:left="360"/>
        <w:jc w:val="both"/>
        <w:rPr>
          <w:rFonts w:ascii="Tahoma" w:hAnsi="Tahoma" w:cs="Tahoma"/>
          <w:b/>
          <w:bCs/>
          <w:sz w:val="24"/>
          <w:szCs w:val="24"/>
        </w:rPr>
      </w:pPr>
    </w:p>
    <w:p w14:paraId="72B27F40" w14:textId="6A37FAC5" w:rsidR="00F2098E" w:rsidRPr="00213353" w:rsidRDefault="00F2098E" w:rsidP="00F2098E">
      <w:pPr>
        <w:spacing w:after="0" w:line="360" w:lineRule="auto"/>
        <w:ind w:left="360"/>
        <w:jc w:val="both"/>
        <w:rPr>
          <w:rFonts w:ascii="Tahoma" w:hAnsi="Tahoma" w:cs="Tahoma"/>
          <w:b/>
          <w:bCs/>
          <w:sz w:val="24"/>
          <w:szCs w:val="24"/>
        </w:rPr>
      </w:pPr>
      <w:r w:rsidRPr="00213353">
        <w:rPr>
          <w:rFonts w:ascii="Tahoma" w:hAnsi="Tahoma" w:cs="Tahoma"/>
          <w:b/>
          <w:bCs/>
          <w:sz w:val="24"/>
          <w:szCs w:val="24"/>
        </w:rPr>
        <w:t xml:space="preserve">Mismas que </w:t>
      </w:r>
      <w:r w:rsidR="005207B4" w:rsidRPr="00213353">
        <w:rPr>
          <w:rFonts w:ascii="Tahoma" w:hAnsi="Tahoma" w:cs="Tahoma"/>
          <w:b/>
          <w:bCs/>
          <w:sz w:val="24"/>
          <w:szCs w:val="24"/>
        </w:rPr>
        <w:t>serán designadas a propuesta de la o el</w:t>
      </w:r>
      <w:r w:rsidRPr="00213353">
        <w:rPr>
          <w:rFonts w:ascii="Tahoma" w:hAnsi="Tahoma" w:cs="Tahoma"/>
          <w:b/>
          <w:bCs/>
          <w:sz w:val="24"/>
          <w:szCs w:val="24"/>
        </w:rPr>
        <w:t xml:space="preserve"> presidente del Partido Político Estatal que corresponda y ratificadas por sus </w:t>
      </w:r>
      <w:r w:rsidR="005207B4" w:rsidRPr="00213353">
        <w:rPr>
          <w:rFonts w:ascii="Tahoma" w:hAnsi="Tahoma" w:cs="Tahoma"/>
          <w:b/>
          <w:bCs/>
          <w:sz w:val="24"/>
          <w:szCs w:val="24"/>
        </w:rPr>
        <w:t>Ó</w:t>
      </w:r>
      <w:r w:rsidRPr="00213353">
        <w:rPr>
          <w:rFonts w:ascii="Tahoma" w:hAnsi="Tahoma" w:cs="Tahoma"/>
          <w:b/>
          <w:bCs/>
          <w:sz w:val="24"/>
          <w:szCs w:val="24"/>
        </w:rPr>
        <w:t xml:space="preserve">rganos Estatales competentes. </w:t>
      </w:r>
    </w:p>
    <w:p w14:paraId="44C8A147" w14:textId="77777777" w:rsidR="00F2098E" w:rsidRPr="00213353" w:rsidRDefault="00F2098E" w:rsidP="00F2098E">
      <w:pPr>
        <w:spacing w:after="0" w:line="360" w:lineRule="auto"/>
        <w:ind w:left="360"/>
        <w:jc w:val="both"/>
        <w:rPr>
          <w:rFonts w:ascii="Tahoma" w:hAnsi="Tahoma" w:cs="Tahoma"/>
          <w:b/>
          <w:bCs/>
          <w:sz w:val="24"/>
          <w:szCs w:val="24"/>
        </w:rPr>
      </w:pPr>
    </w:p>
    <w:p w14:paraId="5FDFF157" w14:textId="0D0BCF45" w:rsidR="00F2098E" w:rsidRPr="00213353" w:rsidRDefault="00F2098E" w:rsidP="00F2098E">
      <w:pPr>
        <w:spacing w:after="0" w:line="360" w:lineRule="auto"/>
        <w:ind w:left="360"/>
        <w:jc w:val="both"/>
        <w:rPr>
          <w:rFonts w:ascii="Tahoma" w:hAnsi="Tahoma" w:cs="Tahoma"/>
          <w:b/>
          <w:bCs/>
          <w:sz w:val="24"/>
          <w:szCs w:val="24"/>
        </w:rPr>
      </w:pPr>
      <w:r w:rsidRPr="00213353">
        <w:rPr>
          <w:rFonts w:ascii="Tahoma" w:hAnsi="Tahoma" w:cs="Tahoma"/>
          <w:b/>
          <w:bCs/>
          <w:sz w:val="24"/>
          <w:szCs w:val="24"/>
        </w:rPr>
        <w:t xml:space="preserve">d) Para las elecciones a </w:t>
      </w:r>
      <w:r w:rsidR="00A65F98" w:rsidRPr="00213353">
        <w:rPr>
          <w:rFonts w:ascii="Tahoma" w:hAnsi="Tahoma" w:cs="Tahoma"/>
          <w:b/>
          <w:bCs/>
          <w:sz w:val="24"/>
          <w:szCs w:val="24"/>
        </w:rPr>
        <w:t xml:space="preserve">Gobernadora o </w:t>
      </w:r>
      <w:r w:rsidRPr="00213353">
        <w:rPr>
          <w:rFonts w:ascii="Tahoma" w:hAnsi="Tahoma" w:cs="Tahoma"/>
          <w:b/>
          <w:bCs/>
          <w:sz w:val="24"/>
          <w:szCs w:val="24"/>
        </w:rPr>
        <w:t xml:space="preserve">Gobernador y </w:t>
      </w:r>
      <w:r w:rsidR="00A65F98" w:rsidRPr="00213353">
        <w:rPr>
          <w:rFonts w:ascii="Tahoma" w:hAnsi="Tahoma" w:cs="Tahoma"/>
          <w:b/>
          <w:bCs/>
          <w:sz w:val="24"/>
          <w:szCs w:val="24"/>
        </w:rPr>
        <w:t xml:space="preserve">a </w:t>
      </w:r>
      <w:proofErr w:type="gramStart"/>
      <w:r w:rsidRPr="00213353">
        <w:rPr>
          <w:rFonts w:ascii="Tahoma" w:hAnsi="Tahoma" w:cs="Tahoma"/>
          <w:b/>
          <w:bCs/>
          <w:sz w:val="24"/>
          <w:szCs w:val="24"/>
        </w:rPr>
        <w:t>Presidentes</w:t>
      </w:r>
      <w:proofErr w:type="gramEnd"/>
      <w:r w:rsidRPr="00213353">
        <w:rPr>
          <w:rFonts w:ascii="Tahoma" w:hAnsi="Tahoma" w:cs="Tahoma"/>
          <w:b/>
          <w:bCs/>
          <w:sz w:val="24"/>
          <w:szCs w:val="24"/>
        </w:rPr>
        <w:t xml:space="preserve"> Municipales, se deberá presentar el convenio y programa de gobierno debidamente firmado y avalado por la persona candidata a </w:t>
      </w:r>
      <w:r w:rsidR="00A65F98" w:rsidRPr="00213353">
        <w:rPr>
          <w:rFonts w:ascii="Tahoma" w:hAnsi="Tahoma" w:cs="Tahoma"/>
          <w:b/>
          <w:bCs/>
          <w:sz w:val="24"/>
          <w:szCs w:val="24"/>
        </w:rPr>
        <w:lastRenderedPageBreak/>
        <w:t xml:space="preserve">Gobernadora o Gobernador </w:t>
      </w:r>
      <w:r w:rsidRPr="00213353">
        <w:rPr>
          <w:rFonts w:ascii="Tahoma" w:hAnsi="Tahoma" w:cs="Tahoma"/>
          <w:b/>
          <w:bCs/>
          <w:sz w:val="24"/>
          <w:szCs w:val="24"/>
        </w:rPr>
        <w:t xml:space="preserve">o Presidente Municipal, y las o los dirigentes Estatales de los Partidos Políticos que integran la candidatura, ratificados por sus </w:t>
      </w:r>
      <w:r w:rsidR="005207B4" w:rsidRPr="00213353">
        <w:rPr>
          <w:rFonts w:ascii="Tahoma" w:hAnsi="Tahoma" w:cs="Tahoma"/>
          <w:b/>
          <w:bCs/>
          <w:sz w:val="24"/>
          <w:szCs w:val="24"/>
        </w:rPr>
        <w:t>Ó</w:t>
      </w:r>
      <w:r w:rsidRPr="00213353">
        <w:rPr>
          <w:rFonts w:ascii="Tahoma" w:hAnsi="Tahoma" w:cs="Tahoma"/>
          <w:b/>
          <w:bCs/>
          <w:sz w:val="24"/>
          <w:szCs w:val="24"/>
        </w:rPr>
        <w:t xml:space="preserve">rganos Estatales competentes. </w:t>
      </w:r>
    </w:p>
    <w:p w14:paraId="77CA3793" w14:textId="18F7DAA8" w:rsidR="009D7E8F" w:rsidRPr="00213353" w:rsidRDefault="009D7E8F" w:rsidP="00F2098E">
      <w:pPr>
        <w:spacing w:after="0" w:line="360" w:lineRule="auto"/>
        <w:ind w:left="360"/>
        <w:jc w:val="both"/>
        <w:rPr>
          <w:rFonts w:ascii="Tahoma" w:hAnsi="Tahoma" w:cs="Tahoma"/>
          <w:b/>
          <w:bCs/>
          <w:sz w:val="24"/>
          <w:szCs w:val="24"/>
        </w:rPr>
      </w:pPr>
    </w:p>
    <w:p w14:paraId="23C309F3" w14:textId="13776E77" w:rsidR="009D7E8F" w:rsidRPr="00F64D16" w:rsidRDefault="00C0700A" w:rsidP="00C0700A">
      <w:pPr>
        <w:spacing w:after="0" w:line="360" w:lineRule="auto"/>
        <w:ind w:left="360"/>
        <w:jc w:val="both"/>
        <w:rPr>
          <w:rFonts w:ascii="Tahoma" w:hAnsi="Tahoma" w:cs="Tahoma"/>
          <w:sz w:val="24"/>
          <w:szCs w:val="24"/>
        </w:rPr>
      </w:pPr>
      <w:r w:rsidRPr="00F64D16">
        <w:rPr>
          <w:rFonts w:ascii="Tahoma" w:hAnsi="Tahoma" w:cs="Tahoma"/>
          <w:b/>
          <w:sz w:val="24"/>
          <w:szCs w:val="24"/>
        </w:rPr>
        <w:t>Artículo 248</w:t>
      </w:r>
      <w:r w:rsidR="00524AAA" w:rsidRPr="00F64D16">
        <w:rPr>
          <w:rFonts w:ascii="Tahoma" w:hAnsi="Tahoma" w:cs="Tahoma"/>
          <w:sz w:val="24"/>
          <w:szCs w:val="24"/>
        </w:rPr>
        <w:t>.-</w:t>
      </w:r>
      <w:r w:rsidRPr="00F64D16">
        <w:rPr>
          <w:rFonts w:ascii="Tahoma" w:hAnsi="Tahoma" w:cs="Tahoma"/>
          <w:sz w:val="24"/>
          <w:szCs w:val="24"/>
        </w:rPr>
        <w:t xml:space="preserve"> Los partidos políticos tienen el derecho de solicitar el registro de candidatas o candidatos a cargos de elección popular, sin perjuicio de las candidaturas independientes en los términos de este Código. </w:t>
      </w:r>
    </w:p>
    <w:p w14:paraId="36A4E048" w14:textId="5BA94995" w:rsidR="00C0700A" w:rsidRPr="00F64D16" w:rsidRDefault="00C0700A" w:rsidP="00C0700A">
      <w:pPr>
        <w:spacing w:after="0" w:line="360" w:lineRule="auto"/>
        <w:ind w:left="360"/>
        <w:jc w:val="both"/>
        <w:rPr>
          <w:rFonts w:ascii="Tahoma" w:hAnsi="Tahoma" w:cs="Tahoma"/>
          <w:b/>
          <w:sz w:val="24"/>
          <w:szCs w:val="24"/>
        </w:rPr>
      </w:pPr>
      <w:r w:rsidRPr="00F64D16">
        <w:rPr>
          <w:rFonts w:ascii="Tahoma" w:hAnsi="Tahoma" w:cs="Tahoma"/>
          <w:b/>
          <w:sz w:val="24"/>
          <w:szCs w:val="24"/>
        </w:rPr>
        <w:t>…</w:t>
      </w:r>
    </w:p>
    <w:p w14:paraId="397554BE" w14:textId="74CFD261" w:rsidR="00524AAA" w:rsidRPr="00F64D16" w:rsidRDefault="00524AAA" w:rsidP="00524AAA">
      <w:pPr>
        <w:spacing w:after="0" w:line="360" w:lineRule="auto"/>
        <w:ind w:left="360"/>
        <w:jc w:val="both"/>
        <w:rPr>
          <w:rFonts w:ascii="Tahoma" w:hAnsi="Tahoma" w:cs="Tahoma"/>
          <w:sz w:val="24"/>
          <w:szCs w:val="24"/>
        </w:rPr>
      </w:pPr>
      <w:r w:rsidRPr="00F64D16">
        <w:rPr>
          <w:rFonts w:ascii="Tahoma" w:hAnsi="Tahoma" w:cs="Tahoma"/>
          <w:sz w:val="24"/>
          <w:szCs w:val="24"/>
        </w:rPr>
        <w:t>En el caso de coaliciones o candidaturas comunes, la referencia del género se hará tomando al partido político que encabece dicha alianza electoral, en términos del convenio correspondiente y apegados al contenido señalado por la Constitución Política de los Estados Unidos Mexicanos y la Constitución Política del Estado Libre y Soberano de México.</w:t>
      </w:r>
    </w:p>
    <w:p w14:paraId="63C6CAE6" w14:textId="77777777" w:rsidR="00524AAA" w:rsidRPr="00F64D16" w:rsidRDefault="00524AAA" w:rsidP="00524AAA">
      <w:pPr>
        <w:spacing w:after="0" w:line="360" w:lineRule="auto"/>
        <w:ind w:left="360"/>
        <w:jc w:val="both"/>
        <w:rPr>
          <w:rFonts w:ascii="Tahoma" w:hAnsi="Tahoma" w:cs="Tahoma"/>
          <w:sz w:val="24"/>
          <w:szCs w:val="24"/>
        </w:rPr>
      </w:pPr>
    </w:p>
    <w:p w14:paraId="2CAB85FA" w14:textId="7CBB7619" w:rsidR="00524AAA" w:rsidRDefault="00524AAA" w:rsidP="008C515E">
      <w:pPr>
        <w:spacing w:after="0" w:line="360" w:lineRule="auto"/>
        <w:ind w:left="360"/>
        <w:jc w:val="both"/>
        <w:rPr>
          <w:rFonts w:ascii="Tahoma" w:hAnsi="Tahoma" w:cs="Tahoma"/>
          <w:b/>
          <w:sz w:val="24"/>
          <w:szCs w:val="24"/>
        </w:rPr>
      </w:pPr>
      <w:r w:rsidRPr="00F64D16">
        <w:rPr>
          <w:rFonts w:ascii="Tahoma" w:hAnsi="Tahoma" w:cs="Tahoma"/>
          <w:b/>
          <w:sz w:val="24"/>
          <w:szCs w:val="24"/>
        </w:rPr>
        <w:t xml:space="preserve">En los casos de </w:t>
      </w:r>
      <w:r w:rsidR="00EF09CF">
        <w:rPr>
          <w:rFonts w:ascii="Tahoma" w:hAnsi="Tahoma" w:cs="Tahoma"/>
          <w:b/>
          <w:sz w:val="24"/>
          <w:szCs w:val="24"/>
        </w:rPr>
        <w:t xml:space="preserve">gobiernos emanados de </w:t>
      </w:r>
      <w:r w:rsidRPr="00F64D16">
        <w:rPr>
          <w:rFonts w:ascii="Tahoma" w:hAnsi="Tahoma" w:cs="Tahoma"/>
          <w:b/>
          <w:sz w:val="24"/>
          <w:szCs w:val="24"/>
        </w:rPr>
        <w:t xml:space="preserve">alianzas electorales, deberá garantizarse la participación permanente </w:t>
      </w:r>
      <w:r w:rsidR="00061B3A">
        <w:rPr>
          <w:rFonts w:ascii="Tahoma" w:hAnsi="Tahoma" w:cs="Tahoma"/>
          <w:b/>
          <w:sz w:val="24"/>
          <w:szCs w:val="24"/>
        </w:rPr>
        <w:t xml:space="preserve">y continúa </w:t>
      </w:r>
      <w:r w:rsidRPr="00F64D16">
        <w:rPr>
          <w:rFonts w:ascii="Tahoma" w:hAnsi="Tahoma" w:cs="Tahoma"/>
          <w:b/>
          <w:sz w:val="24"/>
          <w:szCs w:val="24"/>
        </w:rPr>
        <w:t xml:space="preserve">en el Gobierno de todos y cada uno de los partidos políticos que conformaron la </w:t>
      </w:r>
      <w:r w:rsidR="00EF09CF">
        <w:rPr>
          <w:rFonts w:ascii="Tahoma" w:hAnsi="Tahoma" w:cs="Tahoma"/>
          <w:b/>
          <w:sz w:val="24"/>
          <w:szCs w:val="24"/>
        </w:rPr>
        <w:t xml:space="preserve">alianza, </w:t>
      </w:r>
      <w:proofErr w:type="gramStart"/>
      <w:r w:rsidR="00EF09CF">
        <w:rPr>
          <w:rFonts w:ascii="Tahoma" w:hAnsi="Tahoma" w:cs="Tahoma"/>
          <w:b/>
          <w:sz w:val="24"/>
          <w:szCs w:val="24"/>
        </w:rPr>
        <w:t>de acuerdo al</w:t>
      </w:r>
      <w:proofErr w:type="gramEnd"/>
      <w:r w:rsidR="00EF09CF">
        <w:rPr>
          <w:rFonts w:ascii="Tahoma" w:hAnsi="Tahoma" w:cs="Tahoma"/>
          <w:b/>
          <w:sz w:val="24"/>
          <w:szCs w:val="24"/>
        </w:rPr>
        <w:t xml:space="preserve"> convenio correspondiente. </w:t>
      </w:r>
    </w:p>
    <w:p w14:paraId="3EAE992A" w14:textId="77777777" w:rsidR="008C515E" w:rsidRPr="008C515E" w:rsidRDefault="008C515E" w:rsidP="008C515E">
      <w:pPr>
        <w:spacing w:after="0" w:line="360" w:lineRule="auto"/>
        <w:ind w:left="360"/>
        <w:jc w:val="both"/>
        <w:rPr>
          <w:rFonts w:ascii="Tahoma" w:hAnsi="Tahoma" w:cs="Tahoma"/>
          <w:b/>
          <w:sz w:val="24"/>
          <w:szCs w:val="24"/>
        </w:rPr>
      </w:pPr>
    </w:p>
    <w:p w14:paraId="473CD100" w14:textId="514101E8" w:rsidR="008C515E" w:rsidRPr="00BC00F1" w:rsidRDefault="00524AAA" w:rsidP="00BC00F1">
      <w:pPr>
        <w:spacing w:after="0" w:line="360" w:lineRule="auto"/>
        <w:ind w:left="360"/>
        <w:jc w:val="both"/>
        <w:rPr>
          <w:rFonts w:ascii="Tahoma" w:hAnsi="Tahoma" w:cs="Tahoma"/>
          <w:sz w:val="24"/>
          <w:szCs w:val="24"/>
        </w:rPr>
      </w:pPr>
      <w:r w:rsidRPr="00F64D16">
        <w:rPr>
          <w:rFonts w:ascii="Tahoma" w:hAnsi="Tahoma" w:cs="Tahoma"/>
          <w:sz w:val="24"/>
          <w:szCs w:val="24"/>
        </w:rPr>
        <w:t>Los partidos políticos deberán establecer los mecanismos que garanticen la convivencia del principio constitucional de paridad con la autodeterminación de los partidos y los derechos de las militancias.</w:t>
      </w:r>
    </w:p>
    <w:p w14:paraId="6DAFFC51" w14:textId="77777777" w:rsidR="004F7BF9" w:rsidRDefault="004F7BF9" w:rsidP="0026188A">
      <w:pPr>
        <w:jc w:val="center"/>
        <w:rPr>
          <w:rFonts w:ascii="Tahoma" w:eastAsia="Batang" w:hAnsi="Tahoma" w:cs="Tahoma"/>
          <w:b/>
          <w:bCs/>
          <w:sz w:val="24"/>
          <w:szCs w:val="24"/>
          <w:lang w:eastAsia="es-ES"/>
        </w:rPr>
      </w:pPr>
    </w:p>
    <w:p w14:paraId="690F5221" w14:textId="7F9AB8C9" w:rsidR="00CA5040" w:rsidRPr="00F64D16" w:rsidRDefault="00CA5040" w:rsidP="0026188A">
      <w:pPr>
        <w:jc w:val="center"/>
        <w:rPr>
          <w:rFonts w:ascii="Tahoma" w:hAnsi="Tahoma" w:cs="Tahoma"/>
          <w:sz w:val="24"/>
          <w:szCs w:val="24"/>
          <w:lang w:val="es-ES_tradnl"/>
        </w:rPr>
      </w:pPr>
      <w:r w:rsidRPr="00F64D16">
        <w:rPr>
          <w:rFonts w:ascii="Tahoma" w:eastAsia="Batang" w:hAnsi="Tahoma" w:cs="Tahoma"/>
          <w:b/>
          <w:bCs/>
          <w:sz w:val="24"/>
          <w:szCs w:val="24"/>
          <w:lang w:eastAsia="es-ES"/>
        </w:rPr>
        <w:t>TRANSITORIOS</w:t>
      </w:r>
    </w:p>
    <w:p w14:paraId="45038589" w14:textId="1B13EAE0" w:rsidR="009201F3" w:rsidRPr="00F64D16" w:rsidRDefault="00525212" w:rsidP="005D0866">
      <w:pPr>
        <w:spacing w:after="0"/>
        <w:jc w:val="both"/>
        <w:rPr>
          <w:rFonts w:ascii="Tahoma" w:eastAsia="Batang" w:hAnsi="Tahoma" w:cs="Tahoma"/>
          <w:sz w:val="24"/>
          <w:szCs w:val="24"/>
        </w:rPr>
      </w:pPr>
      <w:r w:rsidRPr="00F64D16">
        <w:rPr>
          <w:rFonts w:ascii="Tahoma" w:eastAsia="Batang" w:hAnsi="Tahoma" w:cs="Tahoma"/>
          <w:b/>
          <w:bCs/>
          <w:sz w:val="24"/>
          <w:szCs w:val="24"/>
        </w:rPr>
        <w:t>PRIMERO.</w:t>
      </w:r>
      <w:r w:rsidR="00CA5040" w:rsidRPr="00F64D16">
        <w:rPr>
          <w:rFonts w:ascii="Tahoma" w:eastAsia="Batang" w:hAnsi="Tahoma" w:cs="Tahoma"/>
          <w:bCs/>
          <w:sz w:val="24"/>
          <w:szCs w:val="24"/>
        </w:rPr>
        <w:t xml:space="preserve"> </w:t>
      </w:r>
      <w:r w:rsidR="00CA5040" w:rsidRPr="00F64D16">
        <w:rPr>
          <w:rFonts w:ascii="Tahoma" w:eastAsia="Batang" w:hAnsi="Tahoma" w:cs="Tahoma"/>
          <w:sz w:val="24"/>
          <w:szCs w:val="24"/>
        </w:rPr>
        <w:t>Publíquese el presente decreto en la “Gaceta del Gobierno”.</w:t>
      </w:r>
    </w:p>
    <w:p w14:paraId="66265A2E" w14:textId="77777777" w:rsidR="0084699D" w:rsidRPr="00F64D16" w:rsidRDefault="0084699D" w:rsidP="005D0866">
      <w:pPr>
        <w:spacing w:after="0"/>
        <w:jc w:val="both"/>
        <w:rPr>
          <w:rFonts w:ascii="Tahoma" w:eastAsia="Batang" w:hAnsi="Tahoma" w:cs="Tahoma"/>
          <w:sz w:val="24"/>
          <w:szCs w:val="24"/>
        </w:rPr>
      </w:pPr>
    </w:p>
    <w:p w14:paraId="3326A98B" w14:textId="6C9F92AA" w:rsidR="009201F3" w:rsidRDefault="00525212" w:rsidP="005D0866">
      <w:pPr>
        <w:spacing w:after="0"/>
        <w:jc w:val="both"/>
        <w:rPr>
          <w:rFonts w:ascii="Tahoma" w:eastAsia="Batang" w:hAnsi="Tahoma" w:cs="Tahoma"/>
          <w:sz w:val="24"/>
          <w:szCs w:val="24"/>
        </w:rPr>
      </w:pPr>
      <w:bookmarkStart w:id="3" w:name="_Hlk110351453"/>
      <w:r w:rsidRPr="00F64D16">
        <w:rPr>
          <w:rFonts w:ascii="Tahoma" w:eastAsia="Batang" w:hAnsi="Tahoma" w:cs="Tahoma"/>
          <w:b/>
          <w:bCs/>
          <w:sz w:val="24"/>
          <w:szCs w:val="24"/>
        </w:rPr>
        <w:lastRenderedPageBreak/>
        <w:t>SEGUNDO.</w:t>
      </w:r>
      <w:r w:rsidR="00CA5040" w:rsidRPr="00F64D16">
        <w:rPr>
          <w:rFonts w:ascii="Tahoma" w:eastAsia="Batang" w:hAnsi="Tahoma" w:cs="Tahoma"/>
          <w:bCs/>
          <w:sz w:val="24"/>
          <w:szCs w:val="24"/>
        </w:rPr>
        <w:t xml:space="preserve"> </w:t>
      </w:r>
      <w:bookmarkEnd w:id="3"/>
      <w:r w:rsidR="00CA5040" w:rsidRPr="00F64D16">
        <w:rPr>
          <w:rFonts w:ascii="Tahoma" w:eastAsia="Batang" w:hAnsi="Tahoma" w:cs="Tahoma"/>
          <w:sz w:val="24"/>
          <w:szCs w:val="24"/>
        </w:rPr>
        <w:t>El presente decreto entrará en vigor al día siguiente de su publicación en la Gaceta del Gobierno.</w:t>
      </w:r>
    </w:p>
    <w:p w14:paraId="40CA7067" w14:textId="77777777" w:rsidR="005D0866" w:rsidRPr="00F64D16" w:rsidRDefault="005D0866" w:rsidP="005D0866">
      <w:pPr>
        <w:spacing w:after="0"/>
        <w:jc w:val="both"/>
        <w:rPr>
          <w:rFonts w:ascii="Tahoma" w:eastAsia="Batang" w:hAnsi="Tahoma" w:cs="Tahoma"/>
          <w:sz w:val="24"/>
          <w:szCs w:val="24"/>
        </w:rPr>
      </w:pPr>
    </w:p>
    <w:p w14:paraId="0E8B4E9A" w14:textId="2D27BF0C" w:rsidR="008B1B33" w:rsidRPr="00F64D16" w:rsidRDefault="008B1B33" w:rsidP="005D0866">
      <w:pPr>
        <w:spacing w:after="0"/>
        <w:jc w:val="both"/>
        <w:rPr>
          <w:rFonts w:ascii="Tahoma" w:eastAsia="Batang" w:hAnsi="Tahoma" w:cs="Tahoma"/>
          <w:sz w:val="24"/>
          <w:szCs w:val="24"/>
        </w:rPr>
      </w:pPr>
      <w:r w:rsidRPr="00F64D16">
        <w:rPr>
          <w:rFonts w:ascii="Tahoma" w:eastAsia="Batang" w:hAnsi="Tahoma" w:cs="Tahoma"/>
          <w:b/>
          <w:sz w:val="24"/>
          <w:szCs w:val="24"/>
        </w:rPr>
        <w:t>TERCERO.</w:t>
      </w:r>
      <w:r w:rsidRPr="00F64D16">
        <w:rPr>
          <w:rFonts w:ascii="Tahoma" w:eastAsia="Batang" w:hAnsi="Tahoma" w:cs="Tahoma"/>
          <w:sz w:val="24"/>
          <w:szCs w:val="24"/>
        </w:rPr>
        <w:t xml:space="preserve"> Las presentes reformas</w:t>
      </w:r>
      <w:r w:rsidR="00754739">
        <w:rPr>
          <w:rFonts w:ascii="Tahoma" w:eastAsia="Batang" w:hAnsi="Tahoma" w:cs="Tahoma"/>
          <w:sz w:val="24"/>
          <w:szCs w:val="24"/>
        </w:rPr>
        <w:t xml:space="preserve">, </w:t>
      </w:r>
      <w:proofErr w:type="spellStart"/>
      <w:r w:rsidR="00754739">
        <w:rPr>
          <w:rFonts w:ascii="Tahoma" w:eastAsia="Batang" w:hAnsi="Tahoma" w:cs="Tahoma"/>
          <w:sz w:val="24"/>
          <w:szCs w:val="24"/>
        </w:rPr>
        <w:t>seran</w:t>
      </w:r>
      <w:proofErr w:type="spellEnd"/>
      <w:r w:rsidR="00754739">
        <w:rPr>
          <w:rFonts w:ascii="Tahoma" w:eastAsia="Batang" w:hAnsi="Tahoma" w:cs="Tahoma"/>
          <w:sz w:val="24"/>
          <w:szCs w:val="24"/>
        </w:rPr>
        <w:t xml:space="preserve"> de observancia y</w:t>
      </w:r>
      <w:r w:rsidRPr="00F64D16">
        <w:rPr>
          <w:rFonts w:ascii="Tahoma" w:eastAsia="Batang" w:hAnsi="Tahoma" w:cs="Tahoma"/>
          <w:sz w:val="24"/>
          <w:szCs w:val="24"/>
        </w:rPr>
        <w:t xml:space="preserve"> tendrán efectos legales para las elecciones del año 2023. </w:t>
      </w:r>
      <w:r w:rsidR="00BC00F1">
        <w:rPr>
          <w:rFonts w:ascii="Tahoma" w:eastAsia="Batang" w:hAnsi="Tahoma" w:cs="Tahoma"/>
          <w:sz w:val="24"/>
          <w:szCs w:val="24"/>
        </w:rPr>
        <w:t xml:space="preserve">Las omisiones o falta de cumplimiento darán lugar a sanciones y se procederá </w:t>
      </w:r>
      <w:proofErr w:type="gramStart"/>
      <w:r w:rsidR="00BC00F1">
        <w:rPr>
          <w:rFonts w:ascii="Tahoma" w:eastAsia="Batang" w:hAnsi="Tahoma" w:cs="Tahoma"/>
          <w:sz w:val="24"/>
          <w:szCs w:val="24"/>
        </w:rPr>
        <w:t>de acuerdo a</w:t>
      </w:r>
      <w:proofErr w:type="gramEnd"/>
      <w:r w:rsidR="00BC00F1">
        <w:rPr>
          <w:rFonts w:ascii="Tahoma" w:eastAsia="Batang" w:hAnsi="Tahoma" w:cs="Tahoma"/>
          <w:sz w:val="24"/>
          <w:szCs w:val="24"/>
        </w:rPr>
        <w:t xml:space="preserve"> lo establecido en el marco jurídico vigente.</w:t>
      </w:r>
    </w:p>
    <w:p w14:paraId="1AEEA2DE" w14:textId="77777777" w:rsidR="0084699D" w:rsidRPr="00F64D16" w:rsidRDefault="0084699D" w:rsidP="005D0866">
      <w:pPr>
        <w:spacing w:after="0"/>
        <w:jc w:val="both"/>
        <w:rPr>
          <w:rFonts w:ascii="Tahoma" w:eastAsia="Batang" w:hAnsi="Tahoma" w:cs="Tahoma"/>
          <w:sz w:val="24"/>
          <w:szCs w:val="24"/>
        </w:rPr>
      </w:pPr>
    </w:p>
    <w:p w14:paraId="3587DF78" w14:textId="0268A2D5" w:rsidR="009201F3" w:rsidRPr="00F64D16" w:rsidRDefault="00793F74" w:rsidP="005D0866">
      <w:pPr>
        <w:spacing w:after="0"/>
        <w:jc w:val="both"/>
        <w:rPr>
          <w:rFonts w:ascii="Tahoma" w:eastAsia="Batang" w:hAnsi="Tahoma" w:cs="Tahoma"/>
          <w:sz w:val="24"/>
          <w:szCs w:val="24"/>
        </w:rPr>
      </w:pPr>
      <w:r w:rsidRPr="00F64D16">
        <w:rPr>
          <w:rFonts w:ascii="Tahoma" w:eastAsia="Batang" w:hAnsi="Tahoma" w:cs="Tahoma"/>
          <w:sz w:val="24"/>
          <w:szCs w:val="24"/>
        </w:rPr>
        <w:t xml:space="preserve">Lo tendrá por entendido el Gobernador del Estado, haciendo que se publique y se cumpla. </w:t>
      </w:r>
      <w:r w:rsidR="0084699D" w:rsidRPr="00F64D16">
        <w:rPr>
          <w:rFonts w:ascii="Tahoma" w:eastAsia="Batang" w:hAnsi="Tahoma" w:cs="Tahoma"/>
          <w:sz w:val="24"/>
          <w:szCs w:val="24"/>
        </w:rPr>
        <w:t xml:space="preserve"> </w:t>
      </w:r>
    </w:p>
    <w:p w14:paraId="32E7D1CE" w14:textId="77777777" w:rsidR="0084699D" w:rsidRPr="00F64D16" w:rsidRDefault="0084699D" w:rsidP="005D0866">
      <w:pPr>
        <w:spacing w:after="0"/>
        <w:jc w:val="both"/>
        <w:rPr>
          <w:rFonts w:ascii="Tahoma" w:eastAsia="Batang" w:hAnsi="Tahoma" w:cs="Tahoma"/>
          <w:sz w:val="24"/>
          <w:szCs w:val="24"/>
        </w:rPr>
      </w:pPr>
    </w:p>
    <w:p w14:paraId="269EDA73" w14:textId="136F8EAA" w:rsidR="00CA5040" w:rsidRPr="00F64D16" w:rsidRDefault="00793F74" w:rsidP="004F7BF9">
      <w:pPr>
        <w:spacing w:after="0"/>
        <w:jc w:val="both"/>
        <w:rPr>
          <w:rFonts w:ascii="Tahoma" w:hAnsi="Tahoma" w:cs="Tahoma"/>
          <w:sz w:val="24"/>
          <w:szCs w:val="24"/>
        </w:rPr>
      </w:pPr>
      <w:r w:rsidRPr="00F64D16">
        <w:rPr>
          <w:rFonts w:ascii="Tahoma" w:eastAsia="Batang" w:hAnsi="Tahoma" w:cs="Tahoma"/>
          <w:sz w:val="24"/>
          <w:szCs w:val="24"/>
        </w:rPr>
        <w:t xml:space="preserve">Dado en el Palacio del Poder Legislativo, en la ciudad de Toluca de Lerdo, capital del Estado de México, a </w:t>
      </w:r>
      <w:r w:rsidR="000C6505" w:rsidRPr="00F64D16">
        <w:rPr>
          <w:rFonts w:ascii="Tahoma" w:eastAsia="Batang" w:hAnsi="Tahoma" w:cs="Tahoma"/>
          <w:sz w:val="24"/>
          <w:szCs w:val="24"/>
        </w:rPr>
        <w:t>los días</w:t>
      </w:r>
      <w:r w:rsidRPr="00F64D16">
        <w:rPr>
          <w:rFonts w:ascii="Tahoma" w:eastAsia="Batang" w:hAnsi="Tahoma" w:cs="Tahoma"/>
          <w:sz w:val="24"/>
          <w:szCs w:val="24"/>
        </w:rPr>
        <w:t xml:space="preserve"> del mes de del año dos mil</w:t>
      </w:r>
      <w:r w:rsidR="00714798" w:rsidRPr="00F64D16">
        <w:rPr>
          <w:rFonts w:ascii="Tahoma" w:eastAsia="Batang" w:hAnsi="Tahoma" w:cs="Tahoma"/>
          <w:sz w:val="24"/>
          <w:szCs w:val="24"/>
        </w:rPr>
        <w:t xml:space="preserve"> veintidós</w:t>
      </w:r>
      <w:r w:rsidRPr="00F64D16">
        <w:rPr>
          <w:rFonts w:ascii="Tahoma" w:eastAsia="Batang" w:hAnsi="Tahoma" w:cs="Tahoma"/>
          <w:sz w:val="24"/>
          <w:szCs w:val="24"/>
        </w:rPr>
        <w:t>.</w:t>
      </w:r>
    </w:p>
    <w:sectPr w:rsidR="00CA5040" w:rsidRPr="00F64D16" w:rsidSect="00AA4CC7">
      <w:type w:val="continuous"/>
      <w:pgSz w:w="12240" w:h="15840"/>
      <w:pgMar w:top="212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8310" w14:textId="77777777" w:rsidR="00682F29" w:rsidRDefault="00682F29" w:rsidP="00CA5040">
      <w:pPr>
        <w:spacing w:after="0" w:line="240" w:lineRule="auto"/>
      </w:pPr>
      <w:r>
        <w:separator/>
      </w:r>
    </w:p>
  </w:endnote>
  <w:endnote w:type="continuationSeparator" w:id="0">
    <w:p w14:paraId="35FDFCF0" w14:textId="77777777" w:rsidR="00682F29" w:rsidRDefault="00682F29" w:rsidP="00CA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2552" w14:textId="77777777" w:rsidR="000D1CA0" w:rsidRDefault="000D1CA0" w:rsidP="000D1CA0">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lang w:eastAsia="es-MX"/>
      </w:rPr>
      <w:drawing>
        <wp:anchor distT="0" distB="0" distL="114300" distR="114300" simplePos="0" relativeHeight="251662336" behindDoc="0" locked="0" layoutInCell="1" hidden="0" allowOverlap="1" wp14:anchorId="3BE9B1E9" wp14:editId="0F5B02CD">
          <wp:simplePos x="0" y="0"/>
          <wp:positionH relativeFrom="column">
            <wp:posOffset>2508885</wp:posOffset>
          </wp:positionH>
          <wp:positionV relativeFrom="paragraph">
            <wp:posOffset>80010</wp:posOffset>
          </wp:positionV>
          <wp:extent cx="438150" cy="4191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8150" cy="419100"/>
                  </a:xfrm>
                  <a:prstGeom prst="rect">
                    <a:avLst/>
                  </a:prstGeom>
                  <a:ln/>
                </pic:spPr>
              </pic:pic>
            </a:graphicData>
          </a:graphic>
        </wp:anchor>
      </w:drawing>
    </w:r>
  </w:p>
  <w:p w14:paraId="64737202" w14:textId="77777777" w:rsidR="000D1CA0" w:rsidRDefault="000D1CA0" w:rsidP="000D1CA0">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noProof/>
        <w:lang w:eastAsia="es-MX"/>
      </w:rPr>
      <w:drawing>
        <wp:anchor distT="0" distB="0" distL="0" distR="0" simplePos="0" relativeHeight="251663360" behindDoc="1" locked="0" layoutInCell="1" hidden="0" allowOverlap="1" wp14:anchorId="31872D11" wp14:editId="29D8C0AA">
          <wp:simplePos x="0" y="0"/>
          <wp:positionH relativeFrom="margin">
            <wp:align>right</wp:align>
          </wp:positionH>
          <wp:positionV relativeFrom="paragraph">
            <wp:posOffset>10795</wp:posOffset>
          </wp:positionV>
          <wp:extent cx="1924050" cy="194310"/>
          <wp:effectExtent l="0" t="0" r="0" b="0"/>
          <wp:wrapNone/>
          <wp:docPr id="3" name="image4.png" descr="https://diarioportal.com/wp-content/uploads/2021/03/2WEB.jpeg"/>
          <wp:cNvGraphicFramePr/>
          <a:graphic xmlns:a="http://schemas.openxmlformats.org/drawingml/2006/main">
            <a:graphicData uri="http://schemas.openxmlformats.org/drawingml/2006/picture">
              <pic:pic xmlns:pic="http://schemas.openxmlformats.org/drawingml/2006/picture">
                <pic:nvPicPr>
                  <pic:cNvPr id="0" name="image4.png" descr="https://diarioportal.com/wp-content/uploads/2021/03/2WEB.jpeg"/>
                  <pic:cNvPicPr preferRelativeResize="0"/>
                </pic:nvPicPr>
                <pic:blipFill>
                  <a:blip r:embed="rId2"/>
                  <a:srcRect l="2376" t="80542" r="40597" b="9353"/>
                  <a:stretch>
                    <a:fillRect/>
                  </a:stretch>
                </pic:blipFill>
                <pic:spPr>
                  <a:xfrm>
                    <a:off x="0" y="0"/>
                    <a:ext cx="1924050" cy="194310"/>
                  </a:xfrm>
                  <a:prstGeom prst="rect">
                    <a:avLst/>
                  </a:prstGeom>
                  <a:ln/>
                </pic:spPr>
              </pic:pic>
            </a:graphicData>
          </a:graphic>
        </wp:anchor>
      </w:drawing>
    </w:r>
    <w:r>
      <w:rPr>
        <w:rFonts w:ascii="Lato" w:eastAsia="Lato" w:hAnsi="Lato" w:cs="Lato"/>
        <w:color w:val="97184B"/>
        <w:sz w:val="18"/>
        <w:szCs w:val="18"/>
      </w:rPr>
      <w:t>Toluca, México, C. P. 50000</w:t>
    </w:r>
    <w:r>
      <w:rPr>
        <w:rFonts w:ascii="Lato" w:eastAsia="Lato" w:hAnsi="Lato" w:cs="Lato"/>
        <w:color w:val="97184B"/>
        <w:sz w:val="18"/>
        <w:szCs w:val="18"/>
      </w:rPr>
      <w:br/>
      <w:t>Tels. (722) 2 79 64 00 y 2 79 65 00</w:t>
    </w:r>
  </w:p>
  <w:p w14:paraId="159DA956" w14:textId="77777777" w:rsidR="000D1CA0" w:rsidRDefault="000D1C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6F2E" w14:textId="77777777" w:rsidR="00682F29" w:rsidRDefault="00682F29" w:rsidP="00CA5040">
      <w:pPr>
        <w:spacing w:after="0" w:line="240" w:lineRule="auto"/>
      </w:pPr>
      <w:r>
        <w:separator/>
      </w:r>
    </w:p>
  </w:footnote>
  <w:footnote w:type="continuationSeparator" w:id="0">
    <w:p w14:paraId="512614B8" w14:textId="77777777" w:rsidR="00682F29" w:rsidRDefault="00682F29" w:rsidP="00CA5040">
      <w:pPr>
        <w:spacing w:after="0" w:line="240" w:lineRule="auto"/>
      </w:pPr>
      <w:r>
        <w:continuationSeparator/>
      </w:r>
    </w:p>
  </w:footnote>
  <w:footnote w:id="1">
    <w:p w14:paraId="11ACEF90" w14:textId="0D920C0D" w:rsidR="009919A0" w:rsidRPr="00304332" w:rsidRDefault="009919A0">
      <w:pPr>
        <w:pStyle w:val="Textonotapie"/>
        <w:rPr>
          <w:rFonts w:ascii="Tahoma" w:hAnsi="Tahoma" w:cs="Tahoma"/>
          <w:sz w:val="13"/>
          <w:szCs w:val="13"/>
          <w:lang w:val="es-ES"/>
        </w:rPr>
      </w:pPr>
      <w:r w:rsidRPr="00304332">
        <w:rPr>
          <w:rStyle w:val="Refdenotaalpie"/>
          <w:rFonts w:ascii="Tahoma" w:hAnsi="Tahoma" w:cs="Tahoma"/>
          <w:sz w:val="13"/>
          <w:szCs w:val="13"/>
        </w:rPr>
        <w:footnoteRef/>
      </w:r>
      <w:r w:rsidRPr="00304332">
        <w:rPr>
          <w:rFonts w:ascii="Tahoma" w:hAnsi="Tahoma" w:cs="Tahoma"/>
          <w:sz w:val="13"/>
          <w:szCs w:val="13"/>
        </w:rPr>
        <w:t xml:space="preserve"> CPEUM, artículo 41 fracciones I y II, </w:t>
      </w:r>
      <w:proofErr w:type="spellStart"/>
      <w:r w:rsidRPr="00304332">
        <w:rPr>
          <w:rFonts w:ascii="Tahoma" w:hAnsi="Tahoma" w:cs="Tahoma"/>
          <w:sz w:val="13"/>
          <w:szCs w:val="13"/>
        </w:rPr>
        <w:t>Pag.</w:t>
      </w:r>
      <w:proofErr w:type="spellEnd"/>
      <w:r w:rsidRPr="00304332">
        <w:rPr>
          <w:rFonts w:ascii="Tahoma" w:hAnsi="Tahoma" w:cs="Tahoma"/>
          <w:sz w:val="13"/>
          <w:szCs w:val="13"/>
        </w:rPr>
        <w:t xml:space="preserve"> 51. Recuperado de: </w:t>
      </w:r>
      <w:hyperlink r:id="rId1" w:history="1">
        <w:r w:rsidR="001C5039" w:rsidRPr="00304332">
          <w:rPr>
            <w:rStyle w:val="Hipervnculo"/>
            <w:rFonts w:ascii="Tahoma" w:hAnsi="Tahoma" w:cs="Tahoma"/>
            <w:sz w:val="13"/>
            <w:szCs w:val="13"/>
          </w:rPr>
          <w:t>https://www.diputados.gob.mx/LeyesBiblio/pdf/CPEUM.pdf</w:t>
        </w:r>
      </w:hyperlink>
      <w:r w:rsidR="001C5039" w:rsidRPr="00304332">
        <w:rPr>
          <w:rFonts w:ascii="Tahoma" w:hAnsi="Tahoma" w:cs="Tahoma"/>
          <w:sz w:val="13"/>
          <w:szCs w:val="13"/>
        </w:rPr>
        <w:t xml:space="preserve">. Consultado: 1 agosto 2022. </w:t>
      </w:r>
    </w:p>
  </w:footnote>
  <w:footnote w:id="2">
    <w:p w14:paraId="4FA5D078" w14:textId="66A0B744" w:rsidR="009919A0" w:rsidRPr="00304332" w:rsidRDefault="009919A0">
      <w:pPr>
        <w:pStyle w:val="Textonotapie"/>
        <w:rPr>
          <w:rFonts w:ascii="Tahoma" w:hAnsi="Tahoma" w:cs="Tahoma"/>
          <w:sz w:val="13"/>
          <w:szCs w:val="13"/>
          <w:lang w:val="es-ES"/>
        </w:rPr>
      </w:pPr>
      <w:r w:rsidRPr="00304332">
        <w:rPr>
          <w:rStyle w:val="Refdenotaalpie"/>
          <w:rFonts w:ascii="Tahoma" w:hAnsi="Tahoma" w:cs="Tahoma"/>
          <w:sz w:val="13"/>
          <w:szCs w:val="13"/>
        </w:rPr>
        <w:footnoteRef/>
      </w:r>
      <w:r w:rsidRPr="00304332">
        <w:rPr>
          <w:rFonts w:ascii="Tahoma" w:hAnsi="Tahoma" w:cs="Tahoma"/>
          <w:sz w:val="13"/>
          <w:szCs w:val="13"/>
        </w:rPr>
        <w:t xml:space="preserve"> </w:t>
      </w:r>
      <w:r w:rsidRPr="00304332">
        <w:rPr>
          <w:rFonts w:ascii="Tahoma" w:hAnsi="Tahoma" w:cs="Tahoma"/>
          <w:bCs/>
          <w:sz w:val="13"/>
          <w:szCs w:val="13"/>
        </w:rPr>
        <w:t xml:space="preserve">García </w:t>
      </w:r>
      <w:proofErr w:type="spellStart"/>
      <w:r w:rsidRPr="00304332">
        <w:rPr>
          <w:rFonts w:ascii="Tahoma" w:hAnsi="Tahoma" w:cs="Tahoma"/>
          <w:bCs/>
          <w:sz w:val="13"/>
          <w:szCs w:val="13"/>
        </w:rPr>
        <w:t>Huante</w:t>
      </w:r>
      <w:proofErr w:type="spellEnd"/>
      <w:r w:rsidRPr="00304332">
        <w:rPr>
          <w:rFonts w:ascii="Tahoma" w:hAnsi="Tahoma" w:cs="Tahoma"/>
          <w:bCs/>
          <w:sz w:val="13"/>
          <w:szCs w:val="13"/>
        </w:rPr>
        <w:t xml:space="preserve"> Berenice, Candidaturas comunes: La correlación entre votos y curules en el</w:t>
      </w:r>
      <w:r w:rsidR="001C5039" w:rsidRPr="00304332">
        <w:rPr>
          <w:rFonts w:ascii="Tahoma" w:hAnsi="Tahoma" w:cs="Tahoma"/>
          <w:bCs/>
          <w:sz w:val="13"/>
          <w:szCs w:val="13"/>
        </w:rPr>
        <w:t xml:space="preserve"> </w:t>
      </w:r>
      <w:r w:rsidRPr="00304332">
        <w:rPr>
          <w:rFonts w:ascii="Tahoma" w:hAnsi="Tahoma" w:cs="Tahoma"/>
          <w:bCs/>
          <w:sz w:val="13"/>
          <w:szCs w:val="13"/>
        </w:rPr>
        <w:t xml:space="preserve">convenio respectivo, Pag 428. Recuperado en </w:t>
      </w:r>
      <w:hyperlink r:id="rId2" w:history="1">
        <w:r w:rsidRPr="00304332">
          <w:rPr>
            <w:rStyle w:val="Hipervnculo"/>
            <w:rFonts w:ascii="Tahoma" w:hAnsi="Tahoma" w:cs="Tahoma"/>
            <w:bCs/>
            <w:sz w:val="13"/>
            <w:szCs w:val="13"/>
          </w:rPr>
          <w:t>https://www.te.gob.mx/publicaciones/sites/default/files/29_Candidaturas%20comunes_Garci%CC%81a.pdf</w:t>
        </w:r>
      </w:hyperlink>
      <w:r w:rsidRPr="00304332">
        <w:rPr>
          <w:rFonts w:ascii="Tahoma" w:hAnsi="Tahoma" w:cs="Tahoma"/>
          <w:bCs/>
          <w:sz w:val="13"/>
          <w:szCs w:val="13"/>
        </w:rPr>
        <w:t>. Consultado</w:t>
      </w:r>
      <w:r w:rsidR="001C5039" w:rsidRPr="00304332">
        <w:rPr>
          <w:rFonts w:ascii="Tahoma" w:hAnsi="Tahoma" w:cs="Tahoma"/>
          <w:bCs/>
          <w:sz w:val="13"/>
          <w:szCs w:val="13"/>
        </w:rPr>
        <w:t xml:space="preserve">: </w:t>
      </w:r>
      <w:r w:rsidRPr="00304332">
        <w:rPr>
          <w:rFonts w:ascii="Tahoma" w:hAnsi="Tahoma" w:cs="Tahoma"/>
          <w:bCs/>
          <w:sz w:val="13"/>
          <w:szCs w:val="13"/>
        </w:rPr>
        <w:t>1 de agosto 2022.</w:t>
      </w:r>
    </w:p>
  </w:footnote>
  <w:footnote w:id="3">
    <w:p w14:paraId="6A6F10AA" w14:textId="684536B0" w:rsidR="001C5039" w:rsidRPr="001C5039" w:rsidRDefault="001C5039">
      <w:pPr>
        <w:pStyle w:val="Textonotapie"/>
        <w:rPr>
          <w:lang w:val="es-ES"/>
        </w:rPr>
      </w:pPr>
      <w:r w:rsidRPr="00304332">
        <w:rPr>
          <w:rStyle w:val="Refdenotaalpie"/>
          <w:rFonts w:ascii="Tahoma" w:hAnsi="Tahoma" w:cs="Tahoma"/>
          <w:sz w:val="13"/>
          <w:szCs w:val="13"/>
        </w:rPr>
        <w:footnoteRef/>
      </w:r>
      <w:r w:rsidRPr="00304332">
        <w:rPr>
          <w:rFonts w:ascii="Tahoma" w:hAnsi="Tahoma" w:cs="Tahoma"/>
          <w:sz w:val="13"/>
          <w:szCs w:val="13"/>
        </w:rPr>
        <w:t xml:space="preserve"> </w:t>
      </w:r>
      <w:r w:rsidRPr="00304332">
        <w:rPr>
          <w:rFonts w:ascii="Tahoma" w:hAnsi="Tahoma" w:cs="Tahoma"/>
          <w:bCs/>
          <w:sz w:val="13"/>
          <w:szCs w:val="13"/>
        </w:rPr>
        <w:t xml:space="preserve">García </w:t>
      </w:r>
      <w:proofErr w:type="spellStart"/>
      <w:r w:rsidRPr="00304332">
        <w:rPr>
          <w:rFonts w:ascii="Tahoma" w:hAnsi="Tahoma" w:cs="Tahoma"/>
          <w:bCs/>
          <w:sz w:val="13"/>
          <w:szCs w:val="13"/>
        </w:rPr>
        <w:t>Huante</w:t>
      </w:r>
      <w:proofErr w:type="spellEnd"/>
      <w:r w:rsidRPr="00304332">
        <w:rPr>
          <w:rFonts w:ascii="Tahoma" w:hAnsi="Tahoma" w:cs="Tahoma"/>
          <w:bCs/>
          <w:sz w:val="13"/>
          <w:szCs w:val="13"/>
        </w:rPr>
        <w:t xml:space="preserve"> Berenice, Candidaturas comunes: La correlación entre votos y curules en el convenio respectivo, Pag 434. Recuperado en </w:t>
      </w:r>
      <w:hyperlink r:id="rId3" w:history="1">
        <w:r w:rsidRPr="00304332">
          <w:rPr>
            <w:rStyle w:val="Hipervnculo"/>
            <w:rFonts w:ascii="Tahoma" w:hAnsi="Tahoma" w:cs="Tahoma"/>
            <w:bCs/>
            <w:sz w:val="13"/>
            <w:szCs w:val="13"/>
          </w:rPr>
          <w:t>https://www.te.gob.mx/publicaciones/sites/default/files/29_Candidaturas%20comunes_Garci%CC%81a.pdf</w:t>
        </w:r>
      </w:hyperlink>
      <w:r w:rsidRPr="00304332">
        <w:rPr>
          <w:rFonts w:ascii="Tahoma" w:hAnsi="Tahoma" w:cs="Tahoma"/>
          <w:bCs/>
          <w:sz w:val="13"/>
          <w:szCs w:val="13"/>
        </w:rPr>
        <w:t>. Consultado: 1 de agosto 2022.</w:t>
      </w:r>
    </w:p>
  </w:footnote>
  <w:footnote w:id="4">
    <w:p w14:paraId="6967D63B" w14:textId="26A4DB6F" w:rsidR="00304332" w:rsidRPr="00304332" w:rsidRDefault="00304332">
      <w:pPr>
        <w:pStyle w:val="Textonotapie"/>
        <w:rPr>
          <w:rFonts w:ascii="Tahoma" w:hAnsi="Tahoma" w:cs="Tahoma"/>
          <w:sz w:val="13"/>
          <w:szCs w:val="13"/>
          <w:lang w:val="es-ES"/>
        </w:rPr>
      </w:pPr>
      <w:r w:rsidRPr="00304332">
        <w:rPr>
          <w:rStyle w:val="Refdenotaalpie"/>
          <w:rFonts w:ascii="Tahoma" w:hAnsi="Tahoma" w:cs="Tahoma"/>
          <w:sz w:val="13"/>
          <w:szCs w:val="13"/>
        </w:rPr>
        <w:footnoteRef/>
      </w:r>
      <w:r w:rsidRPr="00304332">
        <w:rPr>
          <w:rFonts w:ascii="Tahoma" w:hAnsi="Tahoma" w:cs="Tahoma"/>
          <w:sz w:val="13"/>
          <w:szCs w:val="13"/>
        </w:rPr>
        <w:t xml:space="preserve"> </w:t>
      </w:r>
      <w:r w:rsidRPr="00304332">
        <w:rPr>
          <w:rFonts w:ascii="Tahoma" w:hAnsi="Tahoma" w:cs="Tahoma"/>
          <w:bCs/>
          <w:sz w:val="13"/>
          <w:szCs w:val="13"/>
        </w:rPr>
        <w:t xml:space="preserve">Salvador Mora Velázquez, Revista Legislativa de estudios Sociales de Opinión Pública, Volumen 4, Número 7, </w:t>
      </w:r>
      <w:proofErr w:type="gramStart"/>
      <w:r w:rsidRPr="00304332">
        <w:rPr>
          <w:rFonts w:ascii="Tahoma" w:hAnsi="Tahoma" w:cs="Tahoma"/>
          <w:bCs/>
          <w:sz w:val="13"/>
          <w:szCs w:val="13"/>
        </w:rPr>
        <w:t>Enero</w:t>
      </w:r>
      <w:proofErr w:type="gramEnd"/>
      <w:r w:rsidRPr="00304332">
        <w:rPr>
          <w:rFonts w:ascii="Tahoma" w:hAnsi="Tahoma" w:cs="Tahoma"/>
          <w:bCs/>
          <w:sz w:val="13"/>
          <w:szCs w:val="13"/>
        </w:rPr>
        <w:t xml:space="preserve">- </w:t>
      </w:r>
      <w:proofErr w:type="spellStart"/>
      <w:r w:rsidRPr="00304332">
        <w:rPr>
          <w:rFonts w:ascii="Tahoma" w:hAnsi="Tahoma" w:cs="Tahoma"/>
          <w:bCs/>
          <w:sz w:val="13"/>
          <w:szCs w:val="13"/>
        </w:rPr>
        <w:t>Junui</w:t>
      </w:r>
      <w:proofErr w:type="spellEnd"/>
      <w:r w:rsidRPr="00304332">
        <w:rPr>
          <w:rFonts w:ascii="Tahoma" w:hAnsi="Tahoma" w:cs="Tahoma"/>
          <w:bCs/>
          <w:sz w:val="13"/>
          <w:szCs w:val="13"/>
        </w:rPr>
        <w:t xml:space="preserve"> 2011, </w:t>
      </w:r>
      <w:proofErr w:type="spellStart"/>
      <w:r w:rsidRPr="00304332">
        <w:rPr>
          <w:rFonts w:ascii="Tahoma" w:hAnsi="Tahoma" w:cs="Tahoma"/>
          <w:bCs/>
          <w:sz w:val="13"/>
          <w:szCs w:val="13"/>
        </w:rPr>
        <w:t>Pag.</w:t>
      </w:r>
      <w:proofErr w:type="spellEnd"/>
      <w:r w:rsidRPr="00304332">
        <w:rPr>
          <w:rFonts w:ascii="Tahoma" w:hAnsi="Tahoma" w:cs="Tahoma"/>
          <w:bCs/>
          <w:sz w:val="13"/>
          <w:szCs w:val="13"/>
        </w:rPr>
        <w:t xml:space="preserve"> 1.</w:t>
      </w:r>
    </w:p>
  </w:footnote>
  <w:footnote w:id="5">
    <w:p w14:paraId="0E47BB6D" w14:textId="20ADCCA5" w:rsidR="00304332" w:rsidRPr="00304332" w:rsidRDefault="00304332">
      <w:pPr>
        <w:pStyle w:val="Textonotapie"/>
        <w:rPr>
          <w:rFonts w:ascii="Tahoma" w:hAnsi="Tahoma" w:cs="Tahoma"/>
          <w:lang w:val="es-ES"/>
        </w:rPr>
      </w:pPr>
      <w:r w:rsidRPr="00304332">
        <w:rPr>
          <w:rStyle w:val="Refdenotaalpie"/>
          <w:rFonts w:ascii="Tahoma" w:hAnsi="Tahoma" w:cs="Tahoma"/>
          <w:sz w:val="13"/>
          <w:szCs w:val="13"/>
        </w:rPr>
        <w:footnoteRef/>
      </w:r>
      <w:r w:rsidRPr="00304332">
        <w:rPr>
          <w:rFonts w:ascii="Tahoma" w:hAnsi="Tahoma" w:cs="Tahoma"/>
          <w:sz w:val="13"/>
          <w:szCs w:val="13"/>
        </w:rPr>
        <w:t xml:space="preserve"> </w:t>
      </w:r>
      <w:r w:rsidRPr="00304332">
        <w:rPr>
          <w:rFonts w:ascii="Tahoma" w:hAnsi="Tahoma" w:cs="Tahoma"/>
          <w:bCs/>
          <w:sz w:val="13"/>
          <w:szCs w:val="13"/>
        </w:rPr>
        <w:t xml:space="preserve">García </w:t>
      </w:r>
      <w:proofErr w:type="spellStart"/>
      <w:r w:rsidRPr="00304332">
        <w:rPr>
          <w:rFonts w:ascii="Tahoma" w:hAnsi="Tahoma" w:cs="Tahoma"/>
          <w:bCs/>
          <w:sz w:val="13"/>
          <w:szCs w:val="13"/>
        </w:rPr>
        <w:t>Huante</w:t>
      </w:r>
      <w:proofErr w:type="spellEnd"/>
      <w:r w:rsidRPr="00304332">
        <w:rPr>
          <w:rFonts w:ascii="Tahoma" w:hAnsi="Tahoma" w:cs="Tahoma"/>
          <w:bCs/>
          <w:sz w:val="13"/>
          <w:szCs w:val="13"/>
        </w:rPr>
        <w:t xml:space="preserve"> Berenice, Candidaturas comunes: La correlación entre votos y curules en el convenio respectivo, Pag 4</w:t>
      </w:r>
      <w:r>
        <w:rPr>
          <w:rFonts w:ascii="Tahoma" w:hAnsi="Tahoma" w:cs="Tahoma"/>
          <w:bCs/>
          <w:sz w:val="13"/>
          <w:szCs w:val="13"/>
        </w:rPr>
        <w:t>28</w:t>
      </w:r>
      <w:r w:rsidRPr="00304332">
        <w:rPr>
          <w:rFonts w:ascii="Tahoma" w:hAnsi="Tahoma" w:cs="Tahoma"/>
          <w:bCs/>
          <w:sz w:val="13"/>
          <w:szCs w:val="13"/>
        </w:rPr>
        <w:t xml:space="preserve">. Recuperado en </w:t>
      </w:r>
      <w:hyperlink r:id="rId4" w:history="1">
        <w:r w:rsidRPr="00304332">
          <w:rPr>
            <w:rStyle w:val="Hipervnculo"/>
            <w:rFonts w:ascii="Tahoma" w:hAnsi="Tahoma" w:cs="Tahoma"/>
            <w:bCs/>
            <w:sz w:val="13"/>
            <w:szCs w:val="13"/>
          </w:rPr>
          <w:t>https://www.te.gob.mx/publicaciones/sites/default/files/29_Candidaturas%20comunes_Garci%CC%81a.pdf</w:t>
        </w:r>
      </w:hyperlink>
      <w:r w:rsidRPr="00304332">
        <w:rPr>
          <w:rFonts w:ascii="Tahoma" w:hAnsi="Tahoma" w:cs="Tahoma"/>
          <w:bCs/>
          <w:sz w:val="13"/>
          <w:szCs w:val="13"/>
        </w:rPr>
        <w:t>. Consultado: 1 de agosto 2022.</w:t>
      </w:r>
    </w:p>
  </w:footnote>
  <w:footnote w:id="6">
    <w:p w14:paraId="02B66CE1" w14:textId="25DFB1D9" w:rsidR="00E15468" w:rsidRPr="00E15468" w:rsidRDefault="00E15468">
      <w:pPr>
        <w:pStyle w:val="Textonotapie"/>
        <w:rPr>
          <w:lang w:val="es-ES"/>
        </w:rPr>
      </w:pPr>
      <w:r>
        <w:rPr>
          <w:rStyle w:val="Refdenotaalpie"/>
        </w:rPr>
        <w:footnoteRef/>
      </w:r>
      <w:r>
        <w:t xml:space="preserve"> </w:t>
      </w:r>
      <w:r w:rsidRPr="00304332">
        <w:rPr>
          <w:rFonts w:ascii="Tahoma" w:hAnsi="Tahoma" w:cs="Tahoma"/>
          <w:bCs/>
          <w:sz w:val="13"/>
          <w:szCs w:val="13"/>
        </w:rPr>
        <w:t xml:space="preserve">García </w:t>
      </w:r>
      <w:proofErr w:type="spellStart"/>
      <w:r w:rsidRPr="00304332">
        <w:rPr>
          <w:rFonts w:ascii="Tahoma" w:hAnsi="Tahoma" w:cs="Tahoma"/>
          <w:bCs/>
          <w:sz w:val="13"/>
          <w:szCs w:val="13"/>
        </w:rPr>
        <w:t>Huante</w:t>
      </w:r>
      <w:proofErr w:type="spellEnd"/>
      <w:r w:rsidRPr="00304332">
        <w:rPr>
          <w:rFonts w:ascii="Tahoma" w:hAnsi="Tahoma" w:cs="Tahoma"/>
          <w:bCs/>
          <w:sz w:val="13"/>
          <w:szCs w:val="13"/>
        </w:rPr>
        <w:t xml:space="preserve"> Berenice, Candidaturas comunes: La correlación entre votos y curules en el convenio respectivo, Pag 4</w:t>
      </w:r>
      <w:r>
        <w:rPr>
          <w:rFonts w:ascii="Tahoma" w:hAnsi="Tahoma" w:cs="Tahoma"/>
          <w:bCs/>
          <w:sz w:val="13"/>
          <w:szCs w:val="13"/>
        </w:rPr>
        <w:t>29</w:t>
      </w:r>
      <w:r w:rsidRPr="00304332">
        <w:rPr>
          <w:rFonts w:ascii="Tahoma" w:hAnsi="Tahoma" w:cs="Tahoma"/>
          <w:bCs/>
          <w:sz w:val="13"/>
          <w:szCs w:val="13"/>
        </w:rPr>
        <w:t xml:space="preserve">. Recuperado en </w:t>
      </w:r>
      <w:hyperlink r:id="rId5" w:history="1">
        <w:r w:rsidRPr="00304332">
          <w:rPr>
            <w:rStyle w:val="Hipervnculo"/>
            <w:rFonts w:ascii="Tahoma" w:hAnsi="Tahoma" w:cs="Tahoma"/>
            <w:bCs/>
            <w:sz w:val="13"/>
            <w:szCs w:val="13"/>
          </w:rPr>
          <w:t>https://www.te.gob.mx/publicaciones/sites/default/files/29_Candidaturas%20comunes_Garci%CC%81a.pdf</w:t>
        </w:r>
      </w:hyperlink>
      <w:r w:rsidRPr="00304332">
        <w:rPr>
          <w:rFonts w:ascii="Tahoma" w:hAnsi="Tahoma" w:cs="Tahoma"/>
          <w:bCs/>
          <w:sz w:val="13"/>
          <w:szCs w:val="13"/>
        </w:rPr>
        <w:t>. Consultado: 1 de agosto 2022.</w:t>
      </w:r>
    </w:p>
  </w:footnote>
  <w:footnote w:id="7">
    <w:p w14:paraId="24CFE26C" w14:textId="69B26464" w:rsidR="00E15468" w:rsidRPr="00E15468" w:rsidRDefault="00E15468">
      <w:pPr>
        <w:pStyle w:val="Textonotapie"/>
        <w:rPr>
          <w:lang w:val="es-ES"/>
        </w:rPr>
      </w:pPr>
      <w:r>
        <w:rPr>
          <w:rStyle w:val="Refdenotaalpie"/>
        </w:rPr>
        <w:footnoteRef/>
      </w:r>
      <w:r>
        <w:t xml:space="preserve"> </w:t>
      </w:r>
      <w:r w:rsidRPr="00304332">
        <w:rPr>
          <w:rFonts w:ascii="Tahoma" w:hAnsi="Tahoma" w:cs="Tahoma"/>
          <w:bCs/>
          <w:sz w:val="13"/>
          <w:szCs w:val="13"/>
        </w:rPr>
        <w:t xml:space="preserve">García </w:t>
      </w:r>
      <w:proofErr w:type="spellStart"/>
      <w:r w:rsidRPr="00304332">
        <w:rPr>
          <w:rFonts w:ascii="Tahoma" w:hAnsi="Tahoma" w:cs="Tahoma"/>
          <w:bCs/>
          <w:sz w:val="13"/>
          <w:szCs w:val="13"/>
        </w:rPr>
        <w:t>Huante</w:t>
      </w:r>
      <w:proofErr w:type="spellEnd"/>
      <w:r w:rsidRPr="00304332">
        <w:rPr>
          <w:rFonts w:ascii="Tahoma" w:hAnsi="Tahoma" w:cs="Tahoma"/>
          <w:bCs/>
          <w:sz w:val="13"/>
          <w:szCs w:val="13"/>
        </w:rPr>
        <w:t xml:space="preserve"> Berenice, Candidaturas comunes: La correlación entre votos y curules en el convenio respectivo, Pag 4</w:t>
      </w:r>
      <w:r>
        <w:rPr>
          <w:rFonts w:ascii="Tahoma" w:hAnsi="Tahoma" w:cs="Tahoma"/>
          <w:bCs/>
          <w:sz w:val="13"/>
          <w:szCs w:val="13"/>
        </w:rPr>
        <w:t>30</w:t>
      </w:r>
      <w:r w:rsidRPr="00304332">
        <w:rPr>
          <w:rFonts w:ascii="Tahoma" w:hAnsi="Tahoma" w:cs="Tahoma"/>
          <w:bCs/>
          <w:sz w:val="13"/>
          <w:szCs w:val="13"/>
        </w:rPr>
        <w:t xml:space="preserve">. Recuperado en </w:t>
      </w:r>
      <w:hyperlink r:id="rId6" w:history="1">
        <w:r w:rsidRPr="00304332">
          <w:rPr>
            <w:rStyle w:val="Hipervnculo"/>
            <w:rFonts w:ascii="Tahoma" w:hAnsi="Tahoma" w:cs="Tahoma"/>
            <w:bCs/>
            <w:sz w:val="13"/>
            <w:szCs w:val="13"/>
          </w:rPr>
          <w:t>https://www.te.gob.mx/publicaciones/sites/default/files/29_Candidaturas%20comunes_Garci%CC%81a.pdf</w:t>
        </w:r>
      </w:hyperlink>
      <w:r w:rsidRPr="00304332">
        <w:rPr>
          <w:rFonts w:ascii="Tahoma" w:hAnsi="Tahoma" w:cs="Tahoma"/>
          <w:bCs/>
          <w:sz w:val="13"/>
          <w:szCs w:val="13"/>
        </w:rPr>
        <w:t>. Consultado: 1 de agosto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32A2" w14:textId="13909593" w:rsidR="00306ADE" w:rsidRPr="00CA5040" w:rsidRDefault="00BD427A" w:rsidP="00CA5040">
    <w:pPr>
      <w:tabs>
        <w:tab w:val="center" w:pos="4419"/>
        <w:tab w:val="right" w:pos="8838"/>
      </w:tabs>
      <w:spacing w:after="0" w:line="240" w:lineRule="auto"/>
      <w:jc w:val="center"/>
    </w:pPr>
    <w:r>
      <w:rPr>
        <w:noProof/>
        <w:lang w:eastAsia="es-MX"/>
      </w:rPr>
      <w:drawing>
        <wp:anchor distT="0" distB="0" distL="114300" distR="114300" simplePos="0" relativeHeight="251658240" behindDoc="0" locked="0" layoutInCell="1" allowOverlap="1" wp14:anchorId="294FC9EB" wp14:editId="63B77ADE">
          <wp:simplePos x="0" y="0"/>
          <wp:positionH relativeFrom="column">
            <wp:posOffset>1567815</wp:posOffset>
          </wp:positionH>
          <wp:positionV relativeFrom="paragraph">
            <wp:posOffset>-297180</wp:posOffset>
          </wp:positionV>
          <wp:extent cx="2463165" cy="798830"/>
          <wp:effectExtent l="0" t="0" r="0" b="1270"/>
          <wp:wrapThrough wrapText="bothSides">
            <wp:wrapPolygon edited="0">
              <wp:start x="0" y="0"/>
              <wp:lineTo x="0" y="21119"/>
              <wp:lineTo x="21383" y="21119"/>
              <wp:lineTo x="2138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798830"/>
                  </a:xfrm>
                  <a:prstGeom prst="rect">
                    <a:avLst/>
                  </a:prstGeom>
                  <a:noFill/>
                </pic:spPr>
              </pic:pic>
            </a:graphicData>
          </a:graphic>
          <wp14:sizeRelH relativeFrom="page">
            <wp14:pctWidth>0</wp14:pctWidth>
          </wp14:sizeRelH>
          <wp14:sizeRelV relativeFrom="page">
            <wp14:pctHeight>0</wp14:pctHeight>
          </wp14:sizeRelV>
        </wp:anchor>
      </w:drawing>
    </w:r>
  </w:p>
  <w:p w14:paraId="70965EC5" w14:textId="6571F6E0" w:rsidR="00306ADE" w:rsidRDefault="00BD427A">
    <w:pPr>
      <w:pStyle w:val="Encabezado"/>
    </w:pPr>
    <w:r>
      <w:t xml:space="preserve">                                                     </w:t>
    </w:r>
  </w:p>
  <w:p w14:paraId="4E439BF5" w14:textId="6C063ED6" w:rsidR="000D1CA0" w:rsidRDefault="00BD427A" w:rsidP="00BD427A">
    <w:pPr>
      <w:spacing w:after="0" w:line="240" w:lineRule="auto"/>
      <w:ind w:left="708"/>
      <w:rPr>
        <w:rFonts w:ascii="Lato" w:eastAsia="Times New Roman" w:hAnsi="Lato" w:cs="Times New Roman"/>
        <w:b/>
        <w:color w:val="941651"/>
        <w:sz w:val="18"/>
        <w:szCs w:val="18"/>
        <w:lang w:val="es-ES" w:eastAsia="es-MX"/>
      </w:rPr>
    </w:pPr>
    <w:r>
      <w:rPr>
        <w:rFonts w:ascii="Lato" w:eastAsia="Times New Roman" w:hAnsi="Lato" w:cs="Times New Roman"/>
        <w:b/>
        <w:color w:val="941651"/>
        <w:sz w:val="18"/>
        <w:szCs w:val="18"/>
        <w:lang w:val="es-ES" w:eastAsia="es-MX"/>
      </w:rPr>
      <w:t xml:space="preserve">                                                                                                                                                                              </w:t>
    </w:r>
    <w:r w:rsidR="000D1CA0">
      <w:rPr>
        <w:rFonts w:ascii="Lato" w:eastAsia="Times New Roman" w:hAnsi="Lato" w:cs="Times New Roman"/>
        <w:b/>
        <w:color w:val="941651"/>
        <w:sz w:val="18"/>
        <w:szCs w:val="18"/>
        <w:lang w:val="es-ES" w:eastAsia="es-MX"/>
      </w:rPr>
      <w:t xml:space="preserve">               </w:t>
    </w:r>
  </w:p>
  <w:p w14:paraId="03C73876" w14:textId="77777777" w:rsidR="000D1CA0" w:rsidRDefault="000D1CA0" w:rsidP="00BD427A">
    <w:pPr>
      <w:spacing w:after="0" w:line="240" w:lineRule="auto"/>
      <w:ind w:left="708"/>
      <w:rPr>
        <w:rFonts w:ascii="Lato" w:eastAsia="Times New Roman" w:hAnsi="Lato" w:cs="Times New Roman"/>
        <w:b/>
        <w:color w:val="941651"/>
        <w:sz w:val="18"/>
        <w:szCs w:val="18"/>
        <w:lang w:val="es-ES" w:eastAsia="es-MX"/>
      </w:rPr>
    </w:pPr>
  </w:p>
  <w:p w14:paraId="55404248" w14:textId="269A2D43" w:rsidR="00BD427A" w:rsidRPr="00BD427A" w:rsidRDefault="00BD427A" w:rsidP="00BD427A">
    <w:pPr>
      <w:spacing w:after="0" w:line="240" w:lineRule="auto"/>
      <w:ind w:left="708"/>
      <w:rPr>
        <w:rFonts w:ascii="Lato" w:eastAsia="Times New Roman" w:hAnsi="Lato" w:cs="Times New Roman"/>
        <w:b/>
        <w:color w:val="941651"/>
        <w:sz w:val="18"/>
        <w:szCs w:val="18"/>
        <w:lang w:val="es-ES" w:eastAsia="es-MX"/>
      </w:rPr>
    </w:pPr>
    <w:r w:rsidRPr="00BD427A">
      <w:rPr>
        <w:rFonts w:ascii="Lato" w:eastAsia="Times New Roman" w:hAnsi="Lato" w:cs="Times New Roman"/>
        <w:b/>
        <w:color w:val="941651"/>
        <w:sz w:val="18"/>
        <w:szCs w:val="18"/>
        <w:lang w:val="es-ES" w:eastAsia="es-MX"/>
      </w:rPr>
      <w:t xml:space="preserve">2022. “Año del </w:t>
    </w:r>
    <w:proofErr w:type="spellStart"/>
    <w:r w:rsidRPr="00BD427A">
      <w:rPr>
        <w:rFonts w:ascii="Lato" w:eastAsia="Times New Roman" w:hAnsi="Lato" w:cs="Times New Roman"/>
        <w:b/>
        <w:color w:val="941651"/>
        <w:sz w:val="18"/>
        <w:szCs w:val="18"/>
        <w:lang w:val="es-ES" w:eastAsia="es-MX"/>
      </w:rPr>
      <w:t>Quincentenario</w:t>
    </w:r>
    <w:proofErr w:type="spellEnd"/>
    <w:r w:rsidRPr="00BD427A">
      <w:rPr>
        <w:rFonts w:ascii="Lato" w:eastAsia="Times New Roman" w:hAnsi="Lato" w:cs="Times New Roman"/>
        <w:b/>
        <w:color w:val="941651"/>
        <w:sz w:val="18"/>
        <w:szCs w:val="18"/>
        <w:lang w:val="es-ES" w:eastAsia="es-MX"/>
      </w:rPr>
      <w:t xml:space="preserve"> de la Fundación de Toluca, Capital del Estado de México”</w:t>
    </w:r>
  </w:p>
  <w:p w14:paraId="7847F8B9" w14:textId="6F8CCC8E" w:rsidR="00BD427A" w:rsidRDefault="00BD427A" w:rsidP="00BD42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B3E"/>
    <w:multiLevelType w:val="hybridMultilevel"/>
    <w:tmpl w:val="4A004A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1E36AE"/>
    <w:multiLevelType w:val="hybridMultilevel"/>
    <w:tmpl w:val="AD901E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B600F2"/>
    <w:multiLevelType w:val="hybridMultilevel"/>
    <w:tmpl w:val="E85A5FD2"/>
    <w:lvl w:ilvl="0" w:tplc="27CC3CA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AE3F6E"/>
    <w:multiLevelType w:val="multilevel"/>
    <w:tmpl w:val="564C3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F752C9"/>
    <w:multiLevelType w:val="hybridMultilevel"/>
    <w:tmpl w:val="71FA1C8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19F6328"/>
    <w:multiLevelType w:val="hybridMultilevel"/>
    <w:tmpl w:val="789A3B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FF2969"/>
    <w:multiLevelType w:val="hybridMultilevel"/>
    <w:tmpl w:val="A1002386"/>
    <w:lvl w:ilvl="0" w:tplc="66C6177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0460D2"/>
    <w:multiLevelType w:val="hybridMultilevel"/>
    <w:tmpl w:val="E012A1E4"/>
    <w:lvl w:ilvl="0" w:tplc="E3F245EC">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5E4CD5"/>
    <w:multiLevelType w:val="hybridMultilevel"/>
    <w:tmpl w:val="A81009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304B2E"/>
    <w:multiLevelType w:val="hybridMultilevel"/>
    <w:tmpl w:val="CEAE7A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7CE74B3"/>
    <w:multiLevelType w:val="hybridMultilevel"/>
    <w:tmpl w:val="C546A546"/>
    <w:lvl w:ilvl="0" w:tplc="0ABE72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800EE2"/>
    <w:multiLevelType w:val="hybridMultilevel"/>
    <w:tmpl w:val="62E20E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785444B"/>
    <w:multiLevelType w:val="hybridMultilevel"/>
    <w:tmpl w:val="D6B44B9C"/>
    <w:lvl w:ilvl="0" w:tplc="2CC27B84">
      <w:start w:val="4"/>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93D487E"/>
    <w:multiLevelType w:val="hybridMultilevel"/>
    <w:tmpl w:val="F800B34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FFE629F"/>
    <w:multiLevelType w:val="hybridMultilevel"/>
    <w:tmpl w:val="60B8E9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B1555A5"/>
    <w:multiLevelType w:val="hybridMultilevel"/>
    <w:tmpl w:val="A5E499A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B20872"/>
    <w:multiLevelType w:val="hybridMultilevel"/>
    <w:tmpl w:val="4A004A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F604F63"/>
    <w:multiLevelType w:val="hybridMultilevel"/>
    <w:tmpl w:val="C310F7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66936685">
    <w:abstractNumId w:val="10"/>
  </w:num>
  <w:num w:numId="2" w16cid:durableId="1995327474">
    <w:abstractNumId w:val="17"/>
  </w:num>
  <w:num w:numId="3" w16cid:durableId="610088209">
    <w:abstractNumId w:val="5"/>
  </w:num>
  <w:num w:numId="4" w16cid:durableId="1481917854">
    <w:abstractNumId w:val="8"/>
  </w:num>
  <w:num w:numId="5" w16cid:durableId="600920272">
    <w:abstractNumId w:val="9"/>
  </w:num>
  <w:num w:numId="6" w16cid:durableId="888420826">
    <w:abstractNumId w:val="4"/>
  </w:num>
  <w:num w:numId="7" w16cid:durableId="630595032">
    <w:abstractNumId w:val="11"/>
  </w:num>
  <w:num w:numId="8" w16cid:durableId="317921394">
    <w:abstractNumId w:val="14"/>
  </w:num>
  <w:num w:numId="9" w16cid:durableId="430469633">
    <w:abstractNumId w:val="13"/>
  </w:num>
  <w:num w:numId="10" w16cid:durableId="164827480">
    <w:abstractNumId w:val="15"/>
  </w:num>
  <w:num w:numId="11" w16cid:durableId="1621180411">
    <w:abstractNumId w:val="0"/>
  </w:num>
  <w:num w:numId="12" w16cid:durableId="1906378419">
    <w:abstractNumId w:val="16"/>
  </w:num>
  <w:num w:numId="13" w16cid:durableId="2043285956">
    <w:abstractNumId w:val="12"/>
  </w:num>
  <w:num w:numId="14" w16cid:durableId="298269291">
    <w:abstractNumId w:val="7"/>
  </w:num>
  <w:num w:numId="15" w16cid:durableId="2056461592">
    <w:abstractNumId w:val="2"/>
  </w:num>
  <w:num w:numId="16" w16cid:durableId="867259677">
    <w:abstractNumId w:val="1"/>
  </w:num>
  <w:num w:numId="17" w16cid:durableId="1205487227">
    <w:abstractNumId w:val="3"/>
  </w:num>
  <w:num w:numId="18" w16cid:durableId="1121191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721"/>
    <w:rsid w:val="0001248F"/>
    <w:rsid w:val="00014B7D"/>
    <w:rsid w:val="000159F5"/>
    <w:rsid w:val="00017F72"/>
    <w:rsid w:val="00027171"/>
    <w:rsid w:val="0002773D"/>
    <w:rsid w:val="00027D56"/>
    <w:rsid w:val="00043AAB"/>
    <w:rsid w:val="00061B3A"/>
    <w:rsid w:val="000652FE"/>
    <w:rsid w:val="00082DF1"/>
    <w:rsid w:val="00083ACF"/>
    <w:rsid w:val="00086D26"/>
    <w:rsid w:val="00095DC2"/>
    <w:rsid w:val="000A0FB9"/>
    <w:rsid w:val="000A1386"/>
    <w:rsid w:val="000A1947"/>
    <w:rsid w:val="000A234D"/>
    <w:rsid w:val="000A74D8"/>
    <w:rsid w:val="000B232F"/>
    <w:rsid w:val="000B6A48"/>
    <w:rsid w:val="000B722D"/>
    <w:rsid w:val="000C6505"/>
    <w:rsid w:val="000C7301"/>
    <w:rsid w:val="000D1CA0"/>
    <w:rsid w:val="000D465E"/>
    <w:rsid w:val="000D7977"/>
    <w:rsid w:val="000E2742"/>
    <w:rsid w:val="000E295C"/>
    <w:rsid w:val="000F1B78"/>
    <w:rsid w:val="000F3438"/>
    <w:rsid w:val="001004EC"/>
    <w:rsid w:val="001022A4"/>
    <w:rsid w:val="00103EC5"/>
    <w:rsid w:val="00112D68"/>
    <w:rsid w:val="00116660"/>
    <w:rsid w:val="001332B1"/>
    <w:rsid w:val="00136B96"/>
    <w:rsid w:val="00141C4C"/>
    <w:rsid w:val="00144F9C"/>
    <w:rsid w:val="001474B0"/>
    <w:rsid w:val="00151DC3"/>
    <w:rsid w:val="001644AB"/>
    <w:rsid w:val="00167E58"/>
    <w:rsid w:val="00171331"/>
    <w:rsid w:val="001752FB"/>
    <w:rsid w:val="00184DAD"/>
    <w:rsid w:val="001C27A3"/>
    <w:rsid w:val="001C29C9"/>
    <w:rsid w:val="001C5039"/>
    <w:rsid w:val="001C50AC"/>
    <w:rsid w:val="001C655D"/>
    <w:rsid w:val="001D0502"/>
    <w:rsid w:val="001F2F11"/>
    <w:rsid w:val="001F7531"/>
    <w:rsid w:val="00203E02"/>
    <w:rsid w:val="0020654D"/>
    <w:rsid w:val="002120E7"/>
    <w:rsid w:val="00213353"/>
    <w:rsid w:val="00221336"/>
    <w:rsid w:val="00221976"/>
    <w:rsid w:val="00230BA8"/>
    <w:rsid w:val="002312DA"/>
    <w:rsid w:val="002549F9"/>
    <w:rsid w:val="0026188A"/>
    <w:rsid w:val="002669FB"/>
    <w:rsid w:val="00271669"/>
    <w:rsid w:val="0028051E"/>
    <w:rsid w:val="002900D8"/>
    <w:rsid w:val="00291A48"/>
    <w:rsid w:val="0029578F"/>
    <w:rsid w:val="002A0DDB"/>
    <w:rsid w:val="002B0926"/>
    <w:rsid w:val="002B18BA"/>
    <w:rsid w:val="002C5C20"/>
    <w:rsid w:val="002C7212"/>
    <w:rsid w:val="002C7A37"/>
    <w:rsid w:val="002C7EB6"/>
    <w:rsid w:val="002D3EFE"/>
    <w:rsid w:val="002D6EC8"/>
    <w:rsid w:val="002E7847"/>
    <w:rsid w:val="002F2CAF"/>
    <w:rsid w:val="002F6201"/>
    <w:rsid w:val="00304332"/>
    <w:rsid w:val="0030514A"/>
    <w:rsid w:val="00306ADE"/>
    <w:rsid w:val="00311AE7"/>
    <w:rsid w:val="00315E11"/>
    <w:rsid w:val="003206D4"/>
    <w:rsid w:val="00323727"/>
    <w:rsid w:val="00323DF2"/>
    <w:rsid w:val="00327F7F"/>
    <w:rsid w:val="0033719A"/>
    <w:rsid w:val="00337215"/>
    <w:rsid w:val="003418B3"/>
    <w:rsid w:val="00347690"/>
    <w:rsid w:val="00363D6F"/>
    <w:rsid w:val="00367E81"/>
    <w:rsid w:val="00372EF0"/>
    <w:rsid w:val="0037798D"/>
    <w:rsid w:val="00384D62"/>
    <w:rsid w:val="003A229E"/>
    <w:rsid w:val="003B1EBF"/>
    <w:rsid w:val="003B6421"/>
    <w:rsid w:val="003C27A7"/>
    <w:rsid w:val="003D7C24"/>
    <w:rsid w:val="003E4704"/>
    <w:rsid w:val="004105D8"/>
    <w:rsid w:val="00413F13"/>
    <w:rsid w:val="004204DD"/>
    <w:rsid w:val="00425770"/>
    <w:rsid w:val="00436018"/>
    <w:rsid w:val="00450F95"/>
    <w:rsid w:val="0045505A"/>
    <w:rsid w:val="00463319"/>
    <w:rsid w:val="00463A89"/>
    <w:rsid w:val="00463CF3"/>
    <w:rsid w:val="00466006"/>
    <w:rsid w:val="00482E78"/>
    <w:rsid w:val="004956E7"/>
    <w:rsid w:val="004A21A5"/>
    <w:rsid w:val="004A4B19"/>
    <w:rsid w:val="004A4B4B"/>
    <w:rsid w:val="004B4F83"/>
    <w:rsid w:val="004B587A"/>
    <w:rsid w:val="004B5BB8"/>
    <w:rsid w:val="004C7961"/>
    <w:rsid w:val="004D4D8D"/>
    <w:rsid w:val="004F2DF4"/>
    <w:rsid w:val="004F7BF9"/>
    <w:rsid w:val="00500577"/>
    <w:rsid w:val="00500C7E"/>
    <w:rsid w:val="0050675A"/>
    <w:rsid w:val="0052005F"/>
    <w:rsid w:val="005207B4"/>
    <w:rsid w:val="00521B62"/>
    <w:rsid w:val="00524AAA"/>
    <w:rsid w:val="00525212"/>
    <w:rsid w:val="005253A8"/>
    <w:rsid w:val="00527CEE"/>
    <w:rsid w:val="00535510"/>
    <w:rsid w:val="005409CD"/>
    <w:rsid w:val="0054531B"/>
    <w:rsid w:val="00566388"/>
    <w:rsid w:val="0056792A"/>
    <w:rsid w:val="00577BDF"/>
    <w:rsid w:val="00592D71"/>
    <w:rsid w:val="005963C3"/>
    <w:rsid w:val="005B75A4"/>
    <w:rsid w:val="005C1300"/>
    <w:rsid w:val="005D0866"/>
    <w:rsid w:val="005D2667"/>
    <w:rsid w:val="005D47F7"/>
    <w:rsid w:val="005D5CF5"/>
    <w:rsid w:val="005E6A2F"/>
    <w:rsid w:val="0061635C"/>
    <w:rsid w:val="00617560"/>
    <w:rsid w:val="00621F54"/>
    <w:rsid w:val="00622DF9"/>
    <w:rsid w:val="006233D5"/>
    <w:rsid w:val="00623761"/>
    <w:rsid w:val="006364EC"/>
    <w:rsid w:val="006407AB"/>
    <w:rsid w:val="00653BAC"/>
    <w:rsid w:val="00653EA8"/>
    <w:rsid w:val="006551B0"/>
    <w:rsid w:val="00657B12"/>
    <w:rsid w:val="006657E4"/>
    <w:rsid w:val="00666992"/>
    <w:rsid w:val="00670C4B"/>
    <w:rsid w:val="00673E4D"/>
    <w:rsid w:val="00680772"/>
    <w:rsid w:val="00680C99"/>
    <w:rsid w:val="00682F29"/>
    <w:rsid w:val="006947B3"/>
    <w:rsid w:val="006971E3"/>
    <w:rsid w:val="006B757F"/>
    <w:rsid w:val="006D30E7"/>
    <w:rsid w:val="006E0F58"/>
    <w:rsid w:val="006E2DC1"/>
    <w:rsid w:val="006F2BAE"/>
    <w:rsid w:val="006F6499"/>
    <w:rsid w:val="00705AE1"/>
    <w:rsid w:val="007061D4"/>
    <w:rsid w:val="0071027C"/>
    <w:rsid w:val="00712709"/>
    <w:rsid w:val="00714798"/>
    <w:rsid w:val="00724534"/>
    <w:rsid w:val="00726200"/>
    <w:rsid w:val="00732054"/>
    <w:rsid w:val="007417C6"/>
    <w:rsid w:val="00742069"/>
    <w:rsid w:val="00754739"/>
    <w:rsid w:val="00755168"/>
    <w:rsid w:val="007575C4"/>
    <w:rsid w:val="00760953"/>
    <w:rsid w:val="0076136F"/>
    <w:rsid w:val="00762586"/>
    <w:rsid w:val="00765EC2"/>
    <w:rsid w:val="00770819"/>
    <w:rsid w:val="007753F9"/>
    <w:rsid w:val="0078644F"/>
    <w:rsid w:val="00787DEA"/>
    <w:rsid w:val="00790834"/>
    <w:rsid w:val="00791635"/>
    <w:rsid w:val="00793F74"/>
    <w:rsid w:val="007979FF"/>
    <w:rsid w:val="007B3337"/>
    <w:rsid w:val="007B48B7"/>
    <w:rsid w:val="007B508B"/>
    <w:rsid w:val="007C7618"/>
    <w:rsid w:val="007D0B93"/>
    <w:rsid w:val="007D4B88"/>
    <w:rsid w:val="007D6190"/>
    <w:rsid w:val="007E50EF"/>
    <w:rsid w:val="007E7507"/>
    <w:rsid w:val="007F1EDF"/>
    <w:rsid w:val="00801D19"/>
    <w:rsid w:val="00807498"/>
    <w:rsid w:val="00816547"/>
    <w:rsid w:val="00822F9E"/>
    <w:rsid w:val="00832AE5"/>
    <w:rsid w:val="00832F70"/>
    <w:rsid w:val="00835F73"/>
    <w:rsid w:val="0083642F"/>
    <w:rsid w:val="0083700C"/>
    <w:rsid w:val="0084699D"/>
    <w:rsid w:val="008547A9"/>
    <w:rsid w:val="00855C76"/>
    <w:rsid w:val="00866B30"/>
    <w:rsid w:val="00875A97"/>
    <w:rsid w:val="00877B59"/>
    <w:rsid w:val="0088155A"/>
    <w:rsid w:val="00885A4A"/>
    <w:rsid w:val="00893C77"/>
    <w:rsid w:val="00895E62"/>
    <w:rsid w:val="008978E0"/>
    <w:rsid w:val="008B1B33"/>
    <w:rsid w:val="008B1B71"/>
    <w:rsid w:val="008B1CDE"/>
    <w:rsid w:val="008C05AA"/>
    <w:rsid w:val="008C4D92"/>
    <w:rsid w:val="008C515E"/>
    <w:rsid w:val="008C52C4"/>
    <w:rsid w:val="008F00BA"/>
    <w:rsid w:val="008F0657"/>
    <w:rsid w:val="008F12F7"/>
    <w:rsid w:val="008F2E92"/>
    <w:rsid w:val="008F504F"/>
    <w:rsid w:val="0090299D"/>
    <w:rsid w:val="00910943"/>
    <w:rsid w:val="009201F3"/>
    <w:rsid w:val="00926D5A"/>
    <w:rsid w:val="00940831"/>
    <w:rsid w:val="00942335"/>
    <w:rsid w:val="00942BF8"/>
    <w:rsid w:val="00972A8C"/>
    <w:rsid w:val="00977401"/>
    <w:rsid w:val="00986567"/>
    <w:rsid w:val="009919A0"/>
    <w:rsid w:val="00993F42"/>
    <w:rsid w:val="009A49AF"/>
    <w:rsid w:val="009B1336"/>
    <w:rsid w:val="009C1227"/>
    <w:rsid w:val="009C12BE"/>
    <w:rsid w:val="009D7E8F"/>
    <w:rsid w:val="009E2D3B"/>
    <w:rsid w:val="009E35D7"/>
    <w:rsid w:val="009E41DC"/>
    <w:rsid w:val="009F2366"/>
    <w:rsid w:val="00A04EAA"/>
    <w:rsid w:val="00A07D74"/>
    <w:rsid w:val="00A1468A"/>
    <w:rsid w:val="00A20011"/>
    <w:rsid w:val="00A221B5"/>
    <w:rsid w:val="00A24FDB"/>
    <w:rsid w:val="00A3207A"/>
    <w:rsid w:val="00A333F6"/>
    <w:rsid w:val="00A37A8E"/>
    <w:rsid w:val="00A42EF4"/>
    <w:rsid w:val="00A4372E"/>
    <w:rsid w:val="00A43929"/>
    <w:rsid w:val="00A4676E"/>
    <w:rsid w:val="00A5071D"/>
    <w:rsid w:val="00A51BFF"/>
    <w:rsid w:val="00A5422A"/>
    <w:rsid w:val="00A62E07"/>
    <w:rsid w:val="00A65DD4"/>
    <w:rsid w:val="00A65F98"/>
    <w:rsid w:val="00A66EB4"/>
    <w:rsid w:val="00A706FA"/>
    <w:rsid w:val="00A73CDE"/>
    <w:rsid w:val="00A74278"/>
    <w:rsid w:val="00A75231"/>
    <w:rsid w:val="00A856B7"/>
    <w:rsid w:val="00A9566F"/>
    <w:rsid w:val="00AA4CC7"/>
    <w:rsid w:val="00AB604C"/>
    <w:rsid w:val="00AD752B"/>
    <w:rsid w:val="00AE388D"/>
    <w:rsid w:val="00AE5B49"/>
    <w:rsid w:val="00AF3015"/>
    <w:rsid w:val="00AF40DE"/>
    <w:rsid w:val="00AF4D73"/>
    <w:rsid w:val="00AF58DA"/>
    <w:rsid w:val="00AF6721"/>
    <w:rsid w:val="00AF79EC"/>
    <w:rsid w:val="00B06551"/>
    <w:rsid w:val="00B065D5"/>
    <w:rsid w:val="00B103CB"/>
    <w:rsid w:val="00B179BC"/>
    <w:rsid w:val="00B267A1"/>
    <w:rsid w:val="00B26993"/>
    <w:rsid w:val="00B27C3A"/>
    <w:rsid w:val="00B4315E"/>
    <w:rsid w:val="00B6058F"/>
    <w:rsid w:val="00B70473"/>
    <w:rsid w:val="00B70A78"/>
    <w:rsid w:val="00B73C2C"/>
    <w:rsid w:val="00B836A8"/>
    <w:rsid w:val="00B86C85"/>
    <w:rsid w:val="00B911D5"/>
    <w:rsid w:val="00B97EED"/>
    <w:rsid w:val="00BA24AA"/>
    <w:rsid w:val="00BC00F1"/>
    <w:rsid w:val="00BC2B81"/>
    <w:rsid w:val="00BC423A"/>
    <w:rsid w:val="00BC6543"/>
    <w:rsid w:val="00BD12F5"/>
    <w:rsid w:val="00BD427A"/>
    <w:rsid w:val="00BE1030"/>
    <w:rsid w:val="00BE3913"/>
    <w:rsid w:val="00C03B10"/>
    <w:rsid w:val="00C05AA5"/>
    <w:rsid w:val="00C05B88"/>
    <w:rsid w:val="00C0700A"/>
    <w:rsid w:val="00C076FC"/>
    <w:rsid w:val="00C1338F"/>
    <w:rsid w:val="00C14BE7"/>
    <w:rsid w:val="00C1578B"/>
    <w:rsid w:val="00C20486"/>
    <w:rsid w:val="00C27ED3"/>
    <w:rsid w:val="00C346AF"/>
    <w:rsid w:val="00C41E40"/>
    <w:rsid w:val="00C4791F"/>
    <w:rsid w:val="00C52139"/>
    <w:rsid w:val="00C62E31"/>
    <w:rsid w:val="00C67D71"/>
    <w:rsid w:val="00C72A83"/>
    <w:rsid w:val="00C8456F"/>
    <w:rsid w:val="00CA5040"/>
    <w:rsid w:val="00CA7423"/>
    <w:rsid w:val="00CB0040"/>
    <w:rsid w:val="00CB2B41"/>
    <w:rsid w:val="00CC0D04"/>
    <w:rsid w:val="00CD43E1"/>
    <w:rsid w:val="00CE10F0"/>
    <w:rsid w:val="00CE4582"/>
    <w:rsid w:val="00CF7A06"/>
    <w:rsid w:val="00D02348"/>
    <w:rsid w:val="00D15EBD"/>
    <w:rsid w:val="00D1630D"/>
    <w:rsid w:val="00D229D0"/>
    <w:rsid w:val="00D3009A"/>
    <w:rsid w:val="00D317CD"/>
    <w:rsid w:val="00D34380"/>
    <w:rsid w:val="00D40735"/>
    <w:rsid w:val="00D424E1"/>
    <w:rsid w:val="00D430CE"/>
    <w:rsid w:val="00D47C7B"/>
    <w:rsid w:val="00D51A24"/>
    <w:rsid w:val="00D5231F"/>
    <w:rsid w:val="00D53548"/>
    <w:rsid w:val="00D560D7"/>
    <w:rsid w:val="00D6317D"/>
    <w:rsid w:val="00D64C52"/>
    <w:rsid w:val="00D65D50"/>
    <w:rsid w:val="00D67145"/>
    <w:rsid w:val="00D71584"/>
    <w:rsid w:val="00D7667D"/>
    <w:rsid w:val="00D820A0"/>
    <w:rsid w:val="00D842B1"/>
    <w:rsid w:val="00D85C1B"/>
    <w:rsid w:val="00D903CF"/>
    <w:rsid w:val="00DA0F56"/>
    <w:rsid w:val="00DA196C"/>
    <w:rsid w:val="00DA201B"/>
    <w:rsid w:val="00DA4221"/>
    <w:rsid w:val="00DA5EA5"/>
    <w:rsid w:val="00DA644E"/>
    <w:rsid w:val="00DB3A6B"/>
    <w:rsid w:val="00DC3C3D"/>
    <w:rsid w:val="00DC3F17"/>
    <w:rsid w:val="00DD0D09"/>
    <w:rsid w:val="00DD6994"/>
    <w:rsid w:val="00DE64F3"/>
    <w:rsid w:val="00DE7D42"/>
    <w:rsid w:val="00DF62A2"/>
    <w:rsid w:val="00E01937"/>
    <w:rsid w:val="00E07A4E"/>
    <w:rsid w:val="00E15468"/>
    <w:rsid w:val="00E24D19"/>
    <w:rsid w:val="00E2683B"/>
    <w:rsid w:val="00E26EB3"/>
    <w:rsid w:val="00E30ACF"/>
    <w:rsid w:val="00E318FE"/>
    <w:rsid w:val="00E34260"/>
    <w:rsid w:val="00E467D0"/>
    <w:rsid w:val="00E65AB5"/>
    <w:rsid w:val="00E67AA1"/>
    <w:rsid w:val="00E74CCC"/>
    <w:rsid w:val="00E878A4"/>
    <w:rsid w:val="00E87A09"/>
    <w:rsid w:val="00E92E9A"/>
    <w:rsid w:val="00E932D6"/>
    <w:rsid w:val="00E936E5"/>
    <w:rsid w:val="00EA00F7"/>
    <w:rsid w:val="00EA5941"/>
    <w:rsid w:val="00EB7FDE"/>
    <w:rsid w:val="00EC0DAD"/>
    <w:rsid w:val="00EC0EA0"/>
    <w:rsid w:val="00ED4539"/>
    <w:rsid w:val="00EF09CF"/>
    <w:rsid w:val="00F05180"/>
    <w:rsid w:val="00F052FB"/>
    <w:rsid w:val="00F149C9"/>
    <w:rsid w:val="00F16052"/>
    <w:rsid w:val="00F208DE"/>
    <w:rsid w:val="00F2098E"/>
    <w:rsid w:val="00F23027"/>
    <w:rsid w:val="00F24E95"/>
    <w:rsid w:val="00F26632"/>
    <w:rsid w:val="00F26C16"/>
    <w:rsid w:val="00F46168"/>
    <w:rsid w:val="00F52FCB"/>
    <w:rsid w:val="00F63456"/>
    <w:rsid w:val="00F64D16"/>
    <w:rsid w:val="00F652AD"/>
    <w:rsid w:val="00F65CD3"/>
    <w:rsid w:val="00F860D8"/>
    <w:rsid w:val="00F926C3"/>
    <w:rsid w:val="00F9310E"/>
    <w:rsid w:val="00F94188"/>
    <w:rsid w:val="00FA141F"/>
    <w:rsid w:val="00FA2794"/>
    <w:rsid w:val="00FA5AA3"/>
    <w:rsid w:val="00FB1E93"/>
    <w:rsid w:val="00FB2939"/>
    <w:rsid w:val="00FB3C19"/>
    <w:rsid w:val="00FB78E9"/>
    <w:rsid w:val="00FC3364"/>
    <w:rsid w:val="00FC71AC"/>
    <w:rsid w:val="00FC73AC"/>
    <w:rsid w:val="00FD3011"/>
    <w:rsid w:val="00FD4367"/>
    <w:rsid w:val="00FE1A26"/>
    <w:rsid w:val="00FF087C"/>
    <w:rsid w:val="00FF63A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5D8FE"/>
  <w15:docId w15:val="{4DFB81AF-738C-4134-A1A7-63967BC7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4D73"/>
    <w:rPr>
      <w:rFonts w:ascii="Times New Roman" w:hAnsi="Times New Roman" w:cs="Times New Roman"/>
      <w:sz w:val="24"/>
      <w:szCs w:val="24"/>
    </w:rPr>
  </w:style>
  <w:style w:type="paragraph" w:customStyle="1" w:styleId="Body1">
    <w:name w:val="Body 1"/>
    <w:rsid w:val="00CA5040"/>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basedOn w:val="Normal"/>
    <w:link w:val="EncabezadoCar"/>
    <w:uiPriority w:val="99"/>
    <w:unhideWhenUsed/>
    <w:rsid w:val="00CA50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040"/>
  </w:style>
  <w:style w:type="paragraph" w:styleId="Piedepgina">
    <w:name w:val="footer"/>
    <w:basedOn w:val="Normal"/>
    <w:link w:val="PiedepginaCar"/>
    <w:uiPriority w:val="99"/>
    <w:unhideWhenUsed/>
    <w:rsid w:val="00CA50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040"/>
  </w:style>
  <w:style w:type="paragraph" w:styleId="Textodeglobo">
    <w:name w:val="Balloon Text"/>
    <w:basedOn w:val="Normal"/>
    <w:link w:val="TextodegloboCar"/>
    <w:uiPriority w:val="99"/>
    <w:semiHidden/>
    <w:unhideWhenUsed/>
    <w:rsid w:val="00CA50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040"/>
    <w:rPr>
      <w:rFonts w:ascii="Tahoma" w:hAnsi="Tahoma" w:cs="Tahoma"/>
      <w:sz w:val="16"/>
      <w:szCs w:val="16"/>
    </w:rPr>
  </w:style>
  <w:style w:type="paragraph" w:styleId="Prrafodelista">
    <w:name w:val="List Paragraph"/>
    <w:basedOn w:val="Normal"/>
    <w:uiPriority w:val="34"/>
    <w:qFormat/>
    <w:rsid w:val="009C1227"/>
    <w:pPr>
      <w:ind w:left="720"/>
      <w:contextualSpacing/>
    </w:pPr>
  </w:style>
  <w:style w:type="paragraph" w:styleId="Textonotapie">
    <w:name w:val="footnote text"/>
    <w:basedOn w:val="Normal"/>
    <w:link w:val="TextonotapieCar"/>
    <w:uiPriority w:val="99"/>
    <w:unhideWhenUsed/>
    <w:rsid w:val="0030514A"/>
    <w:pPr>
      <w:spacing w:after="0" w:line="240" w:lineRule="auto"/>
    </w:pPr>
    <w:rPr>
      <w:sz w:val="20"/>
      <w:szCs w:val="20"/>
    </w:rPr>
  </w:style>
  <w:style w:type="character" w:customStyle="1" w:styleId="TextonotapieCar">
    <w:name w:val="Texto nota pie Car"/>
    <w:basedOn w:val="Fuentedeprrafopredeter"/>
    <w:link w:val="Textonotapie"/>
    <w:uiPriority w:val="99"/>
    <w:rsid w:val="0030514A"/>
    <w:rPr>
      <w:sz w:val="20"/>
      <w:szCs w:val="20"/>
    </w:rPr>
  </w:style>
  <w:style w:type="character" w:styleId="Refdenotaalpie">
    <w:name w:val="footnote reference"/>
    <w:basedOn w:val="Fuentedeprrafopredeter"/>
    <w:uiPriority w:val="99"/>
    <w:unhideWhenUsed/>
    <w:rsid w:val="0030514A"/>
    <w:rPr>
      <w:vertAlign w:val="superscript"/>
    </w:rPr>
  </w:style>
  <w:style w:type="character" w:styleId="Hipervnculo">
    <w:name w:val="Hyperlink"/>
    <w:basedOn w:val="Fuentedeprrafopredeter"/>
    <w:uiPriority w:val="99"/>
    <w:unhideWhenUsed/>
    <w:rsid w:val="0030514A"/>
    <w:rPr>
      <w:color w:val="0000FF" w:themeColor="hyperlink"/>
      <w:u w:val="single"/>
    </w:rPr>
  </w:style>
  <w:style w:type="character" w:customStyle="1" w:styleId="apple-converted-space">
    <w:name w:val="apple-converted-space"/>
    <w:basedOn w:val="Fuentedeprrafopredeter"/>
    <w:rsid w:val="00A62E07"/>
  </w:style>
  <w:style w:type="character" w:styleId="Textoennegrita">
    <w:name w:val="Strong"/>
    <w:basedOn w:val="Fuentedeprrafopredeter"/>
    <w:uiPriority w:val="22"/>
    <w:qFormat/>
    <w:rsid w:val="00A62E07"/>
    <w:rPr>
      <w:b/>
      <w:bCs/>
    </w:rPr>
  </w:style>
  <w:style w:type="table" w:styleId="Tablaconcuadrcula">
    <w:name w:val="Table Grid"/>
    <w:basedOn w:val="Tablanormal"/>
    <w:uiPriority w:val="59"/>
    <w:rsid w:val="006B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41">
    <w:name w:val="Tabla de cuadrícula 5 oscura - Énfasis 41"/>
    <w:basedOn w:val="Tablanormal"/>
    <w:uiPriority w:val="50"/>
    <w:rsid w:val="00866B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adecuadrcula4-nfasis41">
    <w:name w:val="Tabla de cuadrícula 4 - Énfasis 41"/>
    <w:basedOn w:val="Tablanormal"/>
    <w:uiPriority w:val="49"/>
    <w:rsid w:val="00866B3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Refdecomentario">
    <w:name w:val="annotation reference"/>
    <w:basedOn w:val="Fuentedeprrafopredeter"/>
    <w:uiPriority w:val="99"/>
    <w:semiHidden/>
    <w:unhideWhenUsed/>
    <w:rsid w:val="00AF3015"/>
    <w:rPr>
      <w:sz w:val="18"/>
      <w:szCs w:val="18"/>
    </w:rPr>
  </w:style>
  <w:style w:type="paragraph" w:styleId="Textocomentario">
    <w:name w:val="annotation text"/>
    <w:basedOn w:val="Normal"/>
    <w:link w:val="TextocomentarioCar"/>
    <w:uiPriority w:val="99"/>
    <w:semiHidden/>
    <w:unhideWhenUsed/>
    <w:rsid w:val="00AF301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F3015"/>
    <w:rPr>
      <w:sz w:val="24"/>
      <w:szCs w:val="24"/>
    </w:rPr>
  </w:style>
  <w:style w:type="paragraph" w:styleId="Asuntodelcomentario">
    <w:name w:val="annotation subject"/>
    <w:basedOn w:val="Textocomentario"/>
    <w:next w:val="Textocomentario"/>
    <w:link w:val="AsuntodelcomentarioCar"/>
    <w:uiPriority w:val="99"/>
    <w:semiHidden/>
    <w:unhideWhenUsed/>
    <w:rsid w:val="00AF3015"/>
    <w:rPr>
      <w:b/>
      <w:bCs/>
      <w:sz w:val="20"/>
      <w:szCs w:val="20"/>
    </w:rPr>
  </w:style>
  <w:style w:type="character" w:customStyle="1" w:styleId="AsuntodelcomentarioCar">
    <w:name w:val="Asunto del comentario Car"/>
    <w:basedOn w:val="TextocomentarioCar"/>
    <w:link w:val="Asuntodelcomentario"/>
    <w:uiPriority w:val="99"/>
    <w:semiHidden/>
    <w:rsid w:val="00AF3015"/>
    <w:rPr>
      <w:b/>
      <w:bCs/>
      <w:sz w:val="20"/>
      <w:szCs w:val="20"/>
    </w:rPr>
  </w:style>
  <w:style w:type="paragraph" w:styleId="Revisin">
    <w:name w:val="Revision"/>
    <w:hidden/>
    <w:uiPriority w:val="99"/>
    <w:semiHidden/>
    <w:rsid w:val="00875A97"/>
    <w:pPr>
      <w:spacing w:after="0" w:line="240" w:lineRule="auto"/>
    </w:pPr>
  </w:style>
  <w:style w:type="paragraph" w:customStyle="1" w:styleId="corte4fondo">
    <w:name w:val="corte4 fondo"/>
    <w:basedOn w:val="Normal"/>
    <w:link w:val="corte4fondoCar1"/>
    <w:rsid w:val="002D6EC8"/>
    <w:pPr>
      <w:spacing w:after="0" w:line="360" w:lineRule="auto"/>
      <w:ind w:firstLine="709"/>
      <w:jc w:val="both"/>
    </w:pPr>
    <w:rPr>
      <w:rFonts w:ascii="Arial" w:eastAsia="Times New Roman" w:hAnsi="Arial" w:cs="Times New Roman"/>
      <w:sz w:val="30"/>
      <w:szCs w:val="20"/>
      <w:lang w:eastAsia="es-MX"/>
    </w:rPr>
  </w:style>
  <w:style w:type="character" w:customStyle="1" w:styleId="corte4fondoCar1">
    <w:name w:val="corte4 fondo Car1"/>
    <w:basedOn w:val="Fuentedeprrafopredeter"/>
    <w:link w:val="corte4fondo"/>
    <w:rsid w:val="002D6EC8"/>
    <w:rPr>
      <w:rFonts w:ascii="Arial" w:eastAsia="Times New Roman" w:hAnsi="Arial" w:cs="Times New Roman"/>
      <w:sz w:val="30"/>
      <w:szCs w:val="20"/>
      <w:lang w:eastAsia="es-MX"/>
    </w:rPr>
  </w:style>
  <w:style w:type="character" w:styleId="Mencinsinresolver">
    <w:name w:val="Unresolved Mention"/>
    <w:basedOn w:val="Fuentedeprrafopredeter"/>
    <w:uiPriority w:val="99"/>
    <w:semiHidden/>
    <w:unhideWhenUsed/>
    <w:rsid w:val="00A3207A"/>
    <w:rPr>
      <w:color w:val="605E5C"/>
      <w:shd w:val="clear" w:color="auto" w:fill="E1DFDD"/>
    </w:rPr>
  </w:style>
  <w:style w:type="character" w:styleId="Hipervnculovisitado">
    <w:name w:val="FollowedHyperlink"/>
    <w:basedOn w:val="Fuentedeprrafopredeter"/>
    <w:uiPriority w:val="99"/>
    <w:semiHidden/>
    <w:unhideWhenUsed/>
    <w:rsid w:val="001C5039"/>
    <w:rPr>
      <w:color w:val="800080" w:themeColor="followedHyperlink"/>
      <w:u w:val="single"/>
    </w:rPr>
  </w:style>
  <w:style w:type="paragraph" w:styleId="Sinespaciado">
    <w:name w:val="No Spacing"/>
    <w:uiPriority w:val="1"/>
    <w:qFormat/>
    <w:rsid w:val="006F6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0075">
      <w:bodyDiv w:val="1"/>
      <w:marLeft w:val="0"/>
      <w:marRight w:val="0"/>
      <w:marTop w:val="0"/>
      <w:marBottom w:val="0"/>
      <w:divBdr>
        <w:top w:val="none" w:sz="0" w:space="0" w:color="auto"/>
        <w:left w:val="none" w:sz="0" w:space="0" w:color="auto"/>
        <w:bottom w:val="none" w:sz="0" w:space="0" w:color="auto"/>
        <w:right w:val="none" w:sz="0" w:space="0" w:color="auto"/>
      </w:divBdr>
      <w:divsChild>
        <w:div w:id="525025828">
          <w:marLeft w:val="0"/>
          <w:marRight w:val="0"/>
          <w:marTop w:val="0"/>
          <w:marBottom w:val="0"/>
          <w:divBdr>
            <w:top w:val="none" w:sz="0" w:space="0" w:color="auto"/>
            <w:left w:val="none" w:sz="0" w:space="0" w:color="auto"/>
            <w:bottom w:val="none" w:sz="0" w:space="0" w:color="auto"/>
            <w:right w:val="none" w:sz="0" w:space="0" w:color="auto"/>
          </w:divBdr>
          <w:divsChild>
            <w:div w:id="1644968391">
              <w:marLeft w:val="0"/>
              <w:marRight w:val="0"/>
              <w:marTop w:val="0"/>
              <w:marBottom w:val="0"/>
              <w:divBdr>
                <w:top w:val="none" w:sz="0" w:space="0" w:color="auto"/>
                <w:left w:val="none" w:sz="0" w:space="0" w:color="auto"/>
                <w:bottom w:val="none" w:sz="0" w:space="0" w:color="auto"/>
                <w:right w:val="none" w:sz="0" w:space="0" w:color="auto"/>
              </w:divBdr>
              <w:divsChild>
                <w:div w:id="6826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0453">
      <w:bodyDiv w:val="1"/>
      <w:marLeft w:val="0"/>
      <w:marRight w:val="0"/>
      <w:marTop w:val="0"/>
      <w:marBottom w:val="0"/>
      <w:divBdr>
        <w:top w:val="none" w:sz="0" w:space="0" w:color="auto"/>
        <w:left w:val="none" w:sz="0" w:space="0" w:color="auto"/>
        <w:bottom w:val="none" w:sz="0" w:space="0" w:color="auto"/>
        <w:right w:val="none" w:sz="0" w:space="0" w:color="auto"/>
      </w:divBdr>
    </w:div>
    <w:div w:id="289476400">
      <w:bodyDiv w:val="1"/>
      <w:marLeft w:val="0"/>
      <w:marRight w:val="0"/>
      <w:marTop w:val="0"/>
      <w:marBottom w:val="0"/>
      <w:divBdr>
        <w:top w:val="none" w:sz="0" w:space="0" w:color="auto"/>
        <w:left w:val="none" w:sz="0" w:space="0" w:color="auto"/>
        <w:bottom w:val="none" w:sz="0" w:space="0" w:color="auto"/>
        <w:right w:val="none" w:sz="0" w:space="0" w:color="auto"/>
      </w:divBdr>
    </w:div>
    <w:div w:id="658922753">
      <w:bodyDiv w:val="1"/>
      <w:marLeft w:val="0"/>
      <w:marRight w:val="0"/>
      <w:marTop w:val="0"/>
      <w:marBottom w:val="0"/>
      <w:divBdr>
        <w:top w:val="none" w:sz="0" w:space="0" w:color="auto"/>
        <w:left w:val="none" w:sz="0" w:space="0" w:color="auto"/>
        <w:bottom w:val="none" w:sz="0" w:space="0" w:color="auto"/>
        <w:right w:val="none" w:sz="0" w:space="0" w:color="auto"/>
      </w:divBdr>
    </w:div>
    <w:div w:id="937367415">
      <w:bodyDiv w:val="1"/>
      <w:marLeft w:val="0"/>
      <w:marRight w:val="0"/>
      <w:marTop w:val="0"/>
      <w:marBottom w:val="0"/>
      <w:divBdr>
        <w:top w:val="none" w:sz="0" w:space="0" w:color="auto"/>
        <w:left w:val="none" w:sz="0" w:space="0" w:color="auto"/>
        <w:bottom w:val="none" w:sz="0" w:space="0" w:color="auto"/>
        <w:right w:val="none" w:sz="0" w:space="0" w:color="auto"/>
      </w:divBdr>
    </w:div>
    <w:div w:id="1076515800">
      <w:bodyDiv w:val="1"/>
      <w:marLeft w:val="0"/>
      <w:marRight w:val="0"/>
      <w:marTop w:val="0"/>
      <w:marBottom w:val="0"/>
      <w:divBdr>
        <w:top w:val="none" w:sz="0" w:space="0" w:color="auto"/>
        <w:left w:val="none" w:sz="0" w:space="0" w:color="auto"/>
        <w:bottom w:val="none" w:sz="0" w:space="0" w:color="auto"/>
        <w:right w:val="none" w:sz="0" w:space="0" w:color="auto"/>
      </w:divBdr>
    </w:div>
    <w:div w:id="1276446457">
      <w:bodyDiv w:val="1"/>
      <w:marLeft w:val="0"/>
      <w:marRight w:val="0"/>
      <w:marTop w:val="0"/>
      <w:marBottom w:val="0"/>
      <w:divBdr>
        <w:top w:val="none" w:sz="0" w:space="0" w:color="auto"/>
        <w:left w:val="none" w:sz="0" w:space="0" w:color="auto"/>
        <w:bottom w:val="none" w:sz="0" w:space="0" w:color="auto"/>
        <w:right w:val="none" w:sz="0" w:space="0" w:color="auto"/>
      </w:divBdr>
    </w:div>
    <w:div w:id="1283532364">
      <w:bodyDiv w:val="1"/>
      <w:marLeft w:val="0"/>
      <w:marRight w:val="0"/>
      <w:marTop w:val="0"/>
      <w:marBottom w:val="0"/>
      <w:divBdr>
        <w:top w:val="none" w:sz="0" w:space="0" w:color="auto"/>
        <w:left w:val="none" w:sz="0" w:space="0" w:color="auto"/>
        <w:bottom w:val="none" w:sz="0" w:space="0" w:color="auto"/>
        <w:right w:val="none" w:sz="0" w:space="0" w:color="auto"/>
      </w:divBdr>
    </w:div>
    <w:div w:id="1301572432">
      <w:bodyDiv w:val="1"/>
      <w:marLeft w:val="0"/>
      <w:marRight w:val="0"/>
      <w:marTop w:val="0"/>
      <w:marBottom w:val="0"/>
      <w:divBdr>
        <w:top w:val="none" w:sz="0" w:space="0" w:color="auto"/>
        <w:left w:val="none" w:sz="0" w:space="0" w:color="auto"/>
        <w:bottom w:val="none" w:sz="0" w:space="0" w:color="auto"/>
        <w:right w:val="none" w:sz="0" w:space="0" w:color="auto"/>
      </w:divBdr>
      <w:divsChild>
        <w:div w:id="2029793248">
          <w:marLeft w:val="0"/>
          <w:marRight w:val="0"/>
          <w:marTop w:val="0"/>
          <w:marBottom w:val="0"/>
          <w:divBdr>
            <w:top w:val="none" w:sz="0" w:space="0" w:color="auto"/>
            <w:left w:val="none" w:sz="0" w:space="0" w:color="auto"/>
            <w:bottom w:val="none" w:sz="0" w:space="0" w:color="auto"/>
            <w:right w:val="none" w:sz="0" w:space="0" w:color="auto"/>
          </w:divBdr>
          <w:divsChild>
            <w:div w:id="1487277757">
              <w:marLeft w:val="0"/>
              <w:marRight w:val="0"/>
              <w:marTop w:val="0"/>
              <w:marBottom w:val="0"/>
              <w:divBdr>
                <w:top w:val="none" w:sz="0" w:space="0" w:color="auto"/>
                <w:left w:val="none" w:sz="0" w:space="0" w:color="auto"/>
                <w:bottom w:val="none" w:sz="0" w:space="0" w:color="auto"/>
                <w:right w:val="none" w:sz="0" w:space="0" w:color="auto"/>
              </w:divBdr>
              <w:divsChild>
                <w:div w:id="18689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8035">
      <w:bodyDiv w:val="1"/>
      <w:marLeft w:val="0"/>
      <w:marRight w:val="0"/>
      <w:marTop w:val="0"/>
      <w:marBottom w:val="0"/>
      <w:divBdr>
        <w:top w:val="none" w:sz="0" w:space="0" w:color="auto"/>
        <w:left w:val="none" w:sz="0" w:space="0" w:color="auto"/>
        <w:bottom w:val="none" w:sz="0" w:space="0" w:color="auto"/>
        <w:right w:val="none" w:sz="0" w:space="0" w:color="auto"/>
      </w:divBdr>
    </w:div>
    <w:div w:id="1349217309">
      <w:bodyDiv w:val="1"/>
      <w:marLeft w:val="0"/>
      <w:marRight w:val="0"/>
      <w:marTop w:val="0"/>
      <w:marBottom w:val="0"/>
      <w:divBdr>
        <w:top w:val="none" w:sz="0" w:space="0" w:color="auto"/>
        <w:left w:val="none" w:sz="0" w:space="0" w:color="auto"/>
        <w:bottom w:val="none" w:sz="0" w:space="0" w:color="auto"/>
        <w:right w:val="none" w:sz="0" w:space="0" w:color="auto"/>
      </w:divBdr>
    </w:div>
    <w:div w:id="1444885975">
      <w:bodyDiv w:val="1"/>
      <w:marLeft w:val="0"/>
      <w:marRight w:val="0"/>
      <w:marTop w:val="0"/>
      <w:marBottom w:val="0"/>
      <w:divBdr>
        <w:top w:val="none" w:sz="0" w:space="0" w:color="auto"/>
        <w:left w:val="none" w:sz="0" w:space="0" w:color="auto"/>
        <w:bottom w:val="none" w:sz="0" w:space="0" w:color="auto"/>
        <w:right w:val="none" w:sz="0" w:space="0" w:color="auto"/>
      </w:divBdr>
    </w:div>
    <w:div w:id="1493136663">
      <w:bodyDiv w:val="1"/>
      <w:marLeft w:val="0"/>
      <w:marRight w:val="0"/>
      <w:marTop w:val="0"/>
      <w:marBottom w:val="0"/>
      <w:divBdr>
        <w:top w:val="none" w:sz="0" w:space="0" w:color="auto"/>
        <w:left w:val="none" w:sz="0" w:space="0" w:color="auto"/>
        <w:bottom w:val="none" w:sz="0" w:space="0" w:color="auto"/>
        <w:right w:val="none" w:sz="0" w:space="0" w:color="auto"/>
      </w:divBdr>
      <w:divsChild>
        <w:div w:id="280386659">
          <w:marLeft w:val="0"/>
          <w:marRight w:val="0"/>
          <w:marTop w:val="0"/>
          <w:marBottom w:val="0"/>
          <w:divBdr>
            <w:top w:val="none" w:sz="0" w:space="0" w:color="auto"/>
            <w:left w:val="none" w:sz="0" w:space="0" w:color="auto"/>
            <w:bottom w:val="none" w:sz="0" w:space="0" w:color="auto"/>
            <w:right w:val="none" w:sz="0" w:space="0" w:color="auto"/>
          </w:divBdr>
          <w:divsChild>
            <w:div w:id="28455463">
              <w:marLeft w:val="0"/>
              <w:marRight w:val="0"/>
              <w:marTop w:val="0"/>
              <w:marBottom w:val="0"/>
              <w:divBdr>
                <w:top w:val="none" w:sz="0" w:space="0" w:color="auto"/>
                <w:left w:val="none" w:sz="0" w:space="0" w:color="auto"/>
                <w:bottom w:val="none" w:sz="0" w:space="0" w:color="auto"/>
                <w:right w:val="none" w:sz="0" w:space="0" w:color="auto"/>
              </w:divBdr>
              <w:divsChild>
                <w:div w:id="14767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441">
      <w:bodyDiv w:val="1"/>
      <w:marLeft w:val="0"/>
      <w:marRight w:val="0"/>
      <w:marTop w:val="0"/>
      <w:marBottom w:val="0"/>
      <w:divBdr>
        <w:top w:val="none" w:sz="0" w:space="0" w:color="auto"/>
        <w:left w:val="none" w:sz="0" w:space="0" w:color="auto"/>
        <w:bottom w:val="none" w:sz="0" w:space="0" w:color="auto"/>
        <w:right w:val="none" w:sz="0" w:space="0" w:color="auto"/>
      </w:divBdr>
      <w:divsChild>
        <w:div w:id="2089838415">
          <w:marLeft w:val="0"/>
          <w:marRight w:val="0"/>
          <w:marTop w:val="0"/>
          <w:marBottom w:val="0"/>
          <w:divBdr>
            <w:top w:val="none" w:sz="0" w:space="0" w:color="auto"/>
            <w:left w:val="none" w:sz="0" w:space="0" w:color="auto"/>
            <w:bottom w:val="none" w:sz="0" w:space="0" w:color="auto"/>
            <w:right w:val="none" w:sz="0" w:space="0" w:color="auto"/>
          </w:divBdr>
          <w:divsChild>
            <w:div w:id="1003779821">
              <w:marLeft w:val="0"/>
              <w:marRight w:val="0"/>
              <w:marTop w:val="0"/>
              <w:marBottom w:val="0"/>
              <w:divBdr>
                <w:top w:val="none" w:sz="0" w:space="0" w:color="auto"/>
                <w:left w:val="none" w:sz="0" w:space="0" w:color="auto"/>
                <w:bottom w:val="none" w:sz="0" w:space="0" w:color="auto"/>
                <w:right w:val="none" w:sz="0" w:space="0" w:color="auto"/>
              </w:divBdr>
              <w:divsChild>
                <w:div w:id="95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4905">
      <w:bodyDiv w:val="1"/>
      <w:marLeft w:val="0"/>
      <w:marRight w:val="0"/>
      <w:marTop w:val="0"/>
      <w:marBottom w:val="0"/>
      <w:divBdr>
        <w:top w:val="none" w:sz="0" w:space="0" w:color="auto"/>
        <w:left w:val="none" w:sz="0" w:space="0" w:color="auto"/>
        <w:bottom w:val="none" w:sz="0" w:space="0" w:color="auto"/>
        <w:right w:val="none" w:sz="0" w:space="0" w:color="auto"/>
      </w:divBdr>
    </w:div>
    <w:div w:id="1521092007">
      <w:bodyDiv w:val="1"/>
      <w:marLeft w:val="0"/>
      <w:marRight w:val="0"/>
      <w:marTop w:val="0"/>
      <w:marBottom w:val="0"/>
      <w:divBdr>
        <w:top w:val="none" w:sz="0" w:space="0" w:color="auto"/>
        <w:left w:val="none" w:sz="0" w:space="0" w:color="auto"/>
        <w:bottom w:val="none" w:sz="0" w:space="0" w:color="auto"/>
        <w:right w:val="none" w:sz="0" w:space="0" w:color="auto"/>
      </w:divBdr>
      <w:divsChild>
        <w:div w:id="1555190669">
          <w:marLeft w:val="0"/>
          <w:marRight w:val="0"/>
          <w:marTop w:val="0"/>
          <w:marBottom w:val="0"/>
          <w:divBdr>
            <w:top w:val="none" w:sz="0" w:space="0" w:color="auto"/>
            <w:left w:val="none" w:sz="0" w:space="0" w:color="auto"/>
            <w:bottom w:val="none" w:sz="0" w:space="0" w:color="auto"/>
            <w:right w:val="none" w:sz="0" w:space="0" w:color="auto"/>
          </w:divBdr>
          <w:divsChild>
            <w:div w:id="1751006114">
              <w:marLeft w:val="0"/>
              <w:marRight w:val="0"/>
              <w:marTop w:val="0"/>
              <w:marBottom w:val="0"/>
              <w:divBdr>
                <w:top w:val="none" w:sz="0" w:space="0" w:color="auto"/>
                <w:left w:val="none" w:sz="0" w:space="0" w:color="auto"/>
                <w:bottom w:val="none" w:sz="0" w:space="0" w:color="auto"/>
                <w:right w:val="none" w:sz="0" w:space="0" w:color="auto"/>
              </w:divBdr>
              <w:divsChild>
                <w:div w:id="140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17259">
      <w:bodyDiv w:val="1"/>
      <w:marLeft w:val="0"/>
      <w:marRight w:val="0"/>
      <w:marTop w:val="0"/>
      <w:marBottom w:val="0"/>
      <w:divBdr>
        <w:top w:val="none" w:sz="0" w:space="0" w:color="auto"/>
        <w:left w:val="none" w:sz="0" w:space="0" w:color="auto"/>
        <w:bottom w:val="none" w:sz="0" w:space="0" w:color="auto"/>
        <w:right w:val="none" w:sz="0" w:space="0" w:color="auto"/>
      </w:divBdr>
    </w:div>
    <w:div w:id="1589928313">
      <w:bodyDiv w:val="1"/>
      <w:marLeft w:val="0"/>
      <w:marRight w:val="0"/>
      <w:marTop w:val="0"/>
      <w:marBottom w:val="0"/>
      <w:divBdr>
        <w:top w:val="none" w:sz="0" w:space="0" w:color="auto"/>
        <w:left w:val="none" w:sz="0" w:space="0" w:color="auto"/>
        <w:bottom w:val="none" w:sz="0" w:space="0" w:color="auto"/>
        <w:right w:val="none" w:sz="0" w:space="0" w:color="auto"/>
      </w:divBdr>
      <w:divsChild>
        <w:div w:id="437989038">
          <w:marLeft w:val="0"/>
          <w:marRight w:val="0"/>
          <w:marTop w:val="0"/>
          <w:marBottom w:val="0"/>
          <w:divBdr>
            <w:top w:val="none" w:sz="0" w:space="0" w:color="auto"/>
            <w:left w:val="none" w:sz="0" w:space="0" w:color="auto"/>
            <w:bottom w:val="none" w:sz="0" w:space="0" w:color="auto"/>
            <w:right w:val="none" w:sz="0" w:space="0" w:color="auto"/>
          </w:divBdr>
          <w:divsChild>
            <w:div w:id="843934001">
              <w:marLeft w:val="0"/>
              <w:marRight w:val="0"/>
              <w:marTop w:val="0"/>
              <w:marBottom w:val="0"/>
              <w:divBdr>
                <w:top w:val="none" w:sz="0" w:space="0" w:color="auto"/>
                <w:left w:val="none" w:sz="0" w:space="0" w:color="auto"/>
                <w:bottom w:val="none" w:sz="0" w:space="0" w:color="auto"/>
                <w:right w:val="none" w:sz="0" w:space="0" w:color="auto"/>
              </w:divBdr>
              <w:divsChild>
                <w:div w:id="12848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1611">
      <w:bodyDiv w:val="1"/>
      <w:marLeft w:val="0"/>
      <w:marRight w:val="0"/>
      <w:marTop w:val="0"/>
      <w:marBottom w:val="0"/>
      <w:divBdr>
        <w:top w:val="none" w:sz="0" w:space="0" w:color="auto"/>
        <w:left w:val="none" w:sz="0" w:space="0" w:color="auto"/>
        <w:bottom w:val="none" w:sz="0" w:space="0" w:color="auto"/>
        <w:right w:val="none" w:sz="0" w:space="0" w:color="auto"/>
      </w:divBdr>
    </w:div>
    <w:div w:id="1611158270">
      <w:bodyDiv w:val="1"/>
      <w:marLeft w:val="0"/>
      <w:marRight w:val="0"/>
      <w:marTop w:val="0"/>
      <w:marBottom w:val="0"/>
      <w:divBdr>
        <w:top w:val="none" w:sz="0" w:space="0" w:color="auto"/>
        <w:left w:val="none" w:sz="0" w:space="0" w:color="auto"/>
        <w:bottom w:val="none" w:sz="0" w:space="0" w:color="auto"/>
        <w:right w:val="none" w:sz="0" w:space="0" w:color="auto"/>
      </w:divBdr>
    </w:div>
    <w:div w:id="1717387243">
      <w:bodyDiv w:val="1"/>
      <w:marLeft w:val="0"/>
      <w:marRight w:val="0"/>
      <w:marTop w:val="0"/>
      <w:marBottom w:val="0"/>
      <w:divBdr>
        <w:top w:val="none" w:sz="0" w:space="0" w:color="auto"/>
        <w:left w:val="none" w:sz="0" w:space="0" w:color="auto"/>
        <w:bottom w:val="none" w:sz="0" w:space="0" w:color="auto"/>
        <w:right w:val="none" w:sz="0" w:space="0" w:color="auto"/>
      </w:divBdr>
      <w:divsChild>
        <w:div w:id="1875337899">
          <w:marLeft w:val="0"/>
          <w:marRight w:val="0"/>
          <w:marTop w:val="0"/>
          <w:marBottom w:val="0"/>
          <w:divBdr>
            <w:top w:val="none" w:sz="0" w:space="0" w:color="auto"/>
            <w:left w:val="none" w:sz="0" w:space="0" w:color="auto"/>
            <w:bottom w:val="none" w:sz="0" w:space="0" w:color="auto"/>
            <w:right w:val="none" w:sz="0" w:space="0" w:color="auto"/>
          </w:divBdr>
          <w:divsChild>
            <w:div w:id="479425257">
              <w:marLeft w:val="0"/>
              <w:marRight w:val="0"/>
              <w:marTop w:val="0"/>
              <w:marBottom w:val="0"/>
              <w:divBdr>
                <w:top w:val="none" w:sz="0" w:space="0" w:color="auto"/>
                <w:left w:val="none" w:sz="0" w:space="0" w:color="auto"/>
                <w:bottom w:val="none" w:sz="0" w:space="0" w:color="auto"/>
                <w:right w:val="none" w:sz="0" w:space="0" w:color="auto"/>
              </w:divBdr>
              <w:divsChild>
                <w:div w:id="1437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4472">
      <w:bodyDiv w:val="1"/>
      <w:marLeft w:val="0"/>
      <w:marRight w:val="0"/>
      <w:marTop w:val="0"/>
      <w:marBottom w:val="0"/>
      <w:divBdr>
        <w:top w:val="none" w:sz="0" w:space="0" w:color="auto"/>
        <w:left w:val="none" w:sz="0" w:space="0" w:color="auto"/>
        <w:bottom w:val="none" w:sz="0" w:space="0" w:color="auto"/>
        <w:right w:val="none" w:sz="0" w:space="0" w:color="auto"/>
      </w:divBdr>
      <w:divsChild>
        <w:div w:id="1904683878">
          <w:marLeft w:val="0"/>
          <w:marRight w:val="0"/>
          <w:marTop w:val="0"/>
          <w:marBottom w:val="0"/>
          <w:divBdr>
            <w:top w:val="none" w:sz="0" w:space="0" w:color="auto"/>
            <w:left w:val="none" w:sz="0" w:space="0" w:color="auto"/>
            <w:bottom w:val="none" w:sz="0" w:space="0" w:color="auto"/>
            <w:right w:val="none" w:sz="0" w:space="0" w:color="auto"/>
          </w:divBdr>
          <w:divsChild>
            <w:div w:id="220023816">
              <w:marLeft w:val="0"/>
              <w:marRight w:val="0"/>
              <w:marTop w:val="0"/>
              <w:marBottom w:val="0"/>
              <w:divBdr>
                <w:top w:val="none" w:sz="0" w:space="0" w:color="auto"/>
                <w:left w:val="none" w:sz="0" w:space="0" w:color="auto"/>
                <w:bottom w:val="none" w:sz="0" w:space="0" w:color="auto"/>
                <w:right w:val="none" w:sz="0" w:space="0" w:color="auto"/>
              </w:divBdr>
              <w:divsChild>
                <w:div w:id="3943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0932">
      <w:bodyDiv w:val="1"/>
      <w:marLeft w:val="0"/>
      <w:marRight w:val="0"/>
      <w:marTop w:val="0"/>
      <w:marBottom w:val="0"/>
      <w:divBdr>
        <w:top w:val="none" w:sz="0" w:space="0" w:color="auto"/>
        <w:left w:val="none" w:sz="0" w:space="0" w:color="auto"/>
        <w:bottom w:val="none" w:sz="0" w:space="0" w:color="auto"/>
        <w:right w:val="none" w:sz="0" w:space="0" w:color="auto"/>
      </w:divBdr>
    </w:div>
    <w:div w:id="1859276698">
      <w:bodyDiv w:val="1"/>
      <w:marLeft w:val="0"/>
      <w:marRight w:val="0"/>
      <w:marTop w:val="0"/>
      <w:marBottom w:val="0"/>
      <w:divBdr>
        <w:top w:val="none" w:sz="0" w:space="0" w:color="auto"/>
        <w:left w:val="none" w:sz="0" w:space="0" w:color="auto"/>
        <w:bottom w:val="none" w:sz="0" w:space="0" w:color="auto"/>
        <w:right w:val="none" w:sz="0" w:space="0" w:color="auto"/>
      </w:divBdr>
      <w:divsChild>
        <w:div w:id="1171405617">
          <w:marLeft w:val="0"/>
          <w:marRight w:val="0"/>
          <w:marTop w:val="0"/>
          <w:marBottom w:val="0"/>
          <w:divBdr>
            <w:top w:val="none" w:sz="0" w:space="0" w:color="auto"/>
            <w:left w:val="none" w:sz="0" w:space="0" w:color="auto"/>
            <w:bottom w:val="none" w:sz="0" w:space="0" w:color="auto"/>
            <w:right w:val="none" w:sz="0" w:space="0" w:color="auto"/>
          </w:divBdr>
          <w:divsChild>
            <w:div w:id="1070614244">
              <w:marLeft w:val="0"/>
              <w:marRight w:val="0"/>
              <w:marTop w:val="0"/>
              <w:marBottom w:val="0"/>
              <w:divBdr>
                <w:top w:val="none" w:sz="0" w:space="0" w:color="auto"/>
                <w:left w:val="none" w:sz="0" w:space="0" w:color="auto"/>
                <w:bottom w:val="none" w:sz="0" w:space="0" w:color="auto"/>
                <w:right w:val="none" w:sz="0" w:space="0" w:color="auto"/>
              </w:divBdr>
              <w:divsChild>
                <w:div w:id="19413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te.gob.mx/publicaciones/sites/default/files/29_Candidaturas%20comunes_Garci%CC%81a.pdf" TargetMode="External"/><Relationship Id="rId2" Type="http://schemas.openxmlformats.org/officeDocument/2006/relationships/hyperlink" Target="https://www.te.gob.mx/publicaciones/sites/default/files/29_Candidaturas%20comunes_Garci%CC%81a.pdf" TargetMode="External"/><Relationship Id="rId1" Type="http://schemas.openxmlformats.org/officeDocument/2006/relationships/hyperlink" Target="https://www.diputados.gob.mx/LeyesBiblio/pdf/CPEUM.pdf" TargetMode="External"/><Relationship Id="rId6" Type="http://schemas.openxmlformats.org/officeDocument/2006/relationships/hyperlink" Target="https://www.te.gob.mx/publicaciones/sites/default/files/29_Candidaturas%20comunes_Garci%CC%81a.pdf" TargetMode="External"/><Relationship Id="rId5" Type="http://schemas.openxmlformats.org/officeDocument/2006/relationships/hyperlink" Target="https://www.te.gob.mx/publicaciones/sites/default/files/29_Candidaturas%20comunes_Garci%CC%81a.pdf" TargetMode="External"/><Relationship Id="rId4" Type="http://schemas.openxmlformats.org/officeDocument/2006/relationships/hyperlink" Target="https://www.te.gob.mx/publicaciones/sites/default/files/29_Candidaturas%20comunes_Garci%CC%81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7B388-7D95-42B0-9BDE-FD1B063D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1858</Words>
  <Characters>10225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XW4400</dc:creator>
  <cp:lastModifiedBy>Francisco Moreno</cp:lastModifiedBy>
  <cp:revision>2</cp:revision>
  <cp:lastPrinted>2022-08-03T19:49:00Z</cp:lastPrinted>
  <dcterms:created xsi:type="dcterms:W3CDTF">2022-08-05T21:44:00Z</dcterms:created>
  <dcterms:modified xsi:type="dcterms:W3CDTF">2022-08-05T21:44:00Z</dcterms:modified>
</cp:coreProperties>
</file>