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0A33" w14:textId="5D5B339A" w:rsidR="00802C5B" w:rsidRPr="004C1D53" w:rsidRDefault="00802C5B" w:rsidP="002B33C0">
      <w:pPr>
        <w:ind w:right="440"/>
        <w:jc w:val="right"/>
        <w:rPr>
          <w:rFonts w:ascii="Arial" w:hAnsi="Arial" w:cs="Arial"/>
          <w:bCs/>
          <w:sz w:val="24"/>
          <w:szCs w:val="24"/>
        </w:rPr>
      </w:pPr>
      <w:bookmarkStart w:id="0" w:name="_GoBack"/>
      <w:bookmarkEnd w:id="0"/>
      <w:r w:rsidRPr="004C1D53">
        <w:rPr>
          <w:rFonts w:ascii="Arial" w:hAnsi="Arial" w:cs="Arial"/>
          <w:bCs/>
          <w:sz w:val="24"/>
          <w:szCs w:val="24"/>
        </w:rPr>
        <w:t>Toluca de Lerdo</w:t>
      </w:r>
      <w:r w:rsidR="002F7946" w:rsidRPr="004C1D53">
        <w:rPr>
          <w:rFonts w:ascii="Arial" w:hAnsi="Arial" w:cs="Arial"/>
          <w:bCs/>
          <w:sz w:val="24"/>
          <w:szCs w:val="24"/>
        </w:rPr>
        <w:t>,</w:t>
      </w:r>
      <w:r w:rsidRPr="004C1D53">
        <w:rPr>
          <w:rFonts w:ascii="Arial" w:hAnsi="Arial" w:cs="Arial"/>
          <w:bCs/>
          <w:sz w:val="24"/>
          <w:szCs w:val="24"/>
        </w:rPr>
        <w:t xml:space="preserve"> </w:t>
      </w:r>
      <w:r w:rsidR="002F7946" w:rsidRPr="004C1D53">
        <w:rPr>
          <w:rFonts w:ascii="Arial" w:hAnsi="Arial" w:cs="Arial"/>
          <w:bCs/>
          <w:sz w:val="24"/>
          <w:szCs w:val="24"/>
        </w:rPr>
        <w:t xml:space="preserve">Estado de </w:t>
      </w:r>
      <w:r w:rsidRPr="004C1D53">
        <w:rPr>
          <w:rFonts w:ascii="Arial" w:hAnsi="Arial" w:cs="Arial"/>
          <w:bCs/>
          <w:sz w:val="24"/>
          <w:szCs w:val="24"/>
        </w:rPr>
        <w:t>México</w:t>
      </w:r>
      <w:r w:rsidR="002F7946" w:rsidRPr="004C1D53">
        <w:rPr>
          <w:rFonts w:ascii="Arial" w:hAnsi="Arial" w:cs="Arial"/>
          <w:bCs/>
          <w:sz w:val="24"/>
          <w:szCs w:val="24"/>
        </w:rPr>
        <w:t>, a</w:t>
      </w:r>
      <w:r w:rsidRPr="004C1D53">
        <w:rPr>
          <w:rFonts w:ascii="Arial" w:hAnsi="Arial" w:cs="Arial"/>
          <w:bCs/>
          <w:sz w:val="24"/>
          <w:szCs w:val="24"/>
        </w:rPr>
        <w:t xml:space="preserve"> </w:t>
      </w:r>
      <w:r w:rsidR="00F45C37" w:rsidRPr="004C1D53">
        <w:rPr>
          <w:rFonts w:ascii="Arial" w:hAnsi="Arial" w:cs="Arial"/>
          <w:bCs/>
          <w:sz w:val="24"/>
          <w:szCs w:val="24"/>
        </w:rPr>
        <w:t>8</w:t>
      </w:r>
      <w:r w:rsidR="0064787D" w:rsidRPr="004C1D53">
        <w:rPr>
          <w:rFonts w:ascii="Arial" w:hAnsi="Arial" w:cs="Arial"/>
          <w:bCs/>
          <w:sz w:val="24"/>
          <w:szCs w:val="24"/>
        </w:rPr>
        <w:t xml:space="preserve"> de </w:t>
      </w:r>
      <w:r w:rsidR="00F45C37" w:rsidRPr="004C1D53">
        <w:rPr>
          <w:rFonts w:ascii="Arial" w:hAnsi="Arial" w:cs="Arial"/>
          <w:bCs/>
          <w:sz w:val="24"/>
          <w:szCs w:val="24"/>
        </w:rPr>
        <w:t>septiembre</w:t>
      </w:r>
      <w:r w:rsidR="00D320B0" w:rsidRPr="004C1D53">
        <w:rPr>
          <w:rFonts w:ascii="Arial" w:hAnsi="Arial" w:cs="Arial"/>
          <w:bCs/>
          <w:sz w:val="24"/>
          <w:szCs w:val="24"/>
        </w:rPr>
        <w:t xml:space="preserve"> </w:t>
      </w:r>
      <w:r w:rsidRPr="004C1D53">
        <w:rPr>
          <w:rFonts w:ascii="Arial" w:hAnsi="Arial" w:cs="Arial"/>
          <w:bCs/>
          <w:sz w:val="24"/>
          <w:szCs w:val="24"/>
        </w:rPr>
        <w:t>de 202</w:t>
      </w:r>
      <w:r w:rsidR="00E078EE" w:rsidRPr="004C1D53">
        <w:rPr>
          <w:rFonts w:ascii="Arial" w:hAnsi="Arial" w:cs="Arial"/>
          <w:bCs/>
          <w:sz w:val="24"/>
          <w:szCs w:val="24"/>
        </w:rPr>
        <w:t>2</w:t>
      </w:r>
    </w:p>
    <w:p w14:paraId="36E0F854" w14:textId="77777777" w:rsidR="00D45A19" w:rsidRPr="00F45C37" w:rsidRDefault="00D45A19" w:rsidP="00802C5B">
      <w:pPr>
        <w:spacing w:after="0" w:line="240" w:lineRule="auto"/>
        <w:rPr>
          <w:rFonts w:ascii="Arial" w:hAnsi="Arial" w:cs="Arial"/>
          <w:b/>
          <w:bCs/>
          <w:sz w:val="24"/>
          <w:szCs w:val="24"/>
        </w:rPr>
      </w:pPr>
    </w:p>
    <w:p w14:paraId="13AE9E5A" w14:textId="2A0D44E9" w:rsidR="00E078EE" w:rsidRPr="00F45C37" w:rsidRDefault="00E078EE" w:rsidP="00E078EE">
      <w:pPr>
        <w:spacing w:after="0" w:line="240" w:lineRule="auto"/>
        <w:rPr>
          <w:rFonts w:ascii="Arial" w:hAnsi="Arial" w:cs="Arial"/>
          <w:b/>
          <w:bCs/>
          <w:sz w:val="24"/>
          <w:szCs w:val="24"/>
        </w:rPr>
      </w:pPr>
      <w:r w:rsidRPr="00F45C37">
        <w:rPr>
          <w:rFonts w:ascii="Arial" w:hAnsi="Arial" w:cs="Arial"/>
          <w:b/>
          <w:bCs/>
          <w:sz w:val="24"/>
          <w:szCs w:val="24"/>
        </w:rPr>
        <w:t xml:space="preserve">DIP. </w:t>
      </w:r>
      <w:r w:rsidR="00CE406E">
        <w:rPr>
          <w:rFonts w:ascii="Arial" w:hAnsi="Arial" w:cs="Arial"/>
          <w:b/>
          <w:bCs/>
          <w:sz w:val="24"/>
          <w:szCs w:val="24"/>
        </w:rPr>
        <w:t>ENRIQUE JACOB ROCHA</w:t>
      </w:r>
    </w:p>
    <w:p w14:paraId="7AF11CD7" w14:textId="77777777" w:rsidR="00CE406E" w:rsidRDefault="00802C5B" w:rsidP="00802C5B">
      <w:pPr>
        <w:spacing w:after="0" w:line="240" w:lineRule="auto"/>
        <w:rPr>
          <w:rFonts w:ascii="Arial" w:hAnsi="Arial" w:cs="Arial"/>
          <w:b/>
          <w:bCs/>
          <w:sz w:val="24"/>
          <w:szCs w:val="24"/>
        </w:rPr>
      </w:pPr>
      <w:r w:rsidRPr="00F45C37">
        <w:rPr>
          <w:rFonts w:ascii="Arial" w:hAnsi="Arial" w:cs="Arial"/>
          <w:b/>
          <w:bCs/>
          <w:sz w:val="24"/>
          <w:szCs w:val="24"/>
        </w:rPr>
        <w:t>PRESIDENT</w:t>
      </w:r>
      <w:r w:rsidR="00CE406E">
        <w:rPr>
          <w:rFonts w:ascii="Arial" w:hAnsi="Arial" w:cs="Arial"/>
          <w:b/>
          <w:bCs/>
          <w:sz w:val="24"/>
          <w:szCs w:val="24"/>
        </w:rPr>
        <w:t>E</w:t>
      </w:r>
      <w:r w:rsidRPr="00F45C37">
        <w:rPr>
          <w:rFonts w:ascii="Arial" w:hAnsi="Arial" w:cs="Arial"/>
          <w:b/>
          <w:bCs/>
          <w:sz w:val="24"/>
          <w:szCs w:val="24"/>
        </w:rPr>
        <w:t xml:space="preserve"> DE LA MESA DIRECTIVA DE</w:t>
      </w:r>
    </w:p>
    <w:p w14:paraId="71C29D72" w14:textId="7DC7C0AA" w:rsidR="00802C5B" w:rsidRPr="00F45C37" w:rsidRDefault="00802C5B" w:rsidP="00802C5B">
      <w:pPr>
        <w:spacing w:after="0" w:line="240" w:lineRule="auto"/>
        <w:rPr>
          <w:rFonts w:ascii="Arial" w:hAnsi="Arial" w:cs="Arial"/>
          <w:b/>
          <w:bCs/>
          <w:sz w:val="24"/>
          <w:szCs w:val="24"/>
        </w:rPr>
      </w:pPr>
      <w:r w:rsidRPr="00F45C37">
        <w:rPr>
          <w:rFonts w:ascii="Arial" w:hAnsi="Arial" w:cs="Arial"/>
          <w:b/>
          <w:bCs/>
          <w:sz w:val="24"/>
          <w:szCs w:val="24"/>
        </w:rPr>
        <w:t>LA</w:t>
      </w:r>
      <w:r w:rsidR="00CE406E">
        <w:rPr>
          <w:rFonts w:ascii="Arial" w:hAnsi="Arial" w:cs="Arial"/>
          <w:b/>
          <w:bCs/>
          <w:sz w:val="24"/>
          <w:szCs w:val="24"/>
        </w:rPr>
        <w:t xml:space="preserve"> </w:t>
      </w:r>
      <w:r w:rsidRPr="00F45C37">
        <w:rPr>
          <w:rFonts w:ascii="Arial" w:hAnsi="Arial" w:cs="Arial"/>
          <w:b/>
          <w:bCs/>
          <w:sz w:val="24"/>
          <w:szCs w:val="24"/>
        </w:rPr>
        <w:t xml:space="preserve">H. LXI LEGISLATURA DEL ESTADO LIBRE </w:t>
      </w:r>
    </w:p>
    <w:p w14:paraId="521F0703" w14:textId="77777777" w:rsidR="00802C5B" w:rsidRPr="00F45C37" w:rsidRDefault="00802C5B" w:rsidP="00802C5B">
      <w:pPr>
        <w:spacing w:after="0" w:line="240" w:lineRule="auto"/>
        <w:rPr>
          <w:rFonts w:ascii="Arial" w:hAnsi="Arial" w:cs="Arial"/>
          <w:b/>
          <w:bCs/>
          <w:sz w:val="24"/>
          <w:szCs w:val="24"/>
          <w:lang w:val="pt-BR"/>
        </w:rPr>
      </w:pPr>
      <w:r w:rsidRPr="00F45C37">
        <w:rPr>
          <w:rFonts w:ascii="Arial" w:hAnsi="Arial" w:cs="Arial"/>
          <w:b/>
          <w:bCs/>
          <w:sz w:val="24"/>
          <w:szCs w:val="24"/>
          <w:lang w:val="pt-BR"/>
        </w:rPr>
        <w:t>Y SOBERANO DE MÉXICO.</w:t>
      </w:r>
    </w:p>
    <w:p w14:paraId="0B5CEDD0" w14:textId="77777777" w:rsidR="00802C5B" w:rsidRPr="00F45C37" w:rsidRDefault="00802C5B" w:rsidP="00802C5B">
      <w:pPr>
        <w:spacing w:after="0" w:line="240" w:lineRule="auto"/>
        <w:rPr>
          <w:rFonts w:ascii="Arial" w:hAnsi="Arial" w:cs="Arial"/>
          <w:b/>
          <w:bCs/>
          <w:sz w:val="24"/>
          <w:szCs w:val="24"/>
          <w:lang w:val="pt-BR"/>
        </w:rPr>
      </w:pPr>
      <w:r w:rsidRPr="00F45C37">
        <w:rPr>
          <w:rFonts w:ascii="Arial" w:hAnsi="Arial" w:cs="Arial"/>
          <w:b/>
          <w:bCs/>
          <w:sz w:val="24"/>
          <w:szCs w:val="24"/>
          <w:lang w:val="pt-BR"/>
        </w:rPr>
        <w:t xml:space="preserve"> P R E S E N T E.</w:t>
      </w:r>
    </w:p>
    <w:p w14:paraId="15AE32BF" w14:textId="4E7D123C" w:rsidR="002F7946" w:rsidRPr="00F45C37" w:rsidRDefault="002F7946" w:rsidP="002F7946">
      <w:pPr>
        <w:spacing w:after="0" w:line="240" w:lineRule="auto"/>
        <w:rPr>
          <w:rFonts w:ascii="Arial" w:hAnsi="Arial" w:cs="Arial"/>
          <w:b/>
          <w:bCs/>
          <w:sz w:val="24"/>
          <w:szCs w:val="24"/>
          <w:lang w:val="pt-BR"/>
        </w:rPr>
      </w:pPr>
    </w:p>
    <w:p w14:paraId="74100938" w14:textId="116A80E1" w:rsidR="00C1069C" w:rsidRPr="00F45C37" w:rsidRDefault="000739A6" w:rsidP="002B33C0">
      <w:pPr>
        <w:pStyle w:val="NormalWeb"/>
        <w:shd w:val="clear" w:color="auto" w:fill="FFFFFF"/>
        <w:jc w:val="both"/>
        <w:rPr>
          <w:rFonts w:ascii="Arial" w:hAnsi="Arial" w:cs="Arial"/>
        </w:rPr>
      </w:pPr>
      <w:r w:rsidRPr="00F45C37">
        <w:rPr>
          <w:rFonts w:ascii="Arial" w:hAnsi="Arial" w:cs="Arial"/>
          <w:b/>
          <w:bCs/>
        </w:rPr>
        <w:t>L</w:t>
      </w:r>
      <w:r w:rsidR="00A02B64" w:rsidRPr="00F45C37">
        <w:rPr>
          <w:rFonts w:ascii="Arial" w:hAnsi="Arial" w:cs="Arial"/>
          <w:b/>
          <w:bCs/>
        </w:rPr>
        <w:t>a Diputada María de los Ángeles Dávila Vargas</w:t>
      </w:r>
      <w:r w:rsidR="001A07FA" w:rsidRPr="00F45C37">
        <w:rPr>
          <w:rFonts w:ascii="Arial" w:hAnsi="Arial" w:cs="Arial"/>
          <w:b/>
          <w:bCs/>
        </w:rPr>
        <w:t xml:space="preserve"> y el Diputado Enrique Vargas </w:t>
      </w:r>
      <w:r w:rsidR="002B33C0" w:rsidRPr="00F45C37">
        <w:rPr>
          <w:rFonts w:ascii="Arial" w:hAnsi="Arial" w:cs="Arial"/>
          <w:b/>
          <w:bCs/>
        </w:rPr>
        <w:t>d</w:t>
      </w:r>
      <w:r w:rsidR="001A07FA" w:rsidRPr="00F45C37">
        <w:rPr>
          <w:rFonts w:ascii="Arial" w:hAnsi="Arial" w:cs="Arial"/>
          <w:b/>
          <w:bCs/>
        </w:rPr>
        <w:t>el Villar</w:t>
      </w:r>
      <w:r w:rsidR="002B33C0" w:rsidRPr="00F45C37">
        <w:rPr>
          <w:rFonts w:ascii="Arial" w:hAnsi="Arial" w:cs="Arial"/>
          <w:b/>
          <w:bCs/>
        </w:rPr>
        <w:t>,</w:t>
      </w:r>
      <w:r w:rsidR="00A02B64" w:rsidRPr="00F45C37">
        <w:rPr>
          <w:rFonts w:ascii="Arial" w:hAnsi="Arial" w:cs="Arial"/>
        </w:rPr>
        <w:t xml:space="preserve"> </w:t>
      </w:r>
      <w:r w:rsidR="00D65216" w:rsidRPr="00F45C37">
        <w:rPr>
          <w:rFonts w:ascii="Arial" w:hAnsi="Arial" w:cs="Arial"/>
        </w:rPr>
        <w:t>Integrante</w:t>
      </w:r>
      <w:r w:rsidR="00D65216" w:rsidRPr="00F45C37">
        <w:rPr>
          <w:rFonts w:ascii="Arial" w:hAnsi="Arial" w:cs="Arial"/>
          <w:strike/>
        </w:rPr>
        <w:t>s</w:t>
      </w:r>
      <w:r w:rsidR="00D65216" w:rsidRPr="00F45C37">
        <w:rPr>
          <w:rFonts w:ascii="Arial" w:hAnsi="Arial" w:cs="Arial"/>
        </w:rPr>
        <w:t xml:space="preserve"> del Grupo Parlamentario del Partido Acción Nacional </w:t>
      </w:r>
      <w:r w:rsidR="002B33C0" w:rsidRPr="00F45C37">
        <w:rPr>
          <w:rFonts w:ascii="Arial" w:hAnsi="Arial" w:cs="Arial"/>
        </w:rPr>
        <w:t xml:space="preserve">de la LXI </w:t>
      </w:r>
      <w:r w:rsidR="00D65216" w:rsidRPr="00F45C37">
        <w:rPr>
          <w:rFonts w:ascii="Arial" w:hAnsi="Arial" w:cs="Arial"/>
        </w:rPr>
        <w:t>en el H. Congreso del Estado Libre y Soberano de México c</w:t>
      </w:r>
      <w:r w:rsidR="00802C5B" w:rsidRPr="00F45C37">
        <w:rPr>
          <w:rFonts w:ascii="Arial" w:hAnsi="Arial" w:cs="Arial"/>
        </w:rPr>
        <w:t>on fundamento en los artículos 116 de la Constitución Política de los Estados Unidos Mexicanos; 51 fracción II, 55, 57</w:t>
      </w:r>
      <w:r w:rsidR="0007630C" w:rsidRPr="00F45C37">
        <w:rPr>
          <w:rFonts w:ascii="Arial" w:hAnsi="Arial" w:cs="Arial"/>
        </w:rPr>
        <w:t xml:space="preserve"> </w:t>
      </w:r>
      <w:r w:rsidR="00802C5B" w:rsidRPr="00F45C37">
        <w:rPr>
          <w:rFonts w:ascii="Arial" w:hAnsi="Arial" w:cs="Arial"/>
        </w:rPr>
        <w:t>y 61 fracción I de la Constitución Política del Estado Libre y Soberano de México; 38 fracción I</w:t>
      </w:r>
      <w:r w:rsidR="00F45C37" w:rsidRPr="00F45C37">
        <w:rPr>
          <w:rFonts w:ascii="Arial" w:hAnsi="Arial" w:cs="Arial"/>
        </w:rPr>
        <w:t>II</w:t>
      </w:r>
      <w:r w:rsidR="00802C5B" w:rsidRPr="00F45C37">
        <w:rPr>
          <w:rFonts w:ascii="Arial" w:hAnsi="Arial" w:cs="Arial"/>
        </w:rPr>
        <w:t xml:space="preserve">, 78 de la Ley Orgánica del Poder Legislativo del Estado Libre y Soberano de México, </w:t>
      </w:r>
      <w:r w:rsidR="00A02B64" w:rsidRPr="00F45C37">
        <w:rPr>
          <w:rFonts w:ascii="Arial" w:hAnsi="Arial" w:cs="Arial"/>
        </w:rPr>
        <w:t>s</w:t>
      </w:r>
      <w:r w:rsidR="001A07FA" w:rsidRPr="00F45C37">
        <w:rPr>
          <w:rFonts w:ascii="Arial" w:hAnsi="Arial" w:cs="Arial"/>
        </w:rPr>
        <w:t>ometen</w:t>
      </w:r>
      <w:r w:rsidR="00802C5B" w:rsidRPr="00F45C37">
        <w:rPr>
          <w:rFonts w:ascii="Arial" w:hAnsi="Arial" w:cs="Arial"/>
        </w:rPr>
        <w:t xml:space="preserve"> a la consideración de esta Honorable Legislatura, </w:t>
      </w:r>
      <w:r w:rsidR="001A07FA" w:rsidRPr="00F45C37">
        <w:rPr>
          <w:rFonts w:ascii="Arial" w:hAnsi="Arial" w:cs="Arial"/>
          <w:b/>
          <w:bCs/>
        </w:rPr>
        <w:t xml:space="preserve">la </w:t>
      </w:r>
      <w:r w:rsidR="006F4B64" w:rsidRPr="00F45C37">
        <w:rPr>
          <w:rFonts w:ascii="Arial" w:hAnsi="Arial" w:cs="Arial"/>
          <w:b/>
          <w:bCs/>
        </w:rPr>
        <w:t xml:space="preserve">Iniciativa con proyecto de decreto por la que se adiciona la fracción XX recorriéndose la subsecuente del artículo 2.16 del Código Administrativo del Estado de México, con el objeto de garantizar los servicios de salud </w:t>
      </w:r>
      <w:r w:rsidR="00A10F4A" w:rsidRPr="00F45C37">
        <w:rPr>
          <w:rFonts w:ascii="Arial" w:hAnsi="Arial" w:cs="Arial"/>
          <w:b/>
          <w:bCs/>
        </w:rPr>
        <w:t>a los mexiquenses</w:t>
      </w:r>
      <w:r w:rsidR="006F4B64" w:rsidRPr="00F45C37">
        <w:rPr>
          <w:rFonts w:ascii="Arial" w:hAnsi="Arial" w:cs="Arial"/>
          <w:b/>
          <w:bCs/>
        </w:rPr>
        <w:t xml:space="preserve">, </w:t>
      </w:r>
      <w:r w:rsidR="00714D16" w:rsidRPr="00F45C37">
        <w:rPr>
          <w:rFonts w:ascii="Arial" w:hAnsi="Arial" w:cs="Arial"/>
          <w:b/>
          <w:color w:val="000000"/>
        </w:rPr>
        <w:t xml:space="preserve"> </w:t>
      </w:r>
      <w:r w:rsidR="00802C5B" w:rsidRPr="00F45C37">
        <w:rPr>
          <w:rFonts w:ascii="Arial" w:hAnsi="Arial" w:cs="Arial"/>
        </w:rPr>
        <w:t>conforme</w:t>
      </w:r>
      <w:r w:rsidR="006F4B64" w:rsidRPr="00F45C37">
        <w:rPr>
          <w:rFonts w:ascii="Arial" w:hAnsi="Arial" w:cs="Arial"/>
        </w:rPr>
        <w:t xml:space="preserve"> a</w:t>
      </w:r>
      <w:r w:rsidR="00E3313A" w:rsidRPr="00F45C37">
        <w:rPr>
          <w:rFonts w:ascii="Arial" w:hAnsi="Arial" w:cs="Arial"/>
        </w:rPr>
        <w:t>l</w:t>
      </w:r>
      <w:r w:rsidR="00034803" w:rsidRPr="00F45C37">
        <w:rPr>
          <w:rFonts w:ascii="Arial" w:hAnsi="Arial" w:cs="Arial"/>
        </w:rPr>
        <w:t xml:space="preserve"> siguiente</w:t>
      </w:r>
      <w:r w:rsidR="006F4B64" w:rsidRPr="00F45C37">
        <w:rPr>
          <w:rFonts w:ascii="Arial" w:hAnsi="Arial" w:cs="Arial"/>
        </w:rPr>
        <w:t>:</w:t>
      </w:r>
    </w:p>
    <w:p w14:paraId="7ABED17D" w14:textId="29105A7F" w:rsidR="00E3313A" w:rsidRPr="00F45C37" w:rsidRDefault="00E3313A" w:rsidP="002B33C0">
      <w:pPr>
        <w:pStyle w:val="NormalWeb"/>
        <w:shd w:val="clear" w:color="auto" w:fill="FFFFFF"/>
        <w:jc w:val="both"/>
        <w:rPr>
          <w:rFonts w:ascii="Arial" w:hAnsi="Arial" w:cs="Arial"/>
          <w:b/>
          <w:bCs/>
        </w:rPr>
      </w:pPr>
      <w:r w:rsidRPr="00F45C37">
        <w:rPr>
          <w:rFonts w:ascii="Arial" w:hAnsi="Arial" w:cs="Arial"/>
          <w:b/>
          <w:bCs/>
        </w:rPr>
        <w:t>Planteamiento del problema:</w:t>
      </w:r>
    </w:p>
    <w:p w14:paraId="78AFA94D" w14:textId="77777777" w:rsidR="00E3313A" w:rsidRPr="00F45C37" w:rsidRDefault="00E3313A" w:rsidP="002B33C0">
      <w:pPr>
        <w:pStyle w:val="NormalWeb"/>
        <w:shd w:val="clear" w:color="auto" w:fill="FFFFFF"/>
        <w:jc w:val="both"/>
        <w:rPr>
          <w:rFonts w:ascii="Arial" w:hAnsi="Arial" w:cs="Arial"/>
        </w:rPr>
      </w:pPr>
      <w:r w:rsidRPr="00F45C37">
        <w:rPr>
          <w:rFonts w:ascii="Arial" w:hAnsi="Arial" w:cs="Arial"/>
        </w:rPr>
        <w:t xml:space="preserve">El acceso universal a la salud y la cobertura universal de salud implican que todas las personas y las comunidades tengan acceso, sin discriminación alguna, a servicios integrales de salud, adecuados, oportunos, de calidad, determinados a nivel nacional, de acuerdo con las necesidades, así como a medicamentos de calidad, seguros, eficaces y asequibles, a la vez que se asegura que el uso de esos servicios no expone a los usuarios a dificultades financieras, en particular los grupos en situación de vulnerabilidad. </w:t>
      </w:r>
    </w:p>
    <w:p w14:paraId="1F05304A" w14:textId="77777777" w:rsidR="00E3313A" w:rsidRPr="00F45C37" w:rsidRDefault="00E3313A" w:rsidP="002B33C0">
      <w:pPr>
        <w:pStyle w:val="NormalWeb"/>
        <w:shd w:val="clear" w:color="auto" w:fill="FFFFFF"/>
        <w:jc w:val="both"/>
        <w:rPr>
          <w:rFonts w:ascii="Arial" w:hAnsi="Arial" w:cs="Arial"/>
        </w:rPr>
      </w:pPr>
      <w:r w:rsidRPr="00F45C37">
        <w:rPr>
          <w:rFonts w:ascii="Arial" w:hAnsi="Arial" w:cs="Arial"/>
        </w:rPr>
        <w:t xml:space="preserve">El acceso universal a la salud y la cobertura universal de salud requieren la definición e implementación de políticas y acciones con un enfoque multisectorial para abordar los determinantes sociales de la salud y fomentar el compromiso de toda la sociedad para promover la salud y el bienestar. </w:t>
      </w:r>
    </w:p>
    <w:p w14:paraId="7AF884AF" w14:textId="578A52DF" w:rsidR="00E3313A" w:rsidRPr="00F45C37" w:rsidRDefault="00E3313A" w:rsidP="002B33C0">
      <w:pPr>
        <w:pStyle w:val="NormalWeb"/>
        <w:shd w:val="clear" w:color="auto" w:fill="FFFFFF"/>
        <w:jc w:val="both"/>
        <w:rPr>
          <w:rFonts w:ascii="Arial" w:hAnsi="Arial" w:cs="Arial"/>
        </w:rPr>
      </w:pPr>
      <w:r w:rsidRPr="00F45C37">
        <w:rPr>
          <w:rFonts w:ascii="Arial" w:hAnsi="Arial" w:cs="Arial"/>
        </w:rPr>
        <w:t>El acceso universal a la salud y la cobertura universal de salud son el fundamento de un sistema de salud equitativo</w:t>
      </w:r>
      <w:r w:rsidR="00F160C4" w:rsidRPr="00F45C37">
        <w:rPr>
          <w:rFonts w:ascii="Arial" w:hAnsi="Arial" w:cs="Arial"/>
        </w:rPr>
        <w:t xml:space="preserve"> y por consecuencia de un Estado moderno y eficaz</w:t>
      </w:r>
      <w:r w:rsidRPr="00F45C37">
        <w:rPr>
          <w:rFonts w:ascii="Arial" w:hAnsi="Arial" w:cs="Arial"/>
        </w:rPr>
        <w:t xml:space="preserve">. </w:t>
      </w:r>
    </w:p>
    <w:p w14:paraId="4D7C9CBA" w14:textId="2847CBC8" w:rsidR="00E3313A" w:rsidRPr="00F45C37" w:rsidRDefault="00E3313A" w:rsidP="002B33C0">
      <w:pPr>
        <w:pStyle w:val="NormalWeb"/>
        <w:shd w:val="clear" w:color="auto" w:fill="FFFFFF"/>
        <w:jc w:val="both"/>
        <w:rPr>
          <w:rFonts w:ascii="Arial" w:hAnsi="Arial" w:cs="Arial"/>
        </w:rPr>
      </w:pPr>
      <w:r w:rsidRPr="00F45C37">
        <w:rPr>
          <w:rFonts w:ascii="Arial" w:hAnsi="Arial" w:cs="Arial"/>
        </w:rPr>
        <w:lastRenderedPageBreak/>
        <w:t xml:space="preserve">La cobertura universal se construye a partir del acceso universal, oportuno, y efectivo, a los servicios. </w:t>
      </w:r>
      <w:r w:rsidR="00B91F1A" w:rsidRPr="00F45C37">
        <w:rPr>
          <w:rStyle w:val="Refdenotaalpie"/>
          <w:rFonts w:ascii="Arial" w:hAnsi="Arial" w:cs="Arial"/>
        </w:rPr>
        <w:footnoteReference w:id="1"/>
      </w:r>
    </w:p>
    <w:p w14:paraId="45014D35" w14:textId="30C571F7" w:rsidR="00E3313A" w:rsidRPr="00F45C37" w:rsidRDefault="0024129D" w:rsidP="002B33C0">
      <w:pPr>
        <w:pStyle w:val="NormalWeb"/>
        <w:shd w:val="clear" w:color="auto" w:fill="FFFFFF"/>
        <w:jc w:val="both"/>
        <w:rPr>
          <w:rFonts w:ascii="Arial" w:hAnsi="Arial" w:cs="Arial"/>
        </w:rPr>
      </w:pPr>
      <w:r w:rsidRPr="00F45C37">
        <w:rPr>
          <w:rFonts w:ascii="Arial" w:hAnsi="Arial" w:cs="Arial"/>
        </w:rPr>
        <w:t xml:space="preserve">En el partido Acción </w:t>
      </w:r>
      <w:r w:rsidR="00B91F1A" w:rsidRPr="00F45C37">
        <w:rPr>
          <w:rFonts w:ascii="Arial" w:hAnsi="Arial" w:cs="Arial"/>
        </w:rPr>
        <w:t>Nacional estamos convencidos que, sin el</w:t>
      </w:r>
      <w:r w:rsidR="00E3313A" w:rsidRPr="00F45C37">
        <w:rPr>
          <w:rFonts w:ascii="Arial" w:hAnsi="Arial" w:cs="Arial"/>
        </w:rPr>
        <w:t xml:space="preserve"> acceso universal, oportuno y efectivo, la cobertura universal se convierte en una meta inalcanzable. Ambos constituyen condiciones necesarias para lograr la salud</w:t>
      </w:r>
      <w:r w:rsidR="00054412" w:rsidRPr="00F45C37">
        <w:rPr>
          <w:rFonts w:ascii="Arial" w:hAnsi="Arial" w:cs="Arial"/>
        </w:rPr>
        <w:t xml:space="preserve">, la dignidad de la persona humana, el bien común y un verdadero bienestar para las y los </w:t>
      </w:r>
      <w:r w:rsidR="0070700D" w:rsidRPr="00F45C37">
        <w:rPr>
          <w:rFonts w:ascii="Arial" w:hAnsi="Arial" w:cs="Arial"/>
        </w:rPr>
        <w:t>mexiquenses</w:t>
      </w:r>
      <w:r w:rsidR="00E3313A" w:rsidRPr="00F45C37">
        <w:rPr>
          <w:rFonts w:ascii="Arial" w:hAnsi="Arial" w:cs="Arial"/>
        </w:rPr>
        <w:t>.</w:t>
      </w:r>
    </w:p>
    <w:p w14:paraId="736C874F" w14:textId="6645633A" w:rsidR="00E3313A" w:rsidRPr="00F45C37" w:rsidRDefault="00E3313A" w:rsidP="002B33C0">
      <w:pPr>
        <w:pStyle w:val="NormalWeb"/>
        <w:shd w:val="clear" w:color="auto" w:fill="FFFFFF"/>
        <w:jc w:val="both"/>
        <w:rPr>
          <w:rFonts w:ascii="Arial" w:hAnsi="Arial" w:cs="Arial"/>
        </w:rPr>
      </w:pPr>
      <w:r w:rsidRPr="00F45C37">
        <w:rPr>
          <w:rFonts w:ascii="Arial" w:hAnsi="Arial" w:cs="Arial"/>
        </w:rPr>
        <w:t>Este trabajo parlamentario</w:t>
      </w:r>
      <w:r w:rsidR="00054412" w:rsidRPr="00F45C37">
        <w:rPr>
          <w:rFonts w:ascii="Arial" w:hAnsi="Arial" w:cs="Arial"/>
        </w:rPr>
        <w:t>, que forma parte de la agenda legislativa de salud,</w:t>
      </w:r>
      <w:r w:rsidRPr="00F45C37">
        <w:rPr>
          <w:rFonts w:ascii="Arial" w:hAnsi="Arial" w:cs="Arial"/>
        </w:rPr>
        <w:t xml:space="preserve"> busca garantizar el acceso a los servicios de salud, medicamentos y demás insumos asociados a personas que no cuentan con seguridad social, además de armonizar lo establecido en la Constitución Política de los Estados Unidos Mexicanos y la Ley General de Salud,</w:t>
      </w:r>
      <w:r w:rsidR="00054412" w:rsidRPr="00F45C37">
        <w:rPr>
          <w:rFonts w:ascii="Arial" w:hAnsi="Arial" w:cs="Arial"/>
        </w:rPr>
        <w:t xml:space="preserve"> </w:t>
      </w:r>
      <w:r w:rsidRPr="00F45C37">
        <w:rPr>
          <w:rFonts w:ascii="Arial" w:hAnsi="Arial" w:cs="Arial"/>
        </w:rPr>
        <w:t xml:space="preserve">sentando las bases de una política </w:t>
      </w:r>
      <w:r w:rsidR="00B91F1A" w:rsidRPr="00F45C37">
        <w:rPr>
          <w:rFonts w:ascii="Arial" w:hAnsi="Arial" w:cs="Arial"/>
        </w:rPr>
        <w:t>pública</w:t>
      </w:r>
      <w:r w:rsidRPr="00F45C37">
        <w:rPr>
          <w:rFonts w:ascii="Arial" w:hAnsi="Arial" w:cs="Arial"/>
        </w:rPr>
        <w:t xml:space="preserve"> que genere condiciones para el ejercicio pleno del derecho a la protección de la salud.</w:t>
      </w:r>
    </w:p>
    <w:p w14:paraId="5833B6D8" w14:textId="7CD2C141" w:rsidR="00B91F1A" w:rsidRPr="00F45C37" w:rsidRDefault="00B91F1A" w:rsidP="002B33C0">
      <w:pPr>
        <w:pStyle w:val="NormalWeb"/>
        <w:shd w:val="clear" w:color="auto" w:fill="FFFFFF"/>
        <w:jc w:val="both"/>
        <w:rPr>
          <w:rFonts w:ascii="Arial" w:hAnsi="Arial" w:cs="Arial"/>
        </w:rPr>
      </w:pPr>
      <w:r w:rsidRPr="00F45C37">
        <w:rPr>
          <w:rFonts w:ascii="Arial" w:hAnsi="Arial" w:cs="Arial"/>
        </w:rPr>
        <w:t>Esta iniciativa se plantea al tenor de la siguiente:</w:t>
      </w:r>
    </w:p>
    <w:p w14:paraId="54FACD3B" w14:textId="2F83F30D" w:rsidR="006F4B64" w:rsidRPr="00F45C37" w:rsidRDefault="006F4B64" w:rsidP="006F4B64">
      <w:pPr>
        <w:pStyle w:val="NormalWeb"/>
        <w:shd w:val="clear" w:color="auto" w:fill="FFFFFF"/>
        <w:jc w:val="center"/>
        <w:rPr>
          <w:rFonts w:ascii="Arial" w:hAnsi="Arial" w:cs="Arial"/>
          <w:b/>
          <w:bCs/>
          <w:lang w:val="es-ES"/>
        </w:rPr>
      </w:pPr>
      <w:r w:rsidRPr="00F45C37">
        <w:rPr>
          <w:rFonts w:ascii="Arial" w:hAnsi="Arial" w:cs="Arial"/>
          <w:b/>
          <w:bCs/>
        </w:rPr>
        <w:t>EXPOSICIÓN DE MOTIVOS</w:t>
      </w:r>
    </w:p>
    <w:p w14:paraId="4440838D" w14:textId="57077304" w:rsidR="00C1069C" w:rsidRPr="00F45C37" w:rsidRDefault="00C1069C" w:rsidP="00C1069C">
      <w:pPr>
        <w:pStyle w:val="NormalWeb"/>
        <w:shd w:val="clear" w:color="auto" w:fill="FFFFFF"/>
        <w:jc w:val="both"/>
        <w:rPr>
          <w:rFonts w:ascii="Arial" w:hAnsi="Arial" w:cs="Arial"/>
          <w:color w:val="000000"/>
          <w:lang w:val="es-ES_tradnl"/>
        </w:rPr>
      </w:pPr>
      <w:r w:rsidRPr="00F45C37">
        <w:rPr>
          <w:rFonts w:ascii="Arial" w:hAnsi="Arial" w:cs="Arial"/>
          <w:color w:val="000000"/>
          <w:lang w:val="es-ES_tradnl"/>
        </w:rPr>
        <w:t xml:space="preserve">De conformidad con el Artículo 4 de nuestra Carta </w:t>
      </w:r>
      <w:r w:rsidR="002B33C0" w:rsidRPr="00F45C37">
        <w:rPr>
          <w:rFonts w:ascii="Arial" w:hAnsi="Arial" w:cs="Arial"/>
          <w:color w:val="000000"/>
          <w:lang w:val="es-ES_tradnl"/>
        </w:rPr>
        <w:t>Magna” Toda</w:t>
      </w:r>
      <w:r w:rsidRPr="00F45C37">
        <w:rPr>
          <w:rFonts w:ascii="Arial" w:hAnsi="Arial" w:cs="Arial"/>
          <w:i/>
          <w:color w:val="000000"/>
          <w:lang w:val="es-ES_tradnl"/>
        </w:rPr>
        <w:t xml:space="preserve"> persona tiene derecho a la protección de la salud”</w:t>
      </w:r>
      <w:r w:rsidRPr="00F45C37">
        <w:rPr>
          <w:rFonts w:ascii="Arial" w:hAnsi="Arial" w:cs="Arial"/>
          <w:color w:val="000000"/>
          <w:lang w:val="es-ES_tradnl"/>
        </w:rPr>
        <w:t xml:space="preserve">, y para dar complimiento se establece la coordinación entre los diferentes ámbitos de gobierno con el objeto de dar una adecuada prestación de los servicios de salud, debiéndose garantizar progresivamente la atención integral y gratuita a personas que no cuenten con seguridad social. </w:t>
      </w:r>
    </w:p>
    <w:p w14:paraId="7580278F" w14:textId="263E9ED5" w:rsidR="00C1069C" w:rsidRPr="00F45C37" w:rsidRDefault="00C1069C" w:rsidP="00C1069C">
      <w:pPr>
        <w:pStyle w:val="NormalWeb"/>
        <w:shd w:val="clear" w:color="auto" w:fill="FFFFFF"/>
        <w:jc w:val="both"/>
        <w:rPr>
          <w:rFonts w:ascii="Arial" w:hAnsi="Arial" w:cs="Arial"/>
          <w:color w:val="000000"/>
          <w:lang w:val="es-ES_tradnl"/>
        </w:rPr>
      </w:pPr>
      <w:r w:rsidRPr="00F45C37">
        <w:rPr>
          <w:rFonts w:ascii="Arial" w:hAnsi="Arial" w:cs="Arial"/>
          <w:color w:val="000000"/>
          <w:lang w:val="es-ES_tradnl"/>
        </w:rPr>
        <w:t xml:space="preserve">El  29 de noviembre del 2019 se publico en el diario oficial de la federación el decreto  por el que se reforman, adicionan y derogan diversas disposiciones de la Ley General de Salud y de la Ley de los Institutos Nacionales de Salud, donde se prevé la prestación gratuita de servicios de salud, medicamentos y demás insumos asociados a personas que carezcan de seguridad social, estableciendo en el séptimo transitorio que “Las entidades federativas tendrán un plazo de hasta 180 días naturales, contados a partir de la fecha de entrada en vigor del presente Decreto para armonizar sus leyes respectivas y demás disposiciones normativas vigentes en la materia”, plazo concluido, por lo que es necesario hacer las reformas necesarias para armonizar la legislación y garantizar los servicios de salud a los habitantes de mayor vulnerabilidad. </w:t>
      </w:r>
    </w:p>
    <w:p w14:paraId="6E547EF5" w14:textId="77777777" w:rsidR="00EA178B" w:rsidRPr="00F45C37" w:rsidRDefault="00C1069C" w:rsidP="00C1069C">
      <w:pPr>
        <w:pStyle w:val="NormalWeb"/>
        <w:shd w:val="clear" w:color="auto" w:fill="FFFFFF"/>
        <w:jc w:val="both"/>
        <w:rPr>
          <w:rFonts w:ascii="Arial" w:hAnsi="Arial" w:cs="Arial"/>
          <w:color w:val="000000"/>
          <w:lang w:val="es-ES_tradnl"/>
        </w:rPr>
      </w:pPr>
      <w:r w:rsidRPr="00F45C37">
        <w:rPr>
          <w:rFonts w:ascii="Arial" w:hAnsi="Arial" w:cs="Arial"/>
          <w:color w:val="000000"/>
          <w:lang w:val="es-ES_tradnl"/>
        </w:rPr>
        <w:t>De acuerdo a la medición de pobreza 2018- 2020 del Consejo Nacional de Evaluación de la Política de Desarrollo Social (CONEVAL) las personas que carecen del acceso a la seguridad social son 9 millones cinco mil 300, en promedio 1 de cada 2 mexiquense</w:t>
      </w:r>
      <w:r w:rsidR="00B91F1A" w:rsidRPr="00F45C37">
        <w:rPr>
          <w:rFonts w:ascii="Arial" w:hAnsi="Arial" w:cs="Arial"/>
          <w:color w:val="000000"/>
          <w:lang w:val="es-ES_tradnl"/>
        </w:rPr>
        <w:t>s</w:t>
      </w:r>
      <w:r w:rsidRPr="00F45C37">
        <w:rPr>
          <w:rFonts w:ascii="Arial" w:hAnsi="Arial" w:cs="Arial"/>
          <w:color w:val="000000"/>
          <w:lang w:val="es-ES_tradnl"/>
        </w:rPr>
        <w:t>. Referente a la carencia por acceso a los servicios de salud se tiene un aumento significativo, al pasar de 3 millones 327 mil a 5 millones 845 mil, equivalente a un aumento del 14%, datos que reflejan gran preocupación en la disminución de calidad de vida y la incertidumbre que viven día con día las familias.</w:t>
      </w:r>
      <w:r w:rsidR="00B91F1A" w:rsidRPr="00F45C37">
        <w:rPr>
          <w:rStyle w:val="Refdenotaalpie"/>
          <w:rFonts w:ascii="Arial" w:hAnsi="Arial" w:cs="Arial"/>
          <w:color w:val="000000"/>
          <w:lang w:val="es-ES_tradnl"/>
        </w:rPr>
        <w:footnoteReference w:id="2"/>
      </w:r>
    </w:p>
    <w:p w14:paraId="2FEB80A7" w14:textId="34F3313E" w:rsidR="00B3022E" w:rsidRPr="00F45C37" w:rsidRDefault="00B3022E" w:rsidP="00C1069C">
      <w:pPr>
        <w:pStyle w:val="NormalWeb"/>
        <w:shd w:val="clear" w:color="auto" w:fill="FFFFFF"/>
        <w:jc w:val="both"/>
        <w:rPr>
          <w:rFonts w:ascii="Arial" w:hAnsi="Arial" w:cs="Arial"/>
          <w:color w:val="000000"/>
          <w:lang w:val="es-ES_tradnl"/>
        </w:rPr>
      </w:pPr>
      <w:r w:rsidRPr="00F45C37">
        <w:rPr>
          <w:rFonts w:ascii="Arial" w:hAnsi="Arial" w:cs="Arial"/>
          <w:color w:val="000000"/>
          <w:lang w:val="es-ES_tradnl"/>
        </w:rPr>
        <w:t xml:space="preserve">El incremento de las carencias sociales influye directamente en la situación de pobreza, la cual se agravó pasando de 7 millones en 2018 a 8 millones 342 mil en 2020, es decir, desafortunadamente existen 1 millón 300 mil habitantes más en pobreza. En relación a la población en situación de pobreza extrema tuvo un incremento del 75%, lo que representa 618 mil habitantes.  Estas cifras reflejan la precariedad con la que subsisten las familias mexiquenses, llenas de incertidumbre de poder proveer lo necesario como es la alimentación y </w:t>
      </w:r>
      <w:r w:rsidR="008412F4" w:rsidRPr="00F45C37">
        <w:rPr>
          <w:rFonts w:ascii="Arial" w:hAnsi="Arial" w:cs="Arial"/>
          <w:color w:val="000000"/>
          <w:lang w:val="es-ES_tradnl"/>
        </w:rPr>
        <w:t>la</w:t>
      </w:r>
      <w:r w:rsidRPr="00F45C37">
        <w:rPr>
          <w:rFonts w:ascii="Arial" w:hAnsi="Arial" w:cs="Arial"/>
          <w:color w:val="000000"/>
          <w:lang w:val="es-ES_tradnl"/>
        </w:rPr>
        <w:t xml:space="preserve"> Salud.</w:t>
      </w:r>
    </w:p>
    <w:p w14:paraId="468876F0" w14:textId="77777777" w:rsidR="00BD28B5" w:rsidRPr="00F45C37" w:rsidRDefault="00C1069C" w:rsidP="00750CC4">
      <w:pPr>
        <w:pStyle w:val="NormalWeb"/>
        <w:shd w:val="clear" w:color="auto" w:fill="FFFFFF"/>
        <w:jc w:val="both"/>
        <w:rPr>
          <w:rFonts w:ascii="Arial" w:hAnsi="Arial" w:cs="Arial"/>
          <w:color w:val="000000"/>
          <w:lang w:val="es-ES_tradnl"/>
        </w:rPr>
      </w:pPr>
      <w:r w:rsidRPr="00F45C37">
        <w:rPr>
          <w:rFonts w:ascii="Arial" w:hAnsi="Arial" w:cs="Arial"/>
          <w:color w:val="000000"/>
          <w:lang w:val="es-ES_tradnl"/>
        </w:rPr>
        <w:t xml:space="preserve">Hoy sin duda, cada </w:t>
      </w:r>
      <w:r w:rsidR="00B3022E" w:rsidRPr="00F45C37">
        <w:rPr>
          <w:rFonts w:ascii="Arial" w:hAnsi="Arial" w:cs="Arial"/>
          <w:color w:val="000000"/>
          <w:lang w:val="es-ES_tradnl"/>
        </w:rPr>
        <w:t>autoridad tiene</w:t>
      </w:r>
      <w:r w:rsidRPr="00F45C37">
        <w:rPr>
          <w:rFonts w:ascii="Arial" w:hAnsi="Arial" w:cs="Arial"/>
          <w:color w:val="000000"/>
          <w:lang w:val="es-ES_tradnl"/>
        </w:rPr>
        <w:t xml:space="preserve"> un gran reto frente a la sociedad, por lo que debemos redoblar esfuerzos para mejorar la situación de cada uno de los mexiquenses que lo requieren, coadyuvando en el adecuado acceso de los servicios como el de salud, indispensable para </w:t>
      </w:r>
      <w:r w:rsidR="00B3022E" w:rsidRPr="00F45C37">
        <w:rPr>
          <w:rFonts w:ascii="Arial" w:hAnsi="Arial" w:cs="Arial"/>
          <w:color w:val="000000"/>
          <w:lang w:val="es-ES_tradnl"/>
        </w:rPr>
        <w:t>la</w:t>
      </w:r>
      <w:r w:rsidRPr="00F45C37">
        <w:rPr>
          <w:rFonts w:ascii="Arial" w:hAnsi="Arial" w:cs="Arial"/>
          <w:color w:val="000000"/>
          <w:lang w:val="es-ES_tradnl"/>
        </w:rPr>
        <w:t xml:space="preserve"> integridad física y mental que influye directamente al desarrollo.</w:t>
      </w:r>
    </w:p>
    <w:p w14:paraId="39792DA7" w14:textId="15784005" w:rsidR="004B09FC" w:rsidRPr="00F45C37" w:rsidRDefault="00C1069C" w:rsidP="00750CC4">
      <w:pPr>
        <w:pStyle w:val="NormalWeb"/>
        <w:shd w:val="clear" w:color="auto" w:fill="FFFFFF"/>
        <w:jc w:val="both"/>
        <w:rPr>
          <w:rFonts w:ascii="Arial" w:hAnsi="Arial" w:cs="Arial"/>
          <w:color w:val="000000"/>
          <w:lang w:val="es-ES_tradnl"/>
        </w:rPr>
      </w:pPr>
      <w:r w:rsidRPr="00F45C37">
        <w:rPr>
          <w:rFonts w:ascii="Arial" w:hAnsi="Arial" w:cs="Arial"/>
          <w:color w:val="000000"/>
          <w:lang w:val="es-ES_tradnl"/>
        </w:rPr>
        <w:t xml:space="preserve">Sin embargo, el retroceso económico y laboral que trajo consigo la pandemia, influyó negativamente </w:t>
      </w:r>
      <w:r w:rsidR="00B3022E" w:rsidRPr="00F45C37">
        <w:rPr>
          <w:rFonts w:ascii="Arial" w:hAnsi="Arial" w:cs="Arial"/>
          <w:color w:val="000000"/>
          <w:lang w:val="es-ES_tradnl"/>
        </w:rPr>
        <w:t xml:space="preserve">en </w:t>
      </w:r>
      <w:r w:rsidRPr="00F45C37">
        <w:rPr>
          <w:rFonts w:ascii="Arial" w:hAnsi="Arial" w:cs="Arial"/>
          <w:color w:val="000000"/>
          <w:lang w:val="es-ES_tradnl"/>
        </w:rPr>
        <w:t>los servicios de salud</w:t>
      </w:r>
      <w:r w:rsidR="001A2BF2" w:rsidRPr="00F45C37">
        <w:rPr>
          <w:rFonts w:ascii="Arial" w:hAnsi="Arial" w:cs="Arial"/>
          <w:color w:val="000000"/>
          <w:lang w:val="es-ES_tradnl"/>
        </w:rPr>
        <w:t>,</w:t>
      </w:r>
      <w:r w:rsidRPr="00F45C37">
        <w:rPr>
          <w:rFonts w:ascii="Arial" w:hAnsi="Arial" w:cs="Arial"/>
          <w:color w:val="000000"/>
          <w:lang w:val="es-ES_tradnl"/>
        </w:rPr>
        <w:t xml:space="preserve"> afectando principalmente al sector más vulnerable de la población, al no tener para un servicio privado y carecer de seguridad social, </w:t>
      </w:r>
      <w:r w:rsidR="001A2BF2" w:rsidRPr="00F45C37">
        <w:rPr>
          <w:rFonts w:ascii="Arial" w:hAnsi="Arial" w:cs="Arial"/>
          <w:color w:val="000000"/>
          <w:lang w:val="es-ES_tradnl"/>
        </w:rPr>
        <w:t>obstáculos que afectan</w:t>
      </w:r>
      <w:r w:rsidRPr="00F45C37">
        <w:rPr>
          <w:rFonts w:ascii="Arial" w:hAnsi="Arial" w:cs="Arial"/>
          <w:color w:val="000000"/>
          <w:lang w:val="es-ES_tradnl"/>
        </w:rPr>
        <w:t xml:space="preserve"> los derechos fundamentales más elementales como son los servicios de salud</w:t>
      </w:r>
      <w:r w:rsidR="00BD28B5" w:rsidRPr="00F45C37">
        <w:rPr>
          <w:rFonts w:ascii="Arial" w:hAnsi="Arial" w:cs="Arial"/>
          <w:color w:val="000000"/>
          <w:lang w:val="es-ES_tradnl"/>
        </w:rPr>
        <w:t>.</w:t>
      </w:r>
    </w:p>
    <w:p w14:paraId="2E1B69C7" w14:textId="6AD6642F" w:rsidR="00BD28B5" w:rsidRPr="00F45C37" w:rsidRDefault="00BD28B5" w:rsidP="00750CC4">
      <w:pPr>
        <w:pStyle w:val="NormalWeb"/>
        <w:shd w:val="clear" w:color="auto" w:fill="FFFFFF"/>
        <w:jc w:val="both"/>
        <w:rPr>
          <w:rFonts w:ascii="Arial" w:hAnsi="Arial" w:cs="Arial"/>
          <w:color w:val="000000"/>
          <w:lang w:val="es-ES_tradnl"/>
        </w:rPr>
      </w:pPr>
      <w:r w:rsidRPr="00F45C37">
        <w:rPr>
          <w:rFonts w:ascii="Arial" w:hAnsi="Arial" w:cs="Arial"/>
          <w:color w:val="000000"/>
          <w:lang w:val="es-ES_tradnl"/>
        </w:rPr>
        <w:t xml:space="preserve">Resultado </w:t>
      </w:r>
      <w:r w:rsidR="002643FE" w:rsidRPr="00F45C37">
        <w:rPr>
          <w:rFonts w:ascii="Arial" w:hAnsi="Arial" w:cs="Arial"/>
          <w:color w:val="000000"/>
          <w:lang w:val="es-ES_tradnl"/>
        </w:rPr>
        <w:t xml:space="preserve">de lo anterior, </w:t>
      </w:r>
      <w:r w:rsidR="00B346D5" w:rsidRPr="00F45C37">
        <w:rPr>
          <w:rFonts w:ascii="Arial" w:hAnsi="Arial" w:cs="Arial"/>
          <w:color w:val="000000"/>
          <w:lang w:val="es-ES_tradnl"/>
        </w:rPr>
        <w:t>si bien hubo un exceso de muertes por COVID-19 entre 2019 y 2020, también fue por el incremento sustancial debido a las enfermedades del corazón y a la diabetes mellitus, con un aumento de 62 mil 795 y 46,799 respectivamente</w:t>
      </w:r>
      <w:r w:rsidR="005531C9" w:rsidRPr="00F45C37">
        <w:rPr>
          <w:rFonts w:ascii="Arial" w:hAnsi="Arial" w:cs="Arial"/>
          <w:color w:val="000000"/>
          <w:lang w:val="es-ES_tradnl"/>
        </w:rPr>
        <w:t xml:space="preserve"> de acuerdo al Sistema de Información de la </w:t>
      </w:r>
      <w:r w:rsidR="002B33C0" w:rsidRPr="00F45C37">
        <w:rPr>
          <w:rFonts w:ascii="Arial" w:hAnsi="Arial" w:cs="Arial"/>
          <w:color w:val="000000"/>
          <w:lang w:val="es-ES_tradnl"/>
        </w:rPr>
        <w:t>secretaria</w:t>
      </w:r>
      <w:r w:rsidR="005531C9" w:rsidRPr="00F45C37">
        <w:rPr>
          <w:rFonts w:ascii="Arial" w:hAnsi="Arial" w:cs="Arial"/>
          <w:color w:val="000000"/>
          <w:lang w:val="es-ES_tradnl"/>
        </w:rPr>
        <w:t xml:space="preserve"> de salud</w:t>
      </w:r>
      <w:r w:rsidR="00B346D5" w:rsidRPr="00F45C37">
        <w:rPr>
          <w:rFonts w:ascii="Arial" w:hAnsi="Arial" w:cs="Arial"/>
          <w:color w:val="000000"/>
          <w:lang w:val="es-ES_tradnl"/>
        </w:rPr>
        <w:t xml:space="preserve">, </w:t>
      </w:r>
      <w:r w:rsidR="005531C9" w:rsidRPr="00F45C37">
        <w:rPr>
          <w:rFonts w:ascii="Arial" w:hAnsi="Arial" w:cs="Arial"/>
          <w:color w:val="000000"/>
          <w:lang w:val="es-ES_tradnl"/>
        </w:rPr>
        <w:t>l</w:t>
      </w:r>
      <w:r w:rsidR="00B346D5" w:rsidRPr="00F45C37">
        <w:rPr>
          <w:rFonts w:ascii="Arial" w:hAnsi="Arial" w:cs="Arial"/>
          <w:color w:val="000000"/>
          <w:lang w:val="es-ES_tradnl"/>
        </w:rPr>
        <w:t xml:space="preserve">o que refleja que </w:t>
      </w:r>
      <w:r w:rsidR="005531C9" w:rsidRPr="00F45C37">
        <w:rPr>
          <w:rFonts w:ascii="Arial" w:hAnsi="Arial" w:cs="Arial"/>
          <w:color w:val="000000"/>
          <w:lang w:val="es-ES_tradnl"/>
        </w:rPr>
        <w:t xml:space="preserve">las defunciones por enfermedades crónico degenerativas repuntaron a causa de la pandemia, pero también por </w:t>
      </w:r>
      <w:r w:rsidR="002B33C0" w:rsidRPr="00F45C37">
        <w:rPr>
          <w:rFonts w:ascii="Arial" w:hAnsi="Arial" w:cs="Arial"/>
          <w:color w:val="000000"/>
          <w:lang w:val="es-ES_tradnl"/>
        </w:rPr>
        <w:t>la disminución</w:t>
      </w:r>
      <w:r w:rsidR="005531C9" w:rsidRPr="00F45C37">
        <w:rPr>
          <w:rFonts w:ascii="Arial" w:hAnsi="Arial" w:cs="Arial"/>
          <w:color w:val="000000"/>
          <w:lang w:val="es-ES_tradnl"/>
        </w:rPr>
        <w:t xml:space="preserve"> del acceso a los servicios de salud.</w:t>
      </w:r>
      <w:r w:rsidR="00B91F1A" w:rsidRPr="00F45C37">
        <w:rPr>
          <w:rStyle w:val="Refdenotaalpie"/>
          <w:rFonts w:ascii="Arial" w:hAnsi="Arial" w:cs="Arial"/>
          <w:color w:val="000000"/>
          <w:lang w:val="es-ES_tradnl"/>
        </w:rPr>
        <w:footnoteReference w:id="3"/>
      </w:r>
    </w:p>
    <w:p w14:paraId="652AE07B" w14:textId="7C47A189" w:rsidR="0034301E" w:rsidRPr="00F45C37" w:rsidRDefault="0034301E" w:rsidP="00750CC4">
      <w:pPr>
        <w:pStyle w:val="NormalWeb"/>
        <w:shd w:val="clear" w:color="auto" w:fill="FFFFFF"/>
        <w:jc w:val="both"/>
        <w:rPr>
          <w:rFonts w:ascii="Arial" w:hAnsi="Arial" w:cs="Arial"/>
          <w:color w:val="000000"/>
          <w:lang w:val="es-ES_tradnl"/>
        </w:rPr>
      </w:pPr>
      <w:r w:rsidRPr="00F45C37">
        <w:rPr>
          <w:rFonts w:ascii="Arial" w:hAnsi="Arial" w:cs="Arial"/>
          <w:color w:val="000000"/>
          <w:lang w:val="es-ES_tradnl"/>
        </w:rPr>
        <w:t>Por ello, es necesario que la</w:t>
      </w:r>
      <w:r w:rsidR="00BD28B5" w:rsidRPr="00F45C37">
        <w:rPr>
          <w:rFonts w:ascii="Arial" w:hAnsi="Arial" w:cs="Arial"/>
          <w:color w:val="000000"/>
          <w:lang w:val="es-ES_tradnl"/>
        </w:rPr>
        <w:t>s</w:t>
      </w:r>
      <w:r w:rsidRPr="00F45C37">
        <w:rPr>
          <w:rFonts w:ascii="Arial" w:hAnsi="Arial" w:cs="Arial"/>
          <w:color w:val="000000"/>
          <w:lang w:val="es-ES_tradnl"/>
        </w:rPr>
        <w:t xml:space="preserve"> autoridades de los tres niveles de gobierno proyecten y acuerden presupuestos suficientes para proveer un mejor servicio, porque generar resultados va más allá de las buenas intenciones</w:t>
      </w:r>
      <w:r w:rsidR="00BD28B5" w:rsidRPr="00F45C37">
        <w:rPr>
          <w:rFonts w:ascii="Arial" w:hAnsi="Arial" w:cs="Arial"/>
          <w:color w:val="000000"/>
          <w:lang w:val="es-ES_tradnl"/>
        </w:rPr>
        <w:t xml:space="preserve">. </w:t>
      </w:r>
      <w:r w:rsidRPr="00F45C37">
        <w:rPr>
          <w:rFonts w:ascii="Arial" w:hAnsi="Arial" w:cs="Arial"/>
          <w:color w:val="000000"/>
          <w:lang w:val="es-ES_tradnl"/>
        </w:rPr>
        <w:t xml:space="preserve">  </w:t>
      </w:r>
    </w:p>
    <w:p w14:paraId="1BD6DAF6" w14:textId="06D29740" w:rsidR="00C1069C" w:rsidRPr="00F45C37" w:rsidRDefault="0034301E" w:rsidP="00750CC4">
      <w:pPr>
        <w:pStyle w:val="NormalWeb"/>
        <w:shd w:val="clear" w:color="auto" w:fill="FFFFFF"/>
        <w:jc w:val="both"/>
        <w:rPr>
          <w:rFonts w:ascii="Arial" w:hAnsi="Arial" w:cs="Arial"/>
          <w:color w:val="000000"/>
          <w:lang w:val="es-ES_tradnl"/>
        </w:rPr>
      </w:pPr>
      <w:r w:rsidRPr="00F45C37">
        <w:rPr>
          <w:rFonts w:ascii="Arial" w:hAnsi="Arial" w:cs="Arial"/>
          <w:color w:val="000000"/>
          <w:lang w:val="es-ES_tradnl"/>
        </w:rPr>
        <w:t>En este sentido l</w:t>
      </w:r>
      <w:r w:rsidR="00C1069C" w:rsidRPr="00F45C37">
        <w:rPr>
          <w:rFonts w:ascii="Arial" w:hAnsi="Arial" w:cs="Arial"/>
          <w:color w:val="000000"/>
          <w:lang w:val="es-ES_tradnl"/>
        </w:rPr>
        <w:t xml:space="preserve">a presente iniciativa busca garantizar el acceso a los servicios de salud, medicamentos y demás insumos asociados a personas que no cuentan con seguridad social, además de armonizar lo establecido en la Constitución Política de los Estados Unidos Mexicanos y la Ley General de Salud, sentando las bases de una política publica que genere condiciones para el </w:t>
      </w:r>
      <w:r w:rsidR="004678E0" w:rsidRPr="00F45C37">
        <w:rPr>
          <w:rFonts w:ascii="Arial" w:hAnsi="Arial" w:cs="Arial"/>
          <w:color w:val="000000"/>
          <w:lang w:val="es-ES_tradnl"/>
        </w:rPr>
        <w:t xml:space="preserve">ejercicio pleno del </w:t>
      </w:r>
      <w:r w:rsidR="00C1069C" w:rsidRPr="00F45C37">
        <w:rPr>
          <w:rFonts w:ascii="Arial" w:hAnsi="Arial" w:cs="Arial"/>
          <w:color w:val="000000"/>
          <w:lang w:val="es-ES_tradnl"/>
        </w:rPr>
        <w:t xml:space="preserve">derecho </w:t>
      </w:r>
      <w:r w:rsidR="004678E0" w:rsidRPr="00F45C37">
        <w:rPr>
          <w:rFonts w:ascii="Arial" w:hAnsi="Arial" w:cs="Arial"/>
          <w:color w:val="000000"/>
          <w:lang w:val="es-ES_tradnl"/>
        </w:rPr>
        <w:t xml:space="preserve">a la protección de la salud. </w:t>
      </w:r>
    </w:p>
    <w:p w14:paraId="2ADF5162" w14:textId="77777777" w:rsidR="00AD11E3" w:rsidRPr="00F45C37" w:rsidRDefault="004678E0" w:rsidP="00750CC4">
      <w:pPr>
        <w:pStyle w:val="NormalWeb"/>
        <w:shd w:val="clear" w:color="auto" w:fill="FFFFFF"/>
        <w:jc w:val="both"/>
        <w:rPr>
          <w:rFonts w:ascii="Arial" w:hAnsi="Arial" w:cs="Arial"/>
          <w:color w:val="000000"/>
          <w:lang w:val="es-ES_tradnl"/>
        </w:rPr>
      </w:pPr>
      <w:r w:rsidRPr="00F45C37">
        <w:rPr>
          <w:rFonts w:ascii="Arial" w:hAnsi="Arial" w:cs="Arial"/>
          <w:color w:val="000000"/>
          <w:lang w:val="es-ES_tradnl"/>
        </w:rPr>
        <w:t xml:space="preserve">En Acción Nacional damos voz a las exigencia y demandas de la población en esta tribuna, apelando a la buena voluntad </w:t>
      </w:r>
      <w:r w:rsidR="00AD11E3" w:rsidRPr="00F45C37">
        <w:rPr>
          <w:rFonts w:ascii="Arial" w:hAnsi="Arial" w:cs="Arial"/>
          <w:color w:val="000000"/>
          <w:lang w:val="es-ES_tradnl"/>
        </w:rPr>
        <w:t xml:space="preserve">y compromiso que tienen cada una de mis compañeros y compañeros diputados, para trabajar bajo un mismo objetivo como lo es el bien común, dejando de lado los colores e ideologías que si bien son parte de la pluralidad en muchas ocasiones divide dejando de lado lo verdaderamente importante que son las familias mexiquenses. </w:t>
      </w:r>
    </w:p>
    <w:p w14:paraId="633D1D39" w14:textId="0FE6495B" w:rsidR="004678E0" w:rsidRPr="00F45C37" w:rsidRDefault="00AD11E3" w:rsidP="00750CC4">
      <w:pPr>
        <w:pStyle w:val="NormalWeb"/>
        <w:shd w:val="clear" w:color="auto" w:fill="FFFFFF"/>
        <w:jc w:val="both"/>
        <w:rPr>
          <w:rFonts w:ascii="Arial" w:hAnsi="Arial" w:cs="Arial"/>
          <w:color w:val="000000"/>
          <w:lang w:val="es-ES_tradnl"/>
        </w:rPr>
      </w:pPr>
      <w:r w:rsidRPr="00F45C37">
        <w:rPr>
          <w:rFonts w:ascii="Arial" w:hAnsi="Arial" w:cs="Arial"/>
          <w:color w:val="000000"/>
          <w:lang w:val="es-ES_tradnl"/>
        </w:rPr>
        <w:t>En este sentido refrendamos nuestro compromiso</w:t>
      </w:r>
      <w:r w:rsidR="00952D80" w:rsidRPr="00F45C37">
        <w:rPr>
          <w:rFonts w:ascii="Arial" w:hAnsi="Arial" w:cs="Arial"/>
          <w:color w:val="000000"/>
          <w:lang w:val="es-ES_tradnl"/>
        </w:rPr>
        <w:t xml:space="preserve"> por la salud</w:t>
      </w:r>
      <w:r w:rsidRPr="00F45C37">
        <w:rPr>
          <w:rFonts w:ascii="Arial" w:hAnsi="Arial" w:cs="Arial"/>
          <w:color w:val="000000"/>
          <w:lang w:val="es-ES_tradnl"/>
        </w:rPr>
        <w:t xml:space="preserve">, creando propuestas que fortalezcan el marco normativo, buscando </w:t>
      </w:r>
      <w:r w:rsidR="00B3022E" w:rsidRPr="00F45C37">
        <w:rPr>
          <w:rFonts w:ascii="Arial" w:hAnsi="Arial" w:cs="Arial"/>
          <w:color w:val="000000"/>
          <w:lang w:val="es-ES_tradnl"/>
        </w:rPr>
        <w:t xml:space="preserve">dignificar la situación que padecen millones habitantes, </w:t>
      </w:r>
      <w:r w:rsidR="00492E4C" w:rsidRPr="00F45C37">
        <w:rPr>
          <w:rFonts w:ascii="Arial" w:hAnsi="Arial" w:cs="Arial"/>
          <w:color w:val="000000"/>
          <w:lang w:val="es-ES_tradnl"/>
        </w:rPr>
        <w:t xml:space="preserve">de niños y niñas en estado de indefensión por la falta de recursos propios de programa que provea el estado. </w:t>
      </w:r>
    </w:p>
    <w:p w14:paraId="635E8E57" w14:textId="50F09355" w:rsidR="000E004A" w:rsidRPr="00F45C37" w:rsidRDefault="00670451" w:rsidP="002B33C0">
      <w:pPr>
        <w:pStyle w:val="NormalWeb"/>
        <w:shd w:val="clear" w:color="auto" w:fill="FFFFFF"/>
        <w:jc w:val="both"/>
        <w:rPr>
          <w:rFonts w:ascii="Arial" w:hAnsi="Arial" w:cs="Arial"/>
        </w:rPr>
      </w:pPr>
      <w:r w:rsidRPr="00F45C37">
        <w:rPr>
          <w:rFonts w:ascii="Arial" w:hAnsi="Arial" w:cs="Arial"/>
          <w:color w:val="000000"/>
        </w:rPr>
        <w:t xml:space="preserve">Con </w:t>
      </w:r>
      <w:r w:rsidR="002F7946" w:rsidRPr="00F45C37">
        <w:rPr>
          <w:rFonts w:ascii="Arial" w:hAnsi="Arial" w:cs="Arial"/>
          <w:color w:val="000000"/>
        </w:rPr>
        <w:t>a lo antes expuesto</w:t>
      </w:r>
      <w:r w:rsidR="00096448" w:rsidRPr="00F45C37">
        <w:rPr>
          <w:rFonts w:ascii="Arial" w:hAnsi="Arial" w:cs="Arial"/>
          <w:color w:val="000000"/>
        </w:rPr>
        <w:t>,</w:t>
      </w:r>
      <w:r w:rsidR="00E66422" w:rsidRPr="00F45C37">
        <w:rPr>
          <w:rFonts w:ascii="Arial" w:hAnsi="Arial" w:cs="Arial"/>
          <w:color w:val="000000"/>
        </w:rPr>
        <w:t xml:space="preserve"> </w:t>
      </w:r>
      <w:r w:rsidR="00D65216" w:rsidRPr="00F45C37">
        <w:rPr>
          <w:rFonts w:ascii="Arial" w:hAnsi="Arial" w:cs="Arial"/>
        </w:rPr>
        <w:t xml:space="preserve">someto a la consideración de este H. </w:t>
      </w:r>
      <w:r w:rsidR="002F7946" w:rsidRPr="00F45C37">
        <w:rPr>
          <w:rFonts w:ascii="Arial" w:hAnsi="Arial" w:cs="Arial"/>
        </w:rPr>
        <w:t>Legislatura</w:t>
      </w:r>
      <w:r w:rsidR="00D65216" w:rsidRPr="00F45C37">
        <w:rPr>
          <w:rFonts w:ascii="Arial" w:hAnsi="Arial" w:cs="Arial"/>
        </w:rPr>
        <w:t xml:space="preserve"> del Estado de México, para su análisis, discusión y en su caso aprobación, </w:t>
      </w:r>
      <w:r w:rsidR="00861223" w:rsidRPr="00F45C37">
        <w:rPr>
          <w:rFonts w:ascii="Arial" w:hAnsi="Arial" w:cs="Arial"/>
        </w:rPr>
        <w:t>el siguiente decreto</w:t>
      </w:r>
      <w:r w:rsidR="00D65216" w:rsidRPr="00F45C37">
        <w:rPr>
          <w:rFonts w:ascii="Arial" w:hAnsi="Arial" w:cs="Arial"/>
        </w:rPr>
        <w:t>:</w:t>
      </w:r>
    </w:p>
    <w:p w14:paraId="1125E428" w14:textId="77777777" w:rsidR="00F45C37" w:rsidRPr="00F45C37" w:rsidRDefault="00F45C37" w:rsidP="00F45C37">
      <w:pPr>
        <w:spacing w:line="360" w:lineRule="auto"/>
        <w:jc w:val="center"/>
        <w:rPr>
          <w:rFonts w:ascii="Arial" w:hAnsi="Arial" w:cs="Arial"/>
          <w:b/>
          <w:sz w:val="24"/>
          <w:szCs w:val="24"/>
        </w:rPr>
      </w:pPr>
      <w:r w:rsidRPr="00F45C37">
        <w:rPr>
          <w:rFonts w:ascii="Arial" w:hAnsi="Arial" w:cs="Arial"/>
          <w:b/>
          <w:sz w:val="24"/>
          <w:szCs w:val="24"/>
        </w:rPr>
        <w:t>PROYECTO DE DECRETO</w:t>
      </w:r>
    </w:p>
    <w:p w14:paraId="75AE8089" w14:textId="77777777" w:rsidR="00F45C37" w:rsidRPr="00F45C37" w:rsidRDefault="00F45C37" w:rsidP="00F45C37">
      <w:pPr>
        <w:spacing w:line="360" w:lineRule="auto"/>
        <w:rPr>
          <w:rFonts w:ascii="Arial" w:hAnsi="Arial" w:cs="Arial"/>
          <w:b/>
          <w:sz w:val="24"/>
          <w:szCs w:val="24"/>
        </w:rPr>
      </w:pPr>
      <w:r w:rsidRPr="00F45C37">
        <w:rPr>
          <w:rFonts w:ascii="Arial" w:hAnsi="Arial" w:cs="Arial"/>
          <w:b/>
          <w:sz w:val="24"/>
          <w:szCs w:val="24"/>
        </w:rPr>
        <w:t xml:space="preserve">DECRETO </w:t>
      </w:r>
      <w:proofErr w:type="gramStart"/>
      <w:r w:rsidRPr="00F45C37">
        <w:rPr>
          <w:rFonts w:ascii="Arial" w:hAnsi="Arial" w:cs="Arial"/>
          <w:b/>
          <w:sz w:val="24"/>
          <w:szCs w:val="24"/>
        </w:rPr>
        <w:t>No.:_</w:t>
      </w:r>
      <w:proofErr w:type="gramEnd"/>
      <w:r w:rsidRPr="00F45C37">
        <w:rPr>
          <w:rFonts w:ascii="Arial" w:hAnsi="Arial" w:cs="Arial"/>
          <w:b/>
          <w:sz w:val="24"/>
          <w:szCs w:val="24"/>
        </w:rPr>
        <w:t>_________</w:t>
      </w:r>
    </w:p>
    <w:p w14:paraId="4285F5D7" w14:textId="77777777" w:rsidR="00F45C37" w:rsidRPr="00F45C37" w:rsidRDefault="00F45C37" w:rsidP="00F45C37">
      <w:pPr>
        <w:spacing w:line="360" w:lineRule="auto"/>
        <w:rPr>
          <w:rFonts w:ascii="Arial" w:hAnsi="Arial" w:cs="Arial"/>
          <w:b/>
          <w:sz w:val="24"/>
          <w:szCs w:val="24"/>
        </w:rPr>
      </w:pPr>
      <w:r w:rsidRPr="00F45C37">
        <w:rPr>
          <w:rFonts w:ascii="Arial" w:hAnsi="Arial" w:cs="Arial"/>
          <w:b/>
          <w:sz w:val="24"/>
          <w:szCs w:val="24"/>
        </w:rPr>
        <w:t xml:space="preserve">LA </w:t>
      </w:r>
      <w:proofErr w:type="gramStart"/>
      <w:r w:rsidRPr="00F45C37">
        <w:rPr>
          <w:rFonts w:ascii="Arial" w:hAnsi="Arial" w:cs="Arial"/>
          <w:b/>
          <w:sz w:val="24"/>
          <w:szCs w:val="24"/>
        </w:rPr>
        <w:t>H.“</w:t>
      </w:r>
      <w:proofErr w:type="gramEnd"/>
      <w:r w:rsidRPr="00F45C37">
        <w:rPr>
          <w:rFonts w:ascii="Arial" w:hAnsi="Arial" w:cs="Arial"/>
          <w:b/>
          <w:sz w:val="24"/>
          <w:szCs w:val="24"/>
        </w:rPr>
        <w:t>LXI” LEGISLATURA DEL ESTADO DE MÉXICO,</w:t>
      </w:r>
    </w:p>
    <w:p w14:paraId="28350C81" w14:textId="77777777" w:rsidR="00F45C37" w:rsidRPr="00F45C37" w:rsidRDefault="00F45C37" w:rsidP="00F45C37">
      <w:pPr>
        <w:spacing w:line="360" w:lineRule="auto"/>
        <w:jc w:val="center"/>
        <w:rPr>
          <w:rFonts w:ascii="Arial" w:hAnsi="Arial" w:cs="Arial"/>
          <w:b/>
          <w:sz w:val="24"/>
          <w:szCs w:val="24"/>
        </w:rPr>
      </w:pPr>
      <w:r w:rsidRPr="00F45C37">
        <w:rPr>
          <w:rFonts w:ascii="Arial" w:hAnsi="Arial" w:cs="Arial"/>
          <w:b/>
          <w:sz w:val="24"/>
          <w:szCs w:val="24"/>
        </w:rPr>
        <w:t>DECRETA:</w:t>
      </w:r>
    </w:p>
    <w:p w14:paraId="3E00A764" w14:textId="37A0FC36" w:rsidR="00DD5AA4" w:rsidRPr="00F45C37" w:rsidRDefault="00DD5AA4" w:rsidP="00F45C37">
      <w:pPr>
        <w:pBdr>
          <w:top w:val="nil"/>
          <w:left w:val="nil"/>
          <w:bottom w:val="nil"/>
          <w:right w:val="nil"/>
          <w:between w:val="nil"/>
          <w:bar w:val="nil"/>
        </w:pBdr>
        <w:spacing w:after="0" w:line="240" w:lineRule="auto"/>
        <w:rPr>
          <w:rFonts w:ascii="Arial" w:hAnsi="Arial" w:cs="Arial"/>
          <w:b/>
          <w:bCs/>
          <w:sz w:val="24"/>
          <w:szCs w:val="24"/>
          <w:bdr w:val="nil"/>
          <w:lang w:eastAsia="en-US"/>
        </w:rPr>
      </w:pPr>
    </w:p>
    <w:p w14:paraId="3A227BD9" w14:textId="77777777" w:rsidR="00DD5AA4" w:rsidRPr="00F45C37" w:rsidRDefault="00DD5AA4" w:rsidP="00DD5AA4">
      <w:pPr>
        <w:pBdr>
          <w:top w:val="nil"/>
          <w:left w:val="nil"/>
          <w:bottom w:val="nil"/>
          <w:right w:val="nil"/>
          <w:between w:val="nil"/>
          <w:bar w:val="nil"/>
        </w:pBdr>
        <w:spacing w:after="0" w:line="240" w:lineRule="auto"/>
        <w:jc w:val="both"/>
        <w:rPr>
          <w:rFonts w:ascii="Arial" w:hAnsi="Arial" w:cs="Arial"/>
          <w:b/>
          <w:bCs/>
          <w:sz w:val="24"/>
          <w:szCs w:val="24"/>
          <w:bdr w:val="nil"/>
          <w:lang w:eastAsia="en-US"/>
        </w:rPr>
      </w:pPr>
    </w:p>
    <w:p w14:paraId="37CA3A9C" w14:textId="5BBC3685" w:rsidR="000E004A" w:rsidRPr="00F45C37" w:rsidRDefault="000E004A" w:rsidP="000E004A">
      <w:pPr>
        <w:shd w:val="clear" w:color="auto" w:fill="FFFFFF"/>
        <w:spacing w:after="0" w:line="240" w:lineRule="auto"/>
        <w:jc w:val="both"/>
        <w:rPr>
          <w:rFonts w:ascii="Arial" w:eastAsia="Times New Roman" w:hAnsi="Arial" w:cs="Arial"/>
          <w:b/>
          <w:bCs/>
          <w:sz w:val="24"/>
          <w:szCs w:val="24"/>
          <w:lang w:val="es-ES"/>
        </w:rPr>
      </w:pPr>
      <w:r w:rsidRPr="00F45C37">
        <w:rPr>
          <w:rFonts w:ascii="Arial" w:eastAsia="Times New Roman" w:hAnsi="Arial" w:cs="Arial"/>
          <w:b/>
          <w:bCs/>
          <w:sz w:val="24"/>
          <w:szCs w:val="24"/>
          <w:lang w:val="es-ES"/>
        </w:rPr>
        <w:t xml:space="preserve">ARTÍCULO ÚNICO. </w:t>
      </w:r>
      <w:r w:rsidRPr="00F45C37">
        <w:rPr>
          <w:rFonts w:ascii="Arial" w:eastAsia="Times New Roman" w:hAnsi="Arial" w:cs="Arial"/>
          <w:bCs/>
          <w:sz w:val="24"/>
          <w:szCs w:val="24"/>
          <w:lang w:val="es-ES"/>
        </w:rPr>
        <w:t>Se adiciona la Fracción XX recorriéndose la subsecuentes del artículo 2.16 del Código Administrativo del Estado de México, para quedar como sigue:</w:t>
      </w:r>
    </w:p>
    <w:p w14:paraId="64373BCD" w14:textId="77777777" w:rsidR="000E004A" w:rsidRPr="00F45C37" w:rsidRDefault="000E004A" w:rsidP="000E004A">
      <w:pPr>
        <w:shd w:val="clear" w:color="auto" w:fill="FFFFFF"/>
        <w:spacing w:after="0" w:line="240" w:lineRule="auto"/>
        <w:jc w:val="both"/>
        <w:rPr>
          <w:rFonts w:ascii="Arial" w:eastAsia="Times New Roman" w:hAnsi="Arial" w:cs="Arial"/>
          <w:b/>
          <w:bCs/>
          <w:sz w:val="24"/>
          <w:szCs w:val="24"/>
          <w:lang w:val="es-ES"/>
        </w:rPr>
      </w:pPr>
    </w:p>
    <w:p w14:paraId="35FE0C1A" w14:textId="77777777" w:rsidR="000E004A" w:rsidRPr="00F45C37" w:rsidRDefault="000E004A" w:rsidP="000E004A">
      <w:pPr>
        <w:shd w:val="clear" w:color="auto" w:fill="FFFFFF"/>
        <w:spacing w:after="0" w:line="240" w:lineRule="auto"/>
        <w:jc w:val="both"/>
        <w:rPr>
          <w:rFonts w:ascii="Arial" w:eastAsia="Times New Roman" w:hAnsi="Arial" w:cs="Arial"/>
          <w:bCs/>
          <w:sz w:val="24"/>
          <w:szCs w:val="24"/>
          <w:lang w:val="es-ES"/>
        </w:rPr>
      </w:pPr>
      <w:r w:rsidRPr="00F45C37">
        <w:rPr>
          <w:rFonts w:ascii="Arial" w:eastAsia="Times New Roman" w:hAnsi="Arial" w:cs="Arial"/>
          <w:b/>
          <w:bCs/>
          <w:sz w:val="24"/>
          <w:szCs w:val="24"/>
          <w:lang w:val="es-ES"/>
        </w:rPr>
        <w:t>Artículo 2.16.-</w:t>
      </w:r>
      <w:r w:rsidRPr="00F45C37">
        <w:rPr>
          <w:rFonts w:ascii="Arial" w:eastAsia="Times New Roman" w:hAnsi="Arial" w:cs="Arial"/>
          <w:bCs/>
          <w:sz w:val="24"/>
          <w:szCs w:val="24"/>
          <w:lang w:val="es-ES"/>
        </w:rPr>
        <w:t xml:space="preserve"> Los servicios de salud que presta el Estado en materia de salubridad general son:</w:t>
      </w:r>
    </w:p>
    <w:p w14:paraId="6E23191C" w14:textId="77777777" w:rsidR="000E004A" w:rsidRPr="00F45C37" w:rsidRDefault="000E004A" w:rsidP="000E004A">
      <w:pPr>
        <w:shd w:val="clear" w:color="auto" w:fill="FFFFFF"/>
        <w:spacing w:after="0" w:line="240" w:lineRule="auto"/>
        <w:jc w:val="both"/>
        <w:rPr>
          <w:rFonts w:ascii="Arial" w:eastAsia="Times New Roman" w:hAnsi="Arial" w:cs="Arial"/>
          <w:b/>
          <w:bCs/>
          <w:sz w:val="24"/>
          <w:szCs w:val="24"/>
          <w:lang w:val="es-ES"/>
        </w:rPr>
      </w:pPr>
    </w:p>
    <w:p w14:paraId="538734F1" w14:textId="77777777" w:rsidR="000E004A" w:rsidRPr="00F45C37" w:rsidRDefault="000E004A" w:rsidP="000E004A">
      <w:pPr>
        <w:shd w:val="clear" w:color="auto" w:fill="FFFFFF"/>
        <w:spacing w:after="0" w:line="240" w:lineRule="auto"/>
        <w:jc w:val="both"/>
        <w:rPr>
          <w:rFonts w:ascii="Arial" w:eastAsia="Times New Roman" w:hAnsi="Arial" w:cs="Arial"/>
          <w:b/>
          <w:bCs/>
          <w:sz w:val="24"/>
          <w:szCs w:val="24"/>
          <w:lang w:val="es-ES"/>
        </w:rPr>
      </w:pPr>
      <w:r w:rsidRPr="00F45C37">
        <w:rPr>
          <w:rFonts w:ascii="Arial" w:eastAsia="Times New Roman" w:hAnsi="Arial" w:cs="Arial"/>
          <w:b/>
          <w:bCs/>
          <w:sz w:val="24"/>
          <w:szCs w:val="24"/>
          <w:lang w:val="es-ES"/>
        </w:rPr>
        <w:t>I. … XIX. …</w:t>
      </w:r>
    </w:p>
    <w:p w14:paraId="0506DF71" w14:textId="77777777" w:rsidR="000E004A" w:rsidRPr="00F45C37" w:rsidRDefault="000E004A" w:rsidP="000E004A">
      <w:pPr>
        <w:shd w:val="clear" w:color="auto" w:fill="FFFFFF"/>
        <w:spacing w:after="0" w:line="240" w:lineRule="auto"/>
        <w:jc w:val="both"/>
        <w:rPr>
          <w:rFonts w:ascii="Arial" w:eastAsia="Times New Roman" w:hAnsi="Arial" w:cs="Arial"/>
          <w:b/>
          <w:bCs/>
          <w:sz w:val="24"/>
          <w:szCs w:val="24"/>
          <w:lang w:val="es-ES"/>
        </w:rPr>
      </w:pPr>
    </w:p>
    <w:p w14:paraId="73B69603" w14:textId="77777777" w:rsidR="000E004A" w:rsidRPr="00F45C37" w:rsidRDefault="000E004A" w:rsidP="000E004A">
      <w:pPr>
        <w:shd w:val="clear" w:color="auto" w:fill="FFFFFF"/>
        <w:spacing w:after="0" w:line="240" w:lineRule="auto"/>
        <w:jc w:val="both"/>
        <w:rPr>
          <w:rFonts w:ascii="Arial" w:eastAsia="Times New Roman" w:hAnsi="Arial" w:cs="Arial"/>
          <w:b/>
          <w:bCs/>
          <w:sz w:val="24"/>
          <w:szCs w:val="24"/>
          <w:lang w:val="es-ES"/>
        </w:rPr>
      </w:pPr>
      <w:r w:rsidRPr="00F45C37">
        <w:rPr>
          <w:rFonts w:ascii="Arial" w:eastAsia="Times New Roman" w:hAnsi="Arial" w:cs="Arial"/>
          <w:b/>
          <w:bCs/>
          <w:sz w:val="24"/>
          <w:szCs w:val="24"/>
          <w:lang w:val="es-ES"/>
        </w:rPr>
        <w:t>XX.  La prestación integral y gratuita de los servicios de salud, medicamentos y demás insumos asociados a personas que carecen de seguridad social.</w:t>
      </w:r>
    </w:p>
    <w:p w14:paraId="3EA5F87C" w14:textId="77777777" w:rsidR="000E004A" w:rsidRPr="00F45C37" w:rsidRDefault="000E004A" w:rsidP="000E004A">
      <w:pPr>
        <w:shd w:val="clear" w:color="auto" w:fill="FFFFFF"/>
        <w:spacing w:after="0" w:line="240" w:lineRule="auto"/>
        <w:jc w:val="both"/>
        <w:rPr>
          <w:rFonts w:ascii="Arial" w:eastAsia="Times New Roman" w:hAnsi="Arial" w:cs="Arial"/>
          <w:b/>
          <w:bCs/>
          <w:sz w:val="24"/>
          <w:szCs w:val="24"/>
          <w:lang w:val="es-ES"/>
        </w:rPr>
      </w:pPr>
    </w:p>
    <w:p w14:paraId="003A8F95" w14:textId="77777777" w:rsidR="000E004A" w:rsidRPr="00F45C37" w:rsidRDefault="000E004A" w:rsidP="000E004A">
      <w:pPr>
        <w:shd w:val="clear" w:color="auto" w:fill="FFFFFF"/>
        <w:spacing w:after="0" w:line="240" w:lineRule="auto"/>
        <w:jc w:val="both"/>
        <w:rPr>
          <w:rFonts w:ascii="Arial" w:eastAsia="Times New Roman" w:hAnsi="Arial" w:cs="Arial"/>
          <w:b/>
          <w:bCs/>
          <w:sz w:val="24"/>
          <w:szCs w:val="24"/>
          <w:lang w:val="es-ES"/>
        </w:rPr>
      </w:pPr>
      <w:r w:rsidRPr="00F45C37">
        <w:rPr>
          <w:rFonts w:ascii="Arial" w:eastAsia="Times New Roman" w:hAnsi="Arial" w:cs="Arial"/>
          <w:b/>
          <w:bCs/>
          <w:sz w:val="24"/>
          <w:szCs w:val="24"/>
          <w:lang w:val="es-ES"/>
        </w:rPr>
        <w:t>XXI. Los demás que se establezcan en la Ley General de Salud y otras disposiciones aplicables.</w:t>
      </w:r>
    </w:p>
    <w:p w14:paraId="22FAB40E" w14:textId="77777777" w:rsidR="00DD5AA4" w:rsidRPr="00F45C37" w:rsidRDefault="00DD5AA4" w:rsidP="00DD5AA4">
      <w:pPr>
        <w:shd w:val="clear" w:color="auto" w:fill="FFFFFF"/>
        <w:spacing w:after="0" w:line="240" w:lineRule="auto"/>
        <w:jc w:val="both"/>
        <w:rPr>
          <w:rFonts w:ascii="Arial" w:eastAsia="Times New Roman" w:hAnsi="Arial" w:cs="Arial"/>
          <w:bCs/>
          <w:sz w:val="24"/>
          <w:szCs w:val="24"/>
          <w:lang w:val="es-ES"/>
        </w:rPr>
      </w:pPr>
    </w:p>
    <w:p w14:paraId="06DA3F54" w14:textId="77777777" w:rsidR="00DD5AA4" w:rsidRPr="00F45C37" w:rsidRDefault="00DD5AA4" w:rsidP="00DD5AA4">
      <w:pPr>
        <w:pBdr>
          <w:top w:val="nil"/>
          <w:left w:val="nil"/>
          <w:bottom w:val="nil"/>
          <w:right w:val="nil"/>
          <w:between w:val="nil"/>
          <w:bar w:val="nil"/>
        </w:pBdr>
        <w:spacing w:after="0" w:line="240" w:lineRule="auto"/>
        <w:jc w:val="center"/>
        <w:rPr>
          <w:rFonts w:ascii="Arial" w:hAnsi="Arial" w:cs="Arial"/>
          <w:b/>
          <w:bCs/>
          <w:sz w:val="24"/>
          <w:szCs w:val="24"/>
          <w:bdr w:val="nil"/>
          <w:lang w:val="pt-BR" w:eastAsia="en-US"/>
        </w:rPr>
      </w:pPr>
      <w:r w:rsidRPr="00F45C37">
        <w:rPr>
          <w:rFonts w:ascii="Arial" w:hAnsi="Arial" w:cs="Arial"/>
          <w:b/>
          <w:bCs/>
          <w:sz w:val="24"/>
          <w:szCs w:val="24"/>
          <w:bdr w:val="nil"/>
          <w:lang w:val="pt-BR" w:eastAsia="en-US"/>
        </w:rPr>
        <w:t>T R A N S I T O R I O S</w:t>
      </w:r>
    </w:p>
    <w:p w14:paraId="7DBC1C81" w14:textId="77777777" w:rsidR="00DD5AA4" w:rsidRPr="00F45C37" w:rsidRDefault="00DD5AA4" w:rsidP="00DD5AA4">
      <w:pPr>
        <w:pBdr>
          <w:top w:val="nil"/>
          <w:left w:val="nil"/>
          <w:bottom w:val="nil"/>
          <w:right w:val="nil"/>
          <w:between w:val="nil"/>
          <w:bar w:val="nil"/>
        </w:pBdr>
        <w:spacing w:after="0" w:line="240" w:lineRule="auto"/>
        <w:jc w:val="center"/>
        <w:rPr>
          <w:rFonts w:ascii="Arial" w:hAnsi="Arial" w:cs="Arial"/>
          <w:b/>
          <w:bCs/>
          <w:sz w:val="24"/>
          <w:szCs w:val="24"/>
          <w:bdr w:val="nil"/>
          <w:lang w:val="pt-BR" w:eastAsia="en-US"/>
        </w:rPr>
      </w:pPr>
    </w:p>
    <w:p w14:paraId="349E7A66" w14:textId="48E8A90C" w:rsidR="00DD5AA4" w:rsidRPr="00F45C37" w:rsidRDefault="00560791" w:rsidP="00DD5AA4">
      <w:pPr>
        <w:pBdr>
          <w:top w:val="nil"/>
          <w:left w:val="nil"/>
          <w:bottom w:val="nil"/>
          <w:right w:val="nil"/>
          <w:between w:val="nil"/>
          <w:bar w:val="nil"/>
        </w:pBdr>
        <w:spacing w:after="0" w:line="240" w:lineRule="auto"/>
        <w:jc w:val="both"/>
        <w:rPr>
          <w:rFonts w:ascii="Arial" w:hAnsi="Arial" w:cs="Arial"/>
          <w:sz w:val="24"/>
          <w:szCs w:val="24"/>
          <w:bdr w:val="nil"/>
          <w:lang w:eastAsia="en-US"/>
        </w:rPr>
      </w:pPr>
      <w:r w:rsidRPr="00F45C37">
        <w:rPr>
          <w:rFonts w:ascii="Arial" w:hAnsi="Arial" w:cs="Arial"/>
          <w:b/>
          <w:bCs/>
          <w:sz w:val="24"/>
          <w:szCs w:val="24"/>
          <w:bdr w:val="nil"/>
          <w:lang w:eastAsia="en-US"/>
        </w:rPr>
        <w:t>PRIMERO. -</w:t>
      </w:r>
      <w:r w:rsidR="00DD5AA4" w:rsidRPr="00F45C37">
        <w:rPr>
          <w:rFonts w:ascii="Arial" w:hAnsi="Arial" w:cs="Arial"/>
          <w:sz w:val="24"/>
          <w:szCs w:val="24"/>
          <w:bdr w:val="nil"/>
          <w:lang w:eastAsia="en-US"/>
        </w:rPr>
        <w:t xml:space="preserve"> Publíquese el presente decreto en el Periódico Oficial “Gaceta del Gobierno”.</w:t>
      </w:r>
    </w:p>
    <w:p w14:paraId="3ECA6682" w14:textId="77777777" w:rsidR="00DD5AA4" w:rsidRPr="00F45C37" w:rsidRDefault="00DD5AA4" w:rsidP="00DD5AA4">
      <w:pPr>
        <w:pBdr>
          <w:top w:val="nil"/>
          <w:left w:val="nil"/>
          <w:bottom w:val="nil"/>
          <w:right w:val="nil"/>
          <w:between w:val="nil"/>
          <w:bar w:val="nil"/>
        </w:pBdr>
        <w:spacing w:after="0" w:line="240" w:lineRule="auto"/>
        <w:jc w:val="both"/>
        <w:rPr>
          <w:rFonts w:ascii="Arial" w:hAnsi="Arial" w:cs="Arial"/>
          <w:b/>
          <w:bCs/>
          <w:sz w:val="24"/>
          <w:szCs w:val="24"/>
          <w:bdr w:val="nil"/>
          <w:lang w:eastAsia="en-US"/>
        </w:rPr>
      </w:pPr>
    </w:p>
    <w:p w14:paraId="75CB5FB1" w14:textId="5F19424C" w:rsidR="00DD5AA4" w:rsidRPr="00F45C37" w:rsidRDefault="00560791" w:rsidP="00DD5AA4">
      <w:pPr>
        <w:pBdr>
          <w:top w:val="nil"/>
          <w:left w:val="nil"/>
          <w:bottom w:val="nil"/>
          <w:right w:val="nil"/>
          <w:between w:val="nil"/>
          <w:bar w:val="nil"/>
        </w:pBdr>
        <w:spacing w:after="0" w:line="240" w:lineRule="auto"/>
        <w:jc w:val="both"/>
        <w:rPr>
          <w:rFonts w:ascii="Arial" w:hAnsi="Arial" w:cs="Arial"/>
          <w:sz w:val="24"/>
          <w:szCs w:val="24"/>
          <w:bdr w:val="nil"/>
          <w:lang w:eastAsia="en-US"/>
        </w:rPr>
      </w:pPr>
      <w:r w:rsidRPr="00F45C37">
        <w:rPr>
          <w:rFonts w:ascii="Arial" w:hAnsi="Arial" w:cs="Arial"/>
          <w:b/>
          <w:bCs/>
          <w:sz w:val="24"/>
          <w:szCs w:val="24"/>
          <w:bdr w:val="nil"/>
          <w:lang w:eastAsia="en-US"/>
        </w:rPr>
        <w:t>SEGUNDO. -</w:t>
      </w:r>
      <w:r w:rsidR="00DD5AA4" w:rsidRPr="00F45C37">
        <w:rPr>
          <w:rFonts w:ascii="Arial" w:hAnsi="Arial" w:cs="Arial"/>
          <w:b/>
          <w:bCs/>
          <w:sz w:val="24"/>
          <w:szCs w:val="24"/>
          <w:bdr w:val="nil"/>
          <w:lang w:eastAsia="en-US"/>
        </w:rPr>
        <w:t xml:space="preserve"> </w:t>
      </w:r>
      <w:r w:rsidR="00DD5AA4" w:rsidRPr="00F45C37">
        <w:rPr>
          <w:rFonts w:ascii="Arial" w:hAnsi="Arial" w:cs="Arial"/>
          <w:sz w:val="24"/>
          <w:szCs w:val="24"/>
          <w:bdr w:val="nil"/>
          <w:lang w:eastAsia="en-US"/>
        </w:rPr>
        <w:t xml:space="preserve">El presente decreto entrará en vigor al día siguiente de su publicación en el Periódico </w:t>
      </w:r>
      <w:r w:rsidR="002B33C0" w:rsidRPr="00F45C37">
        <w:rPr>
          <w:rFonts w:ascii="Arial" w:hAnsi="Arial" w:cs="Arial"/>
          <w:sz w:val="24"/>
          <w:szCs w:val="24"/>
          <w:bdr w:val="nil"/>
          <w:lang w:eastAsia="en-US"/>
        </w:rPr>
        <w:t>Oficial “</w:t>
      </w:r>
      <w:r w:rsidR="00DD5AA4" w:rsidRPr="00F45C37">
        <w:rPr>
          <w:rFonts w:ascii="Arial" w:hAnsi="Arial" w:cs="Arial"/>
          <w:sz w:val="24"/>
          <w:szCs w:val="24"/>
          <w:bdr w:val="nil"/>
          <w:lang w:eastAsia="en-US"/>
        </w:rPr>
        <w:t xml:space="preserve">Gaceta del Gobierno”. </w:t>
      </w:r>
    </w:p>
    <w:p w14:paraId="1622FAAC" w14:textId="77777777" w:rsidR="00DD5AA4" w:rsidRPr="00F45C37" w:rsidRDefault="00DD5AA4" w:rsidP="00DD5AA4">
      <w:pPr>
        <w:pBdr>
          <w:top w:val="nil"/>
          <w:left w:val="nil"/>
          <w:bottom w:val="nil"/>
          <w:right w:val="nil"/>
          <w:between w:val="nil"/>
          <w:bar w:val="nil"/>
        </w:pBdr>
        <w:spacing w:after="0" w:line="240" w:lineRule="auto"/>
        <w:jc w:val="both"/>
        <w:rPr>
          <w:rFonts w:ascii="Arial" w:hAnsi="Arial" w:cs="Arial"/>
          <w:sz w:val="24"/>
          <w:szCs w:val="24"/>
          <w:bdr w:val="nil"/>
          <w:lang w:eastAsia="en-US"/>
        </w:rPr>
      </w:pPr>
    </w:p>
    <w:p w14:paraId="66DC94DC" w14:textId="4B379E22" w:rsidR="00DD5AA4" w:rsidRPr="00F45C37" w:rsidRDefault="00560791" w:rsidP="000E004A">
      <w:pPr>
        <w:pBdr>
          <w:top w:val="nil"/>
          <w:left w:val="nil"/>
          <w:bottom w:val="nil"/>
          <w:right w:val="nil"/>
          <w:between w:val="nil"/>
          <w:bar w:val="nil"/>
        </w:pBdr>
        <w:spacing w:after="0" w:line="240" w:lineRule="auto"/>
        <w:jc w:val="both"/>
        <w:rPr>
          <w:rFonts w:ascii="Arial" w:hAnsi="Arial" w:cs="Arial"/>
          <w:sz w:val="24"/>
          <w:szCs w:val="24"/>
          <w:bdr w:val="nil"/>
          <w:lang w:eastAsia="en-US"/>
        </w:rPr>
      </w:pPr>
      <w:r w:rsidRPr="00F45C37">
        <w:rPr>
          <w:rFonts w:ascii="Arial" w:hAnsi="Arial" w:cs="Arial"/>
          <w:b/>
          <w:sz w:val="24"/>
          <w:szCs w:val="24"/>
          <w:bdr w:val="nil"/>
          <w:lang w:eastAsia="en-US"/>
        </w:rPr>
        <w:t>TERCERO. -</w:t>
      </w:r>
      <w:r w:rsidR="00DD5AA4" w:rsidRPr="00F45C37">
        <w:rPr>
          <w:rFonts w:ascii="Arial" w:hAnsi="Arial" w:cs="Arial"/>
          <w:b/>
          <w:sz w:val="24"/>
          <w:szCs w:val="24"/>
          <w:bdr w:val="nil"/>
          <w:lang w:eastAsia="en-US"/>
        </w:rPr>
        <w:t xml:space="preserve"> </w:t>
      </w:r>
      <w:r w:rsidR="00DD5AA4" w:rsidRPr="00F45C37">
        <w:rPr>
          <w:rFonts w:ascii="Arial" w:hAnsi="Arial" w:cs="Arial"/>
          <w:sz w:val="24"/>
          <w:szCs w:val="24"/>
          <w:bdr w:val="nil"/>
          <w:lang w:eastAsia="en-US"/>
        </w:rPr>
        <w:t xml:space="preserve">El Gobierno del Estado de México destinará los recursos necesarios de acuerdo a la suficiencia presupuestal para la correcta implementación del presente decreto. </w:t>
      </w:r>
    </w:p>
    <w:p w14:paraId="3747B528" w14:textId="77777777" w:rsidR="00DD5AA4" w:rsidRPr="00F45C37" w:rsidRDefault="00DD5AA4" w:rsidP="00DD5AA4">
      <w:pPr>
        <w:pBdr>
          <w:top w:val="nil"/>
          <w:left w:val="nil"/>
          <w:bottom w:val="nil"/>
          <w:right w:val="nil"/>
          <w:between w:val="nil"/>
          <w:bar w:val="nil"/>
        </w:pBdr>
        <w:spacing w:after="0" w:line="240" w:lineRule="auto"/>
        <w:jc w:val="both"/>
        <w:rPr>
          <w:rFonts w:ascii="Arial" w:hAnsi="Arial" w:cs="Arial"/>
          <w:sz w:val="24"/>
          <w:szCs w:val="24"/>
          <w:bdr w:val="nil"/>
          <w:lang w:eastAsia="en-US"/>
        </w:rPr>
      </w:pPr>
    </w:p>
    <w:p w14:paraId="6BEAF158" w14:textId="1D2DF27D" w:rsidR="00DD5AA4" w:rsidRPr="00F45C37" w:rsidRDefault="00DD5AA4" w:rsidP="00DD5AA4">
      <w:pPr>
        <w:pBdr>
          <w:top w:val="nil"/>
          <w:left w:val="nil"/>
          <w:bottom w:val="nil"/>
          <w:right w:val="nil"/>
          <w:between w:val="nil"/>
          <w:bar w:val="nil"/>
        </w:pBdr>
        <w:spacing w:after="0" w:line="240" w:lineRule="auto"/>
        <w:jc w:val="both"/>
        <w:rPr>
          <w:rFonts w:ascii="Arial" w:hAnsi="Arial" w:cs="Arial"/>
          <w:sz w:val="24"/>
          <w:szCs w:val="24"/>
          <w:bdr w:val="nil"/>
          <w:lang w:eastAsia="en-US"/>
        </w:rPr>
      </w:pPr>
      <w:r w:rsidRPr="00F45C37">
        <w:rPr>
          <w:rFonts w:ascii="Arial" w:hAnsi="Arial" w:cs="Arial"/>
          <w:sz w:val="24"/>
          <w:szCs w:val="24"/>
          <w:bdr w:val="nil"/>
          <w:lang w:eastAsia="en-US"/>
        </w:rPr>
        <w:t>Lo tendrá entendido el Gobernador del Estado, haciendo que se publique y se cumpla.</w:t>
      </w:r>
    </w:p>
    <w:p w14:paraId="06BC5E22" w14:textId="77777777" w:rsidR="00DD5AA4" w:rsidRPr="00F45C37" w:rsidRDefault="00DD5AA4" w:rsidP="00DD5AA4">
      <w:pPr>
        <w:pBdr>
          <w:top w:val="nil"/>
          <w:left w:val="nil"/>
          <w:bottom w:val="nil"/>
          <w:right w:val="nil"/>
          <w:between w:val="nil"/>
          <w:bar w:val="nil"/>
        </w:pBdr>
        <w:spacing w:after="0" w:line="240" w:lineRule="auto"/>
        <w:jc w:val="both"/>
        <w:rPr>
          <w:rFonts w:ascii="Arial" w:hAnsi="Arial" w:cs="Arial"/>
          <w:sz w:val="24"/>
          <w:szCs w:val="24"/>
          <w:bdr w:val="nil"/>
          <w:lang w:eastAsia="en-US"/>
        </w:rPr>
      </w:pPr>
    </w:p>
    <w:p w14:paraId="2CA5D267" w14:textId="1293AC66" w:rsidR="000E004A" w:rsidRPr="00F45C37" w:rsidRDefault="00D65216" w:rsidP="00D65216">
      <w:pPr>
        <w:jc w:val="both"/>
        <w:rPr>
          <w:rFonts w:ascii="Arial" w:hAnsi="Arial" w:cs="Arial"/>
          <w:sz w:val="24"/>
          <w:szCs w:val="24"/>
        </w:rPr>
      </w:pPr>
      <w:r w:rsidRPr="00F45C37">
        <w:rPr>
          <w:rFonts w:ascii="Arial" w:hAnsi="Arial" w:cs="Arial"/>
          <w:sz w:val="24"/>
          <w:szCs w:val="24"/>
        </w:rPr>
        <w:t xml:space="preserve">Dado en el Palacio del Poder Legislativo, en la ciudad de Toluca de Lerdo, capital del Estado de México, a los </w:t>
      </w:r>
      <w:r w:rsidR="00861223" w:rsidRPr="00F45C37">
        <w:rPr>
          <w:rFonts w:ascii="Arial" w:hAnsi="Arial" w:cs="Arial"/>
          <w:sz w:val="24"/>
          <w:szCs w:val="24"/>
        </w:rPr>
        <w:t>__</w:t>
      </w:r>
      <w:r w:rsidRPr="00F45C37">
        <w:rPr>
          <w:rFonts w:ascii="Arial" w:hAnsi="Arial" w:cs="Arial"/>
          <w:sz w:val="24"/>
          <w:szCs w:val="24"/>
        </w:rPr>
        <w:t xml:space="preserve"> días del mes de </w:t>
      </w:r>
      <w:r w:rsidR="00F45C37">
        <w:rPr>
          <w:rFonts w:ascii="Arial" w:hAnsi="Arial" w:cs="Arial"/>
          <w:sz w:val="24"/>
          <w:szCs w:val="24"/>
        </w:rPr>
        <w:t>abril</w:t>
      </w:r>
      <w:r w:rsidR="00292356" w:rsidRPr="00F45C37">
        <w:rPr>
          <w:rFonts w:ascii="Arial" w:hAnsi="Arial" w:cs="Arial"/>
          <w:sz w:val="24"/>
          <w:szCs w:val="24"/>
        </w:rPr>
        <w:t xml:space="preserve"> </w:t>
      </w:r>
      <w:r w:rsidRPr="00F45C37">
        <w:rPr>
          <w:rFonts w:ascii="Arial" w:hAnsi="Arial" w:cs="Arial"/>
          <w:sz w:val="24"/>
          <w:szCs w:val="24"/>
        </w:rPr>
        <w:t xml:space="preserve">del año dos mil </w:t>
      </w:r>
      <w:r w:rsidR="00B40209" w:rsidRPr="00F45C37">
        <w:rPr>
          <w:rFonts w:ascii="Arial" w:hAnsi="Arial" w:cs="Arial"/>
          <w:sz w:val="24"/>
          <w:szCs w:val="24"/>
        </w:rPr>
        <w:t>veintidós</w:t>
      </w:r>
      <w:r w:rsidRPr="00F45C37">
        <w:rPr>
          <w:rFonts w:ascii="Arial" w:hAnsi="Arial" w:cs="Arial"/>
          <w:sz w:val="24"/>
          <w:szCs w:val="24"/>
        </w:rPr>
        <w:t>.</w:t>
      </w:r>
      <w:r w:rsidRPr="00F45C37">
        <w:rPr>
          <w:rFonts w:ascii="Arial" w:hAnsi="Arial" w:cs="Arial"/>
          <w:sz w:val="24"/>
          <w:szCs w:val="24"/>
        </w:rPr>
        <w:cr/>
      </w:r>
    </w:p>
    <w:p w14:paraId="497ED80A" w14:textId="35F86B79" w:rsidR="000E004A" w:rsidRPr="00F45C37" w:rsidRDefault="000E004A" w:rsidP="00861223">
      <w:pPr>
        <w:jc w:val="center"/>
        <w:rPr>
          <w:rFonts w:ascii="Arial" w:hAnsi="Arial" w:cs="Arial"/>
          <w:b/>
          <w:sz w:val="24"/>
          <w:szCs w:val="24"/>
        </w:rPr>
      </w:pPr>
    </w:p>
    <w:p w14:paraId="163FE238" w14:textId="2BD628FB" w:rsidR="00F45C37" w:rsidRPr="00F45C37" w:rsidRDefault="00F45C37" w:rsidP="00861223">
      <w:pPr>
        <w:jc w:val="center"/>
        <w:rPr>
          <w:rFonts w:ascii="Arial" w:hAnsi="Arial" w:cs="Arial"/>
          <w:b/>
          <w:sz w:val="24"/>
          <w:szCs w:val="24"/>
        </w:rPr>
      </w:pPr>
    </w:p>
    <w:p w14:paraId="51EEE638" w14:textId="5502E5A8" w:rsidR="00F45C37" w:rsidRPr="00F45C37" w:rsidRDefault="00F45C37" w:rsidP="00861223">
      <w:pPr>
        <w:jc w:val="center"/>
        <w:rPr>
          <w:rFonts w:ascii="Arial" w:hAnsi="Arial" w:cs="Arial"/>
          <w:b/>
          <w:sz w:val="24"/>
          <w:szCs w:val="24"/>
        </w:rPr>
      </w:pPr>
    </w:p>
    <w:p w14:paraId="3C000390" w14:textId="4A0B4974" w:rsidR="00A02B64" w:rsidRPr="00F45C37" w:rsidRDefault="00A02B64" w:rsidP="00861223">
      <w:pPr>
        <w:jc w:val="center"/>
        <w:rPr>
          <w:rFonts w:ascii="Arial" w:hAnsi="Arial" w:cs="Arial"/>
          <w:b/>
          <w:sz w:val="24"/>
          <w:szCs w:val="24"/>
        </w:rPr>
      </w:pPr>
      <w:r w:rsidRPr="00F45C37">
        <w:rPr>
          <w:rFonts w:ascii="Arial" w:hAnsi="Arial" w:cs="Arial"/>
          <w:b/>
          <w:sz w:val="24"/>
          <w:szCs w:val="24"/>
        </w:rPr>
        <w:t>PRESENTANTE</w:t>
      </w:r>
      <w:r w:rsidR="002B33C0" w:rsidRPr="00F45C37">
        <w:rPr>
          <w:rFonts w:ascii="Arial" w:hAnsi="Arial" w:cs="Arial"/>
          <w:b/>
          <w:sz w:val="24"/>
          <w:szCs w:val="24"/>
        </w:rPr>
        <w:t>S</w:t>
      </w:r>
    </w:p>
    <w:p w14:paraId="1A04B998" w14:textId="75E40635" w:rsidR="000E004A" w:rsidRPr="00F45C37" w:rsidRDefault="000E004A" w:rsidP="000E004A">
      <w:pPr>
        <w:spacing w:after="0" w:line="240" w:lineRule="atLeast"/>
        <w:jc w:val="center"/>
        <w:rPr>
          <w:rFonts w:ascii="Arial" w:hAnsi="Arial" w:cs="Arial"/>
          <w:b/>
          <w:sz w:val="24"/>
          <w:szCs w:val="24"/>
        </w:rPr>
      </w:pPr>
    </w:p>
    <w:p w14:paraId="47CF15C1" w14:textId="6E825DF5" w:rsidR="002B2CDE" w:rsidRPr="00F45C37" w:rsidRDefault="002B2CDE" w:rsidP="000E004A">
      <w:pPr>
        <w:spacing w:after="0" w:line="240" w:lineRule="atLeast"/>
        <w:jc w:val="center"/>
        <w:rPr>
          <w:rFonts w:ascii="Arial" w:hAnsi="Arial" w:cs="Arial"/>
          <w:b/>
          <w:sz w:val="24"/>
          <w:szCs w:val="24"/>
        </w:rPr>
      </w:pPr>
    </w:p>
    <w:p w14:paraId="1A5B7FD6" w14:textId="77777777" w:rsidR="002B2CDE" w:rsidRPr="00F45C37" w:rsidRDefault="002B2CDE" w:rsidP="000E004A">
      <w:pPr>
        <w:spacing w:after="0" w:line="240" w:lineRule="atLeast"/>
        <w:jc w:val="center"/>
        <w:rPr>
          <w:rFonts w:ascii="Arial" w:hAnsi="Arial" w:cs="Arial"/>
          <w:b/>
          <w:sz w:val="24"/>
          <w:szCs w:val="24"/>
        </w:rPr>
      </w:pPr>
    </w:p>
    <w:p w14:paraId="45D3D3DC" w14:textId="77777777" w:rsidR="000E004A" w:rsidRPr="00F45C37" w:rsidRDefault="000E004A" w:rsidP="000E004A">
      <w:pPr>
        <w:spacing w:after="0" w:line="0" w:lineRule="atLeast"/>
        <w:jc w:val="center"/>
        <w:rPr>
          <w:rFonts w:ascii="Arial" w:hAnsi="Arial" w:cs="Arial"/>
          <w:b/>
          <w:sz w:val="24"/>
          <w:szCs w:val="24"/>
        </w:rPr>
      </w:pPr>
      <w:r w:rsidRPr="00F45C37">
        <w:rPr>
          <w:rFonts w:ascii="Arial" w:hAnsi="Arial" w:cs="Arial"/>
          <w:b/>
          <w:sz w:val="24"/>
          <w:szCs w:val="24"/>
        </w:rPr>
        <w:t>DIPUTADA MARÍA DE LOS ÁNGELES DÁVILA VARGAS</w:t>
      </w:r>
    </w:p>
    <w:p w14:paraId="0A853EEA" w14:textId="34CB508E" w:rsidR="000E004A" w:rsidRPr="00F45C37" w:rsidRDefault="000E004A" w:rsidP="000E004A">
      <w:pPr>
        <w:spacing w:after="0" w:line="240" w:lineRule="atLeast"/>
        <w:jc w:val="center"/>
        <w:rPr>
          <w:rFonts w:ascii="Arial" w:hAnsi="Arial" w:cs="Arial"/>
          <w:b/>
          <w:sz w:val="24"/>
          <w:szCs w:val="24"/>
        </w:rPr>
      </w:pPr>
    </w:p>
    <w:p w14:paraId="76DE1E3E" w14:textId="4343E3B9" w:rsidR="000E004A" w:rsidRPr="00F45C37" w:rsidRDefault="000E004A" w:rsidP="000E004A">
      <w:pPr>
        <w:spacing w:after="0" w:line="240" w:lineRule="atLeast"/>
        <w:jc w:val="center"/>
        <w:rPr>
          <w:rFonts w:ascii="Arial" w:hAnsi="Arial" w:cs="Arial"/>
          <w:b/>
          <w:sz w:val="24"/>
          <w:szCs w:val="24"/>
        </w:rPr>
      </w:pPr>
    </w:p>
    <w:p w14:paraId="1E8405C7" w14:textId="77777777" w:rsidR="002B2CDE" w:rsidRPr="00F45C37" w:rsidRDefault="002B2CDE" w:rsidP="000E004A">
      <w:pPr>
        <w:spacing w:after="0" w:line="240" w:lineRule="atLeast"/>
        <w:jc w:val="center"/>
        <w:rPr>
          <w:rFonts w:ascii="Arial" w:hAnsi="Arial" w:cs="Arial"/>
          <w:b/>
          <w:sz w:val="24"/>
          <w:szCs w:val="24"/>
        </w:rPr>
      </w:pPr>
    </w:p>
    <w:p w14:paraId="2F1A0E0D" w14:textId="77777777" w:rsidR="000E004A" w:rsidRPr="00F45C37" w:rsidRDefault="000E004A" w:rsidP="000E004A">
      <w:pPr>
        <w:spacing w:after="0" w:line="240" w:lineRule="atLeast"/>
        <w:jc w:val="center"/>
        <w:rPr>
          <w:rFonts w:ascii="Arial" w:hAnsi="Arial" w:cs="Arial"/>
          <w:b/>
          <w:sz w:val="24"/>
          <w:szCs w:val="24"/>
        </w:rPr>
      </w:pPr>
    </w:p>
    <w:p w14:paraId="4AD8ED33" w14:textId="67781CD5" w:rsidR="000E004A" w:rsidRDefault="000E004A" w:rsidP="000E004A">
      <w:pPr>
        <w:spacing w:after="0" w:line="240" w:lineRule="atLeast"/>
        <w:jc w:val="center"/>
        <w:rPr>
          <w:rFonts w:ascii="Arial" w:hAnsi="Arial" w:cs="Arial"/>
          <w:b/>
          <w:sz w:val="24"/>
          <w:szCs w:val="24"/>
        </w:rPr>
      </w:pPr>
      <w:r w:rsidRPr="00F45C37">
        <w:rPr>
          <w:rFonts w:ascii="Arial" w:hAnsi="Arial" w:cs="Arial"/>
          <w:b/>
          <w:sz w:val="24"/>
          <w:szCs w:val="24"/>
        </w:rPr>
        <w:t xml:space="preserve">DIPUTADO ENRIQUE VARGAS DEL VILLAR </w:t>
      </w:r>
    </w:p>
    <w:p w14:paraId="05F6F5B8" w14:textId="77777777" w:rsidR="004C1D53" w:rsidRPr="00F45C37" w:rsidRDefault="004C1D53" w:rsidP="000E004A">
      <w:pPr>
        <w:spacing w:after="0" w:line="240" w:lineRule="atLeast"/>
        <w:jc w:val="center"/>
        <w:rPr>
          <w:rFonts w:ascii="Arial" w:hAnsi="Arial" w:cs="Arial"/>
          <w:b/>
          <w:sz w:val="24"/>
          <w:szCs w:val="24"/>
        </w:rPr>
      </w:pPr>
    </w:p>
    <w:p w14:paraId="6D9645BE" w14:textId="33EC6693" w:rsidR="00560791" w:rsidRPr="00F45C37" w:rsidRDefault="00D047CA" w:rsidP="00D047CA">
      <w:pPr>
        <w:spacing w:after="0" w:line="240" w:lineRule="atLeast"/>
        <w:jc w:val="center"/>
        <w:rPr>
          <w:rFonts w:ascii="Arial" w:hAnsi="Arial" w:cs="Arial"/>
          <w:b/>
          <w:sz w:val="24"/>
          <w:szCs w:val="24"/>
        </w:rPr>
      </w:pPr>
      <w:r w:rsidRPr="00F45C37">
        <w:rPr>
          <w:rFonts w:ascii="Arial" w:hAnsi="Arial" w:cs="Arial"/>
          <w:b/>
          <w:sz w:val="24"/>
          <w:szCs w:val="24"/>
        </w:rPr>
        <w:t>INTEGRANTES DEL</w:t>
      </w:r>
      <w:r w:rsidR="000E004A" w:rsidRPr="00F45C37">
        <w:rPr>
          <w:rFonts w:ascii="Arial" w:hAnsi="Arial" w:cs="Arial"/>
          <w:b/>
          <w:sz w:val="24"/>
          <w:szCs w:val="24"/>
        </w:rPr>
        <w:t>GRUPO PARLAMENTARIO DEL PARTIDO ACCIÓN NACIONAL</w:t>
      </w:r>
    </w:p>
    <w:p w14:paraId="5B0B5AD9" w14:textId="77777777" w:rsidR="00054412" w:rsidRPr="00F45C37" w:rsidRDefault="00054412" w:rsidP="00D65216">
      <w:pPr>
        <w:jc w:val="both"/>
        <w:rPr>
          <w:rFonts w:ascii="Arial" w:hAnsi="Arial" w:cs="Arial"/>
          <w:b/>
          <w:sz w:val="24"/>
          <w:szCs w:val="24"/>
        </w:rPr>
      </w:pPr>
    </w:p>
    <w:p w14:paraId="73CD22E5" w14:textId="39870CF1" w:rsidR="00A02B64" w:rsidRPr="00F45C37" w:rsidRDefault="00054412" w:rsidP="00D65216">
      <w:pPr>
        <w:jc w:val="both"/>
        <w:rPr>
          <w:rFonts w:ascii="Arial" w:hAnsi="Arial" w:cs="Arial"/>
          <w:b/>
          <w:sz w:val="16"/>
          <w:szCs w:val="16"/>
        </w:rPr>
      </w:pPr>
      <w:r w:rsidRPr="00F45C37">
        <w:rPr>
          <w:rFonts w:ascii="Arial" w:hAnsi="Arial" w:cs="Arial"/>
          <w:b/>
          <w:sz w:val="16"/>
          <w:szCs w:val="16"/>
        </w:rPr>
        <w:t>Bibliografía consultada:</w:t>
      </w:r>
    </w:p>
    <w:p w14:paraId="0A38824D" w14:textId="77777777" w:rsidR="00493084" w:rsidRPr="00F45C37" w:rsidRDefault="00493084" w:rsidP="00D65216">
      <w:pPr>
        <w:jc w:val="both"/>
        <w:rPr>
          <w:rFonts w:ascii="Arial" w:hAnsi="Arial" w:cs="Arial"/>
          <w:b/>
          <w:sz w:val="16"/>
          <w:szCs w:val="16"/>
        </w:rPr>
      </w:pPr>
      <w:r w:rsidRPr="00F45C37">
        <w:rPr>
          <w:rFonts w:ascii="Arial" w:hAnsi="Arial" w:cs="Arial"/>
          <w:b/>
          <w:sz w:val="16"/>
          <w:szCs w:val="16"/>
        </w:rPr>
        <w:t>Bourdieu, Pierre. (2001). Poder, derecho y clases sociales (2da ed.) Colección EGO Comunicación. Bilbao, España: Editorial Desclée de Brouwer, S.A.</w:t>
      </w:r>
    </w:p>
    <w:p w14:paraId="41568A01" w14:textId="511BD6A1" w:rsidR="00493084" w:rsidRPr="00F45C37" w:rsidRDefault="00493084" w:rsidP="00D65216">
      <w:pPr>
        <w:jc w:val="both"/>
        <w:rPr>
          <w:rFonts w:ascii="Arial" w:hAnsi="Arial" w:cs="Arial"/>
          <w:b/>
          <w:sz w:val="16"/>
          <w:szCs w:val="16"/>
          <w:lang w:val="en-US"/>
        </w:rPr>
      </w:pPr>
      <w:proofErr w:type="spellStart"/>
      <w:r w:rsidRPr="00F45C37">
        <w:rPr>
          <w:rFonts w:ascii="Arial" w:hAnsi="Arial" w:cs="Arial"/>
          <w:b/>
          <w:sz w:val="16"/>
          <w:szCs w:val="16"/>
        </w:rPr>
        <w:t>Breilh</w:t>
      </w:r>
      <w:proofErr w:type="spellEnd"/>
      <w:r w:rsidRPr="00F45C37">
        <w:rPr>
          <w:rFonts w:ascii="Arial" w:hAnsi="Arial" w:cs="Arial"/>
          <w:b/>
          <w:sz w:val="16"/>
          <w:szCs w:val="16"/>
        </w:rPr>
        <w:t xml:space="preserve">, Jaime. (2003). De la vigilancia convencional al monitoreo participativo. Artigo. </w:t>
      </w:r>
      <w:proofErr w:type="spellStart"/>
      <w:r w:rsidRPr="00F45C37">
        <w:rPr>
          <w:rFonts w:ascii="Arial" w:hAnsi="Arial" w:cs="Arial"/>
          <w:b/>
          <w:sz w:val="16"/>
          <w:szCs w:val="16"/>
        </w:rPr>
        <w:t>Ciéncia</w:t>
      </w:r>
      <w:proofErr w:type="spellEnd"/>
      <w:r w:rsidRPr="00F45C37">
        <w:rPr>
          <w:rFonts w:ascii="Arial" w:hAnsi="Arial" w:cs="Arial"/>
          <w:b/>
          <w:sz w:val="16"/>
          <w:szCs w:val="16"/>
        </w:rPr>
        <w:t xml:space="preserve"> &amp; </w:t>
      </w:r>
      <w:proofErr w:type="spellStart"/>
      <w:r w:rsidRPr="00F45C37">
        <w:rPr>
          <w:rFonts w:ascii="Arial" w:hAnsi="Arial" w:cs="Arial"/>
          <w:b/>
          <w:sz w:val="16"/>
          <w:szCs w:val="16"/>
        </w:rPr>
        <w:t>Saude</w:t>
      </w:r>
      <w:proofErr w:type="spellEnd"/>
      <w:r w:rsidRPr="00F45C37">
        <w:rPr>
          <w:rFonts w:ascii="Arial" w:hAnsi="Arial" w:cs="Arial"/>
          <w:b/>
          <w:sz w:val="16"/>
          <w:szCs w:val="16"/>
        </w:rPr>
        <w:t xml:space="preserve"> Colectiva [online]. </w:t>
      </w:r>
      <w:r w:rsidRPr="00F45C37">
        <w:rPr>
          <w:rFonts w:ascii="Arial" w:hAnsi="Arial" w:cs="Arial"/>
          <w:b/>
          <w:sz w:val="16"/>
          <w:szCs w:val="16"/>
          <w:lang w:val="en-US"/>
        </w:rPr>
        <w:t xml:space="preserve">2003, vol.8, n.4, pp. 937-951. ISSN 1413-8123. </w:t>
      </w:r>
      <w:hyperlink r:id="rId8" w:history="1">
        <w:r w:rsidRPr="00F45C37">
          <w:rPr>
            <w:rStyle w:val="Hipervnculo"/>
            <w:rFonts w:ascii="Arial" w:hAnsi="Arial" w:cs="Arial"/>
            <w:b/>
            <w:sz w:val="16"/>
            <w:szCs w:val="16"/>
            <w:lang w:val="en-US"/>
          </w:rPr>
          <w:t>http://dx.doi.org/10.1590/S141381232003000400016</w:t>
        </w:r>
      </w:hyperlink>
      <w:r w:rsidRPr="00F45C37">
        <w:rPr>
          <w:rFonts w:ascii="Arial" w:hAnsi="Arial" w:cs="Arial"/>
          <w:b/>
          <w:sz w:val="16"/>
          <w:szCs w:val="16"/>
          <w:lang w:val="en-US"/>
        </w:rPr>
        <w:t>.</w:t>
      </w:r>
    </w:p>
    <w:p w14:paraId="09789BCC" w14:textId="77777777" w:rsidR="00EA178B" w:rsidRPr="00F45C37" w:rsidRDefault="00493084" w:rsidP="00D65216">
      <w:pPr>
        <w:jc w:val="both"/>
        <w:rPr>
          <w:rFonts w:ascii="Arial" w:hAnsi="Arial" w:cs="Arial"/>
          <w:b/>
          <w:sz w:val="16"/>
          <w:szCs w:val="16"/>
        </w:rPr>
      </w:pPr>
      <w:proofErr w:type="spellStart"/>
      <w:r w:rsidRPr="00F45C37">
        <w:rPr>
          <w:rFonts w:ascii="Arial" w:hAnsi="Arial" w:cs="Arial"/>
          <w:b/>
          <w:sz w:val="16"/>
          <w:szCs w:val="16"/>
          <w:lang w:val="en-US"/>
        </w:rPr>
        <w:t>Breilh</w:t>
      </w:r>
      <w:proofErr w:type="spellEnd"/>
      <w:r w:rsidRPr="00F45C37">
        <w:rPr>
          <w:rFonts w:ascii="Arial" w:hAnsi="Arial" w:cs="Arial"/>
          <w:b/>
          <w:sz w:val="16"/>
          <w:szCs w:val="16"/>
          <w:lang w:val="en-US"/>
        </w:rPr>
        <w:t xml:space="preserve">, Jaime. </w:t>
      </w:r>
      <w:r w:rsidRPr="00F45C37">
        <w:rPr>
          <w:rFonts w:ascii="Arial" w:hAnsi="Arial" w:cs="Arial"/>
          <w:b/>
          <w:sz w:val="16"/>
          <w:szCs w:val="16"/>
        </w:rPr>
        <w:t xml:space="preserve">(2004). Epidemiología crítica. Ciencia emancipadora e interculturalidad. (1era ed.) Colección Salud Colectiva. Buenos Aires, Argentina: Lugar Editorial. De Vos Pol &amp; Van Der </w:t>
      </w:r>
      <w:proofErr w:type="spellStart"/>
      <w:r w:rsidRPr="00F45C37">
        <w:rPr>
          <w:rFonts w:ascii="Arial" w:hAnsi="Arial" w:cs="Arial"/>
          <w:b/>
          <w:sz w:val="16"/>
          <w:szCs w:val="16"/>
        </w:rPr>
        <w:t>Stuyft</w:t>
      </w:r>
      <w:proofErr w:type="spellEnd"/>
      <w:r w:rsidRPr="00F45C37">
        <w:rPr>
          <w:rFonts w:ascii="Arial" w:hAnsi="Arial" w:cs="Arial"/>
          <w:b/>
          <w:sz w:val="16"/>
          <w:szCs w:val="16"/>
        </w:rPr>
        <w:t xml:space="preserve"> Patrick. (2013). Determinantes sociopolíticos de las políticas internacionales de salud. Revista Peruana de Medicina Experimental y Salud Pública. 30 (2): 298-98. Mato, Daniel. (2003). </w:t>
      </w:r>
    </w:p>
    <w:p w14:paraId="3C8EC62F" w14:textId="782C8DCF" w:rsidR="00EA178B" w:rsidRPr="00F45C37" w:rsidRDefault="00EA178B" w:rsidP="00D65216">
      <w:pPr>
        <w:jc w:val="both"/>
        <w:rPr>
          <w:rFonts w:ascii="Arial" w:hAnsi="Arial" w:cs="Arial"/>
          <w:b/>
          <w:sz w:val="16"/>
          <w:szCs w:val="16"/>
        </w:rPr>
      </w:pPr>
      <w:proofErr w:type="spellStart"/>
      <w:r w:rsidRPr="00F45C37">
        <w:rPr>
          <w:rFonts w:ascii="Arial" w:hAnsi="Arial" w:cs="Arial"/>
          <w:b/>
          <w:sz w:val="16"/>
          <w:szCs w:val="16"/>
        </w:rPr>
        <w:t>Pogge</w:t>
      </w:r>
      <w:proofErr w:type="spellEnd"/>
      <w:r w:rsidRPr="00F45C37">
        <w:rPr>
          <w:rFonts w:ascii="Arial" w:hAnsi="Arial" w:cs="Arial"/>
          <w:b/>
          <w:sz w:val="16"/>
          <w:szCs w:val="16"/>
        </w:rPr>
        <w:t>, Thomas. (2005). La pobreza en el mundo y los derechos humanos (1era ed.) Paidós Estado y Sociedad. Barcelona, España: Ediciones Paidós Ibérica, S.A.</w:t>
      </w:r>
    </w:p>
    <w:p w14:paraId="7B401FE3" w14:textId="77777777" w:rsidR="00F160C4" w:rsidRPr="00F45C37" w:rsidRDefault="00F160C4" w:rsidP="00D65216">
      <w:pPr>
        <w:jc w:val="both"/>
        <w:rPr>
          <w:rFonts w:ascii="Arial" w:hAnsi="Arial" w:cs="Arial"/>
          <w:b/>
          <w:sz w:val="16"/>
          <w:szCs w:val="16"/>
        </w:rPr>
      </w:pPr>
      <w:r w:rsidRPr="00F45C37">
        <w:rPr>
          <w:rFonts w:ascii="Arial" w:hAnsi="Arial" w:cs="Arial"/>
          <w:b/>
          <w:sz w:val="16"/>
          <w:szCs w:val="16"/>
          <w:lang w:val="en-US"/>
        </w:rPr>
        <w:t xml:space="preserve">Porter R. The greatest benefit to </w:t>
      </w:r>
      <w:proofErr w:type="spellStart"/>
      <w:r w:rsidRPr="00F45C37">
        <w:rPr>
          <w:rFonts w:ascii="Arial" w:hAnsi="Arial" w:cs="Arial"/>
          <w:b/>
          <w:sz w:val="16"/>
          <w:szCs w:val="16"/>
          <w:lang w:val="en-US"/>
        </w:rPr>
        <w:t>makind</w:t>
      </w:r>
      <w:proofErr w:type="spellEnd"/>
      <w:r w:rsidRPr="00F45C37">
        <w:rPr>
          <w:rFonts w:ascii="Arial" w:hAnsi="Arial" w:cs="Arial"/>
          <w:b/>
          <w:sz w:val="16"/>
          <w:szCs w:val="16"/>
          <w:lang w:val="en-US"/>
        </w:rPr>
        <w:t xml:space="preserve">-A medical history of humanity. </w:t>
      </w:r>
      <w:r w:rsidRPr="00F45C37">
        <w:rPr>
          <w:rFonts w:ascii="Arial" w:hAnsi="Arial" w:cs="Arial"/>
          <w:b/>
          <w:sz w:val="16"/>
          <w:szCs w:val="16"/>
        </w:rPr>
        <w:t xml:space="preserve">EV. Norton Company, 1997. </w:t>
      </w:r>
    </w:p>
    <w:p w14:paraId="3754FEDE" w14:textId="073C9996" w:rsidR="00F160C4" w:rsidRPr="00F45C37" w:rsidRDefault="00F160C4" w:rsidP="00D65216">
      <w:pPr>
        <w:jc w:val="both"/>
        <w:rPr>
          <w:rFonts w:ascii="Arial" w:hAnsi="Arial" w:cs="Arial"/>
          <w:b/>
          <w:sz w:val="16"/>
          <w:szCs w:val="16"/>
        </w:rPr>
      </w:pPr>
      <w:r w:rsidRPr="00F45C37">
        <w:rPr>
          <w:rFonts w:ascii="Arial" w:hAnsi="Arial" w:cs="Arial"/>
          <w:b/>
          <w:sz w:val="16"/>
          <w:szCs w:val="16"/>
        </w:rPr>
        <w:t xml:space="preserve">Organización para la Cooperación y el Desarrollo Económicos. Estudios de la OCDE sobre los Sistemas de Salud-México. México. Secretaría de Salud de México. </w:t>
      </w:r>
    </w:p>
    <w:p w14:paraId="6618F169" w14:textId="77777777" w:rsidR="00F160C4" w:rsidRPr="00F45C37" w:rsidRDefault="00F160C4" w:rsidP="00D65216">
      <w:pPr>
        <w:jc w:val="both"/>
        <w:rPr>
          <w:rFonts w:ascii="Arial" w:hAnsi="Arial" w:cs="Arial"/>
          <w:b/>
          <w:sz w:val="16"/>
          <w:szCs w:val="16"/>
        </w:rPr>
      </w:pPr>
      <w:r w:rsidRPr="00F45C37">
        <w:rPr>
          <w:rFonts w:ascii="Arial" w:hAnsi="Arial" w:cs="Arial"/>
          <w:b/>
          <w:sz w:val="16"/>
          <w:szCs w:val="16"/>
        </w:rPr>
        <w:t xml:space="preserve">Gasto total en salud y PIB per cápita, en países de la OCDE, 2002 (gráfica). En: Organización para la Cooperación y el Desarrollo Económicos. Estudios de la OCDE sobre los Sistemas de Salud México. México: Secretaría de Salud de México (para la edición en español), 2005;35. </w:t>
      </w:r>
    </w:p>
    <w:p w14:paraId="40C63A40" w14:textId="77777777" w:rsidR="00F160C4" w:rsidRPr="00F45C37" w:rsidRDefault="00F160C4" w:rsidP="00D65216">
      <w:pPr>
        <w:jc w:val="both"/>
        <w:rPr>
          <w:rFonts w:ascii="Arial" w:hAnsi="Arial" w:cs="Arial"/>
          <w:b/>
          <w:sz w:val="16"/>
          <w:szCs w:val="16"/>
        </w:rPr>
      </w:pPr>
      <w:r w:rsidRPr="00F45C37">
        <w:rPr>
          <w:rFonts w:ascii="Arial" w:hAnsi="Arial" w:cs="Arial"/>
          <w:b/>
          <w:sz w:val="16"/>
          <w:szCs w:val="16"/>
        </w:rPr>
        <w:t>Ingreso per cápita y gasto en salud como proporción del PIB, países seleccionados de América Latina (cuadro). En: Organización para la Cooperación y el Desarrollo Económicos. Estudios de la OCDE sobre los Sistemas de Salud - México. México: Secretaría de Salud de México (para la edición en español).</w:t>
      </w:r>
    </w:p>
    <w:p w14:paraId="49F5DCD2" w14:textId="7F8E7A03" w:rsidR="000062D0" w:rsidRPr="00F45C37" w:rsidRDefault="00F160C4" w:rsidP="00F45C37">
      <w:pPr>
        <w:jc w:val="both"/>
        <w:rPr>
          <w:rFonts w:ascii="Arial" w:hAnsi="Arial" w:cs="Arial"/>
          <w:sz w:val="16"/>
          <w:szCs w:val="16"/>
        </w:rPr>
      </w:pPr>
      <w:r w:rsidRPr="00F45C37">
        <w:rPr>
          <w:rFonts w:ascii="Arial" w:hAnsi="Arial" w:cs="Arial"/>
          <w:b/>
          <w:sz w:val="16"/>
          <w:szCs w:val="16"/>
        </w:rPr>
        <w:t>Organización para la Cooperación y el Desarrollo Económicos. Estudios de la OCDE sobre los Sistemas de Salud-México. México. Secretaría de Salud de México.</w:t>
      </w:r>
    </w:p>
    <w:sectPr w:rsidR="000062D0" w:rsidRPr="00F45C37" w:rsidSect="004409AC">
      <w:headerReference w:type="default" r:id="rId9"/>
      <w:footerReference w:type="default" r:id="rId10"/>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CADC" w14:textId="77777777" w:rsidR="0040063F" w:rsidRDefault="0040063F" w:rsidP="00DF2A37">
      <w:pPr>
        <w:spacing w:after="0" w:line="240" w:lineRule="auto"/>
      </w:pPr>
      <w:r>
        <w:separator/>
      </w:r>
    </w:p>
  </w:endnote>
  <w:endnote w:type="continuationSeparator" w:id="0">
    <w:p w14:paraId="68E52CED" w14:textId="77777777" w:rsidR="0040063F" w:rsidRDefault="0040063F" w:rsidP="00DF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656B" w14:textId="77777777" w:rsidR="002D2E43" w:rsidRDefault="002D2E43" w:rsidP="002D2E43">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3360" behindDoc="0" locked="0" layoutInCell="1" hidden="0" allowOverlap="1" wp14:anchorId="675216D8" wp14:editId="53434059">
          <wp:simplePos x="0" y="0"/>
          <wp:positionH relativeFrom="column">
            <wp:posOffset>2508885</wp:posOffset>
          </wp:positionH>
          <wp:positionV relativeFrom="paragraph">
            <wp:posOffset>80010</wp:posOffset>
          </wp:positionV>
          <wp:extent cx="438150" cy="419100"/>
          <wp:effectExtent l="0" t="0" r="0" b="0"/>
          <wp:wrapNone/>
          <wp:docPr id="29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8150" cy="419100"/>
                  </a:xfrm>
                  <a:prstGeom prst="rect">
                    <a:avLst/>
                  </a:prstGeom>
                  <a:ln/>
                </pic:spPr>
              </pic:pic>
            </a:graphicData>
          </a:graphic>
        </wp:anchor>
      </w:drawing>
    </w:r>
  </w:p>
  <w:p w14:paraId="531988B2" w14:textId="77777777" w:rsidR="002D2E43" w:rsidRDefault="002D2E43" w:rsidP="002D2E43">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noProof/>
      </w:rPr>
      <w:drawing>
        <wp:anchor distT="0" distB="0" distL="0" distR="0" simplePos="0" relativeHeight="251664384" behindDoc="1" locked="0" layoutInCell="1" hidden="0" allowOverlap="1" wp14:anchorId="5608750A" wp14:editId="1D7EF141">
          <wp:simplePos x="0" y="0"/>
          <wp:positionH relativeFrom="margin">
            <wp:align>right</wp:align>
          </wp:positionH>
          <wp:positionV relativeFrom="paragraph">
            <wp:posOffset>10795</wp:posOffset>
          </wp:positionV>
          <wp:extent cx="1924050" cy="194310"/>
          <wp:effectExtent l="0" t="0" r="0" b="0"/>
          <wp:wrapNone/>
          <wp:docPr id="296" name="image4.png" descr="https://diarioportal.com/wp-content/uploads/2021/03/2WEB.jpeg"/>
          <wp:cNvGraphicFramePr/>
          <a:graphic xmlns:a="http://schemas.openxmlformats.org/drawingml/2006/main">
            <a:graphicData uri="http://schemas.openxmlformats.org/drawingml/2006/picture">
              <pic:pic xmlns:pic="http://schemas.openxmlformats.org/drawingml/2006/picture">
                <pic:nvPicPr>
                  <pic:cNvPr id="0" name="image4.png" descr="https://diarioportal.com/wp-content/uploads/2021/03/2WEB.jpeg"/>
                  <pic:cNvPicPr preferRelativeResize="0"/>
                </pic:nvPicPr>
                <pic:blipFill>
                  <a:blip r:embed="rId2"/>
                  <a:srcRect l="2376" t="80542" r="40597" b="9353"/>
                  <a:stretch>
                    <a:fillRect/>
                  </a:stretch>
                </pic:blipFill>
                <pic:spPr>
                  <a:xfrm>
                    <a:off x="0" y="0"/>
                    <a:ext cx="1924050" cy="194310"/>
                  </a:xfrm>
                  <a:prstGeom prst="rect">
                    <a:avLst/>
                  </a:prstGeom>
                  <a:ln/>
                </pic:spPr>
              </pic:pic>
            </a:graphicData>
          </a:graphic>
        </wp:anchor>
      </w:drawing>
    </w:r>
    <w:r>
      <w:rPr>
        <w:rFonts w:ascii="Lato" w:eastAsia="Lato" w:hAnsi="Lato" w:cs="Lato"/>
        <w:color w:val="97184B"/>
        <w:sz w:val="18"/>
        <w:szCs w:val="18"/>
      </w:rPr>
      <w:t>Toluca, México, C. P. 50000</w:t>
    </w:r>
    <w:r>
      <w:rPr>
        <w:rFonts w:ascii="Lato" w:eastAsia="Lato" w:hAnsi="Lato" w:cs="Lato"/>
        <w:color w:val="97184B"/>
        <w:sz w:val="18"/>
        <w:szCs w:val="18"/>
      </w:rPr>
      <w:br/>
      <w:t>Tels. (722) 2 79 64 00 y 2 79 65 00</w:t>
    </w:r>
  </w:p>
  <w:p w14:paraId="36868D0F" w14:textId="29F9FE51" w:rsidR="002D2E43" w:rsidRPr="002D2E43" w:rsidRDefault="002D2E43" w:rsidP="002D2E4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F1D3" w14:textId="77777777" w:rsidR="0040063F" w:rsidRDefault="0040063F" w:rsidP="00DF2A37">
      <w:pPr>
        <w:spacing w:after="0" w:line="240" w:lineRule="auto"/>
      </w:pPr>
      <w:r>
        <w:separator/>
      </w:r>
    </w:p>
  </w:footnote>
  <w:footnote w:type="continuationSeparator" w:id="0">
    <w:p w14:paraId="129501DD" w14:textId="77777777" w:rsidR="0040063F" w:rsidRDefault="0040063F" w:rsidP="00DF2A37">
      <w:pPr>
        <w:spacing w:after="0" w:line="240" w:lineRule="auto"/>
      </w:pPr>
      <w:r>
        <w:continuationSeparator/>
      </w:r>
    </w:p>
  </w:footnote>
  <w:footnote w:id="1">
    <w:p w14:paraId="65617C24" w14:textId="29F37D96" w:rsidR="00B91F1A" w:rsidRDefault="00B91F1A">
      <w:pPr>
        <w:pStyle w:val="Textonotapie"/>
      </w:pPr>
      <w:r>
        <w:rPr>
          <w:rStyle w:val="Refdenotaalpie"/>
        </w:rPr>
        <w:footnoteRef/>
      </w:r>
      <w:r>
        <w:t xml:space="preserve"> </w:t>
      </w:r>
      <w:hyperlink r:id="rId1" w:history="1">
        <w:r w:rsidRPr="00187AD4">
          <w:rPr>
            <w:rStyle w:val="Hipervnculo"/>
          </w:rPr>
          <w:t>https://www.paho.org/es/temas/salud-universal</w:t>
        </w:r>
      </w:hyperlink>
    </w:p>
    <w:p w14:paraId="0A68157E" w14:textId="77777777" w:rsidR="00B91F1A" w:rsidRPr="00B91F1A" w:rsidRDefault="00B91F1A">
      <w:pPr>
        <w:pStyle w:val="Textonotapie"/>
        <w:rPr>
          <w:lang w:val="es-ES"/>
        </w:rPr>
      </w:pPr>
    </w:p>
  </w:footnote>
  <w:footnote w:id="2">
    <w:p w14:paraId="69AB0977" w14:textId="2806F36B" w:rsidR="00B91F1A" w:rsidRPr="00B91F1A" w:rsidRDefault="00B91F1A">
      <w:pPr>
        <w:pStyle w:val="Textonotapie"/>
        <w:rPr>
          <w:lang w:val="es-ES"/>
        </w:rPr>
      </w:pPr>
      <w:r>
        <w:rPr>
          <w:rStyle w:val="Refdenotaalpie"/>
        </w:rPr>
        <w:footnoteRef/>
      </w:r>
      <w:r w:rsidRPr="00B91F1A">
        <w:t>https://www.coneval.org.mx/SalaPrensa/Comunicadosprensa/Documents/2021/COMUNICADO_009_MEDICION_POBREZA_2020.pdf</w:t>
      </w:r>
    </w:p>
  </w:footnote>
  <w:footnote w:id="3">
    <w:p w14:paraId="3DCE54C9" w14:textId="21D5F439" w:rsidR="00B91F1A" w:rsidRPr="00B91F1A" w:rsidRDefault="00B91F1A">
      <w:pPr>
        <w:pStyle w:val="Textonotapie"/>
        <w:rPr>
          <w:lang w:val="es-ES"/>
        </w:rPr>
      </w:pPr>
      <w:r>
        <w:rPr>
          <w:rStyle w:val="Refdenotaalpie"/>
        </w:rPr>
        <w:footnoteRef/>
      </w:r>
      <w:r>
        <w:t xml:space="preserve"> h</w:t>
      </w:r>
      <w:r w:rsidRPr="00B91F1A">
        <w:t>ttps://www.inegi.org.mx/contenidos/saladeprensa/boletines/2022/dr/dr2021.pdf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2862" w14:textId="356CB8D8" w:rsidR="002D2E43" w:rsidRDefault="002D2E43" w:rsidP="002D2E43">
    <w:pPr>
      <w:pStyle w:val="Encabezado"/>
      <w:jc w:val="center"/>
    </w:pPr>
    <w:r>
      <w:rPr>
        <w:noProof/>
      </w:rPr>
      <w:drawing>
        <wp:anchor distT="0" distB="0" distL="114300" distR="114300" simplePos="0" relativeHeight="251659264" behindDoc="1" locked="0" layoutInCell="1" allowOverlap="1" wp14:anchorId="6FCC110B" wp14:editId="4400723A">
          <wp:simplePos x="0" y="0"/>
          <wp:positionH relativeFrom="column">
            <wp:posOffset>1663064</wp:posOffset>
          </wp:positionH>
          <wp:positionV relativeFrom="paragraph">
            <wp:posOffset>-107315</wp:posOffset>
          </wp:positionV>
          <wp:extent cx="2259037" cy="716951"/>
          <wp:effectExtent l="0" t="0" r="190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376" cy="718645"/>
                  </a:xfrm>
                  <a:prstGeom prst="rect">
                    <a:avLst/>
                  </a:prstGeom>
                  <a:noFill/>
                </pic:spPr>
              </pic:pic>
            </a:graphicData>
          </a:graphic>
          <wp14:sizeRelH relativeFrom="page">
            <wp14:pctWidth>0</wp14:pctWidth>
          </wp14:sizeRelH>
          <wp14:sizeRelV relativeFrom="page">
            <wp14:pctHeight>0</wp14:pctHeight>
          </wp14:sizeRelV>
        </wp:anchor>
      </w:drawing>
    </w:r>
  </w:p>
  <w:p w14:paraId="7FA62CB6" w14:textId="06F8C69F" w:rsidR="002D2E43" w:rsidRDefault="002D2E43" w:rsidP="002D2E43">
    <w:pPr>
      <w:pStyle w:val="Encabezado"/>
      <w:jc w:val="center"/>
    </w:pPr>
  </w:p>
  <w:p w14:paraId="250E3EA6" w14:textId="65B80C11" w:rsidR="002D2E43" w:rsidRDefault="002D2E43" w:rsidP="002D2E43">
    <w:pPr>
      <w:pStyle w:val="Encabezado"/>
      <w:jc w:val="center"/>
    </w:pPr>
  </w:p>
  <w:p w14:paraId="2E863BF3" w14:textId="7BE122CF" w:rsidR="002D2E43" w:rsidRDefault="002B33C0" w:rsidP="002D2E43">
    <w:pPr>
      <w:pStyle w:val="Encabezado"/>
      <w:jc w:val="center"/>
    </w:pPr>
    <w:r>
      <w:rPr>
        <w:noProof/>
      </w:rPr>
      <mc:AlternateContent>
        <mc:Choice Requires="wps">
          <w:drawing>
            <wp:anchor distT="0" distB="0" distL="114300" distR="114300" simplePos="0" relativeHeight="251668480" behindDoc="0" locked="0" layoutInCell="1" allowOverlap="1" wp14:anchorId="5821608F" wp14:editId="11BE75A3">
              <wp:simplePos x="0" y="0"/>
              <wp:positionH relativeFrom="margin">
                <wp:posOffset>955929</wp:posOffset>
              </wp:positionH>
              <wp:positionV relativeFrom="paragraph">
                <wp:posOffset>110871</wp:posOffset>
              </wp:positionV>
              <wp:extent cx="3681603" cy="4381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603" cy="438150"/>
                      </a:xfrm>
                      <a:prstGeom prst="rect">
                        <a:avLst/>
                      </a:prstGeom>
                      <a:noFill/>
                      <a:ln w="9525">
                        <a:noFill/>
                        <a:miter lim="800000"/>
                        <a:headEnd/>
                        <a:tailEnd/>
                      </a:ln>
                    </wps:spPr>
                    <wps:txbx>
                      <w:txbxContent>
                        <w:p w14:paraId="243EBD66" w14:textId="77777777" w:rsidR="002B33C0" w:rsidRPr="003B35BC" w:rsidRDefault="002B33C0" w:rsidP="002B33C0">
                          <w:pPr>
                            <w:jc w:val="center"/>
                            <w:rPr>
                              <w:rFonts w:ascii="Lato" w:hAnsi="Lato"/>
                              <w:b/>
                              <w:color w:val="97184B"/>
                              <w:sz w:val="28"/>
                              <w:szCs w:val="28"/>
                            </w:rPr>
                          </w:pPr>
                          <w:r>
                            <w:rPr>
                              <w:rFonts w:ascii="Lato" w:hAnsi="Lato"/>
                              <w:b/>
                              <w:color w:val="97184B"/>
                              <w:sz w:val="28"/>
                              <w:szCs w:val="28"/>
                            </w:rPr>
                            <w:t xml:space="preserve">DIP.  MARÍA DE LOS ÁNGELES DÁVILA VARGAS </w:t>
                          </w:r>
                        </w:p>
                        <w:p w14:paraId="15F4B8CA" w14:textId="77777777" w:rsidR="002B33C0" w:rsidRPr="003B35BC" w:rsidRDefault="002B33C0" w:rsidP="002B33C0">
                          <w:pPr>
                            <w:rPr>
                              <w:rFonts w:ascii="Lato" w:hAnsi="Lato"/>
                              <w:b/>
                              <w:color w:val="97184B"/>
                              <w:sz w:val="12"/>
                              <w:szCs w:val="12"/>
                            </w:rPr>
                          </w:pPr>
                        </w:p>
                        <w:p w14:paraId="6861E2D7" w14:textId="77777777" w:rsidR="002B33C0" w:rsidRPr="003B35BC" w:rsidRDefault="002B33C0" w:rsidP="002B33C0">
                          <w:pPr>
                            <w:rPr>
                              <w:rFonts w:ascii="Lato" w:hAnsi="Lato"/>
                              <w:b/>
                              <w:color w:val="97184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821608F" id="_x0000_t202" coordsize="21600,21600" o:spt="202" path="m,l,21600r21600,l21600,xe">
              <v:stroke joinstyle="miter"/>
              <v:path gradientshapeok="t" o:connecttype="rect"/>
            </v:shapetype>
            <v:shape id="Cuadro de texto 2" o:spid="_x0000_s1026" type="#_x0000_t202" style="position:absolute;left:0;text-align:left;margin-left:75.25pt;margin-top:8.75pt;width:289.9pt;height:3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" filled="f" stroked="f">
              <v:textbox>
                <w:txbxContent>
                  <w:p w14:paraId="243EBD66" w14:textId="77777777" w:rsidR="002B33C0" w:rsidRPr="003B35BC" w:rsidRDefault="002B33C0" w:rsidP="002B33C0">
                    <w:pPr>
                      <w:jc w:val="center"/>
                      <w:rPr>
                        <w:rFonts w:ascii="Lato" w:hAnsi="Lato"/>
                        <w:b/>
                        <w:color w:val="97184B"/>
                        <w:sz w:val="28"/>
                        <w:szCs w:val="28"/>
                      </w:rPr>
                    </w:pPr>
                    <w:r>
                      <w:rPr>
                        <w:rFonts w:ascii="Lato" w:hAnsi="Lato"/>
                        <w:b/>
                        <w:color w:val="97184B"/>
                        <w:sz w:val="28"/>
                        <w:szCs w:val="28"/>
                      </w:rPr>
                      <w:t xml:space="preserve">DIP.  MARÍA DE LOS ÁNGELES DÁVILA VARGAS </w:t>
                    </w:r>
                  </w:p>
                  <w:p w14:paraId="15F4B8CA" w14:textId="77777777" w:rsidR="002B33C0" w:rsidRPr="003B35BC" w:rsidRDefault="002B33C0" w:rsidP="002B33C0">
                    <w:pPr>
                      <w:rPr>
                        <w:rFonts w:ascii="Lato" w:hAnsi="Lato"/>
                        <w:b/>
                        <w:color w:val="97184B"/>
                        <w:sz w:val="12"/>
                        <w:szCs w:val="12"/>
                      </w:rPr>
                    </w:pPr>
                  </w:p>
                  <w:p w14:paraId="6861E2D7" w14:textId="77777777" w:rsidR="002B33C0" w:rsidRPr="003B35BC" w:rsidRDefault="002B33C0" w:rsidP="002B33C0">
                    <w:pPr>
                      <w:rPr>
                        <w:rFonts w:ascii="Lato" w:hAnsi="Lato"/>
                        <w:b/>
                        <w:color w:val="97184B"/>
                        <w:sz w:val="12"/>
                        <w:szCs w:val="12"/>
                      </w:rPr>
                    </w:pPr>
                  </w:p>
                </w:txbxContent>
              </v:textbox>
              <w10:wrap anchorx="margin"/>
            </v:shape>
          </w:pict>
        </mc:Fallback>
      </mc:AlternateContent>
    </w:r>
    <w:r w:rsidRPr="0076378B">
      <w:rPr>
        <w:rFonts w:ascii="Arial" w:hAnsi="Arial" w:cs="Arial"/>
        <w:noProof/>
      </w:rPr>
      <mc:AlternateContent>
        <mc:Choice Requires="wps">
          <w:drawing>
            <wp:anchor distT="0" distB="0" distL="114300" distR="114300" simplePos="0" relativeHeight="251666432" behindDoc="1" locked="0" layoutInCell="1" allowOverlap="1" wp14:anchorId="4B09B18C" wp14:editId="07500D95">
              <wp:simplePos x="0" y="0"/>
              <wp:positionH relativeFrom="margin">
                <wp:posOffset>1710690</wp:posOffset>
              </wp:positionH>
              <wp:positionV relativeFrom="paragraph">
                <wp:posOffset>9525</wp:posOffset>
              </wp:positionV>
              <wp:extent cx="2438400" cy="20002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00025"/>
                      </a:xfrm>
                      <a:prstGeom prst="rect">
                        <a:avLst/>
                      </a:prstGeom>
                      <a:noFill/>
                      <a:ln w="9525">
                        <a:noFill/>
                        <a:miter lim="800000"/>
                        <a:headEnd/>
                        <a:tailEnd/>
                      </a:ln>
                    </wps:spPr>
                    <wps:txbx>
                      <w:txbxContent>
                        <w:p w14:paraId="364F0B32" w14:textId="33AF60B6" w:rsidR="002B33C0" w:rsidRDefault="002B33C0" w:rsidP="002B33C0">
                          <w:pPr>
                            <w:jc w:val="center"/>
                            <w:rPr>
                              <w:rFonts w:ascii="Lato" w:hAnsi="Lato"/>
                              <w:b/>
                              <w:color w:val="97184B"/>
                              <w:sz w:val="14"/>
                              <w:szCs w:val="14"/>
                            </w:rPr>
                          </w:pPr>
                          <w:r>
                            <w:rPr>
                              <w:rFonts w:ascii="Lato" w:hAnsi="Lato"/>
                              <w:b/>
                              <w:color w:val="97184B"/>
                              <w:sz w:val="14"/>
                              <w:szCs w:val="14"/>
                            </w:rPr>
                            <w:t>Grupo Parlamentario del Partido Acción Nacional</w:t>
                          </w:r>
                        </w:p>
                        <w:p w14:paraId="116D5B47" w14:textId="77777777" w:rsidR="002B33C0" w:rsidRDefault="002B33C0" w:rsidP="002B33C0">
                          <w:pPr>
                            <w:jc w:val="center"/>
                            <w:rPr>
                              <w:rFonts w:ascii="Lato" w:hAnsi="Lato"/>
                              <w:b/>
                              <w:color w:val="692044"/>
                              <w:sz w:val="14"/>
                              <w:szCs w:val="14"/>
                            </w:rPr>
                          </w:pPr>
                        </w:p>
                        <w:p w14:paraId="2B536BAA" w14:textId="77777777" w:rsidR="002B33C0" w:rsidRDefault="002B33C0" w:rsidP="002B33C0">
                          <w:pPr>
                            <w:jc w:val="cente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09B18C" id="_x0000_s1027" type="#_x0000_t202" style="position:absolute;left:0;text-align:left;margin-left:134.7pt;margin-top:.75pt;width:192pt;height:15.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" filled="f" stroked="f">
              <v:textbox>
                <w:txbxContent>
                  <w:p w14:paraId="364F0B32" w14:textId="33AF60B6" w:rsidR="002B33C0" w:rsidRDefault="002B33C0" w:rsidP="002B33C0">
                    <w:pPr>
                      <w:jc w:val="center"/>
                      <w:rPr>
                        <w:rFonts w:ascii="Lato" w:hAnsi="Lato"/>
                        <w:b/>
                        <w:color w:val="97184B"/>
                        <w:sz w:val="14"/>
                        <w:szCs w:val="14"/>
                      </w:rPr>
                    </w:pPr>
                    <w:r>
                      <w:rPr>
                        <w:rFonts w:ascii="Lato" w:hAnsi="Lato"/>
                        <w:b/>
                        <w:color w:val="97184B"/>
                        <w:sz w:val="14"/>
                        <w:szCs w:val="14"/>
                      </w:rPr>
                      <w:t>Grupo Parlamentario del Partido Acción Nacional</w:t>
                    </w:r>
                  </w:p>
                  <w:p w14:paraId="116D5B47" w14:textId="77777777" w:rsidR="002B33C0" w:rsidRDefault="002B33C0" w:rsidP="002B33C0">
                    <w:pPr>
                      <w:jc w:val="center"/>
                      <w:rPr>
                        <w:rFonts w:ascii="Lato" w:hAnsi="Lato"/>
                        <w:b/>
                        <w:color w:val="692044"/>
                        <w:sz w:val="14"/>
                        <w:szCs w:val="14"/>
                      </w:rPr>
                    </w:pPr>
                  </w:p>
                  <w:p w14:paraId="2B536BAA" w14:textId="77777777" w:rsidR="002B33C0" w:rsidRDefault="002B33C0" w:rsidP="002B33C0">
                    <w:pPr>
                      <w:jc w:val="center"/>
                      <w:rPr>
                        <w:rFonts w:ascii="Lato" w:hAnsi="Lato"/>
                        <w:b/>
                        <w:color w:val="692044"/>
                        <w:sz w:val="14"/>
                        <w:szCs w:val="14"/>
                      </w:rPr>
                    </w:pPr>
                  </w:p>
                </w:txbxContent>
              </v:textbox>
              <w10:wrap anchorx="margin"/>
            </v:shape>
          </w:pict>
        </mc:Fallback>
      </mc:AlternateContent>
    </w:r>
  </w:p>
  <w:p w14:paraId="6EB6A45A" w14:textId="44A4E226" w:rsidR="002D2E43" w:rsidRDefault="002D2E43" w:rsidP="002D2E43">
    <w:pPr>
      <w:pStyle w:val="Encabezado"/>
    </w:pPr>
  </w:p>
  <w:p w14:paraId="52154D54" w14:textId="277ED1C4" w:rsidR="008E540B" w:rsidRDefault="002B33C0">
    <w:pPr>
      <w:pStyle w:val="Encabezado"/>
      <w:rPr>
        <w:noProof/>
      </w:rPr>
    </w:pPr>
    <w:r>
      <w:rPr>
        <w:noProof/>
      </w:rPr>
      <mc:AlternateContent>
        <mc:Choice Requires="wps">
          <w:drawing>
            <wp:anchor distT="0" distB="0" distL="114300" distR="114300" simplePos="0" relativeHeight="251661312" behindDoc="0" locked="0" layoutInCell="1" allowOverlap="1" wp14:anchorId="1F4F244F" wp14:editId="7CAD0A7C">
              <wp:simplePos x="0" y="0"/>
              <wp:positionH relativeFrom="margin">
                <wp:align>center</wp:align>
              </wp:positionH>
              <wp:positionV relativeFrom="paragraph">
                <wp:posOffset>40005</wp:posOffset>
              </wp:positionV>
              <wp:extent cx="303847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04800"/>
                      </a:xfrm>
                      <a:prstGeom prst="rect">
                        <a:avLst/>
                      </a:prstGeom>
                      <a:noFill/>
                      <a:ln w="9525">
                        <a:noFill/>
                        <a:miter lim="800000"/>
                        <a:headEnd/>
                        <a:tailEnd/>
                      </a:ln>
                    </wps:spPr>
                    <wps:txbx>
                      <w:txbxContent>
                        <w:p w14:paraId="531C2326" w14:textId="34C631DA" w:rsidR="002D2E43" w:rsidRPr="004C1D53" w:rsidRDefault="002D2E43" w:rsidP="002B33C0">
                          <w:pPr>
                            <w:jc w:val="center"/>
                            <w:rPr>
                              <w:rFonts w:asciiTheme="minorHAnsi" w:hAnsiTheme="minorHAnsi" w:cstheme="minorHAnsi"/>
                              <w:b/>
                              <w:color w:val="A50021"/>
                              <w:sz w:val="16"/>
                              <w:szCs w:val="16"/>
                            </w:rPr>
                          </w:pPr>
                          <w:r w:rsidRPr="004C1D53">
                            <w:rPr>
                              <w:rFonts w:asciiTheme="minorHAnsi" w:hAnsiTheme="minorHAnsi" w:cstheme="minorHAnsi"/>
                              <w:b/>
                              <w:color w:val="A50021"/>
                              <w:sz w:val="16"/>
                              <w:szCs w:val="16"/>
                            </w:rPr>
                            <w:t xml:space="preserve">“2022. Quincentenario de Toluca, Capital del Estado de México”.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F244F" id="_x0000_t202" coordsize="21600,21600" o:spt="202" path="m,l,21600r21600,l21600,xe">
              <v:stroke joinstyle="miter"/>
              <v:path gradientshapeok="t" o:connecttype="rect"/>
            </v:shapetype>
            <v:shape id="_x0000_s1028" type="#_x0000_t202" style="position:absolute;margin-left:0;margin-top:3.15pt;width:239.25pt;height:2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" filled="f" stroked="f">
              <v:textbox>
                <w:txbxContent>
                  <w:p w14:paraId="531C2326" w14:textId="34C631DA" w:rsidR="002D2E43" w:rsidRPr="004C1D53" w:rsidRDefault="002D2E43" w:rsidP="002B33C0">
                    <w:pPr>
                      <w:jc w:val="center"/>
                      <w:rPr>
                        <w:rFonts w:asciiTheme="minorHAnsi" w:hAnsiTheme="minorHAnsi" w:cstheme="minorHAnsi"/>
                        <w:b/>
                        <w:color w:val="A50021"/>
                        <w:sz w:val="16"/>
                        <w:szCs w:val="16"/>
                      </w:rPr>
                    </w:pPr>
                    <w:r w:rsidRPr="004C1D53">
                      <w:rPr>
                        <w:rFonts w:asciiTheme="minorHAnsi" w:hAnsiTheme="minorHAnsi" w:cstheme="minorHAnsi"/>
                        <w:b/>
                        <w:color w:val="A50021"/>
                        <w:sz w:val="16"/>
                        <w:szCs w:val="16"/>
                      </w:rPr>
                      <w:t xml:space="preserve">“2022. Quincentenario de Toluca, Capital del Estado de México”. </w:t>
                    </w:r>
                  </w:p>
                </w:txbxContent>
              </v:textbox>
              <w10:wrap anchorx="margin"/>
            </v:shape>
          </w:pict>
        </mc:Fallback>
      </mc:AlternateContent>
    </w:r>
  </w:p>
  <w:p w14:paraId="5A177364" w14:textId="77777777" w:rsidR="008E540B" w:rsidRDefault="008E54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A7AE5"/>
    <w:multiLevelType w:val="hybridMultilevel"/>
    <w:tmpl w:val="08A88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B674C5"/>
    <w:multiLevelType w:val="hybridMultilevel"/>
    <w:tmpl w:val="10AC1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374AFE"/>
    <w:multiLevelType w:val="hybridMultilevel"/>
    <w:tmpl w:val="67E2A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433979"/>
    <w:multiLevelType w:val="hybridMultilevel"/>
    <w:tmpl w:val="1A72E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A82A87"/>
    <w:multiLevelType w:val="hybridMultilevel"/>
    <w:tmpl w:val="7DBAB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3C11E4"/>
    <w:multiLevelType w:val="hybridMultilevel"/>
    <w:tmpl w:val="2C1EF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E77E59"/>
    <w:multiLevelType w:val="hybridMultilevel"/>
    <w:tmpl w:val="EDA6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036FEF"/>
    <w:multiLevelType w:val="hybridMultilevel"/>
    <w:tmpl w:val="C9041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946DC1"/>
    <w:multiLevelType w:val="hybridMultilevel"/>
    <w:tmpl w:val="A6545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392ABF"/>
    <w:multiLevelType w:val="hybridMultilevel"/>
    <w:tmpl w:val="5EA2C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7740C2"/>
    <w:multiLevelType w:val="hybridMultilevel"/>
    <w:tmpl w:val="4948A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123644"/>
    <w:multiLevelType w:val="hybridMultilevel"/>
    <w:tmpl w:val="0DA49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7577A9"/>
    <w:multiLevelType w:val="hybridMultilevel"/>
    <w:tmpl w:val="B1549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F958A1"/>
    <w:multiLevelType w:val="hybridMultilevel"/>
    <w:tmpl w:val="DC5A2A5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4" w15:restartNumberingAfterBreak="0">
    <w:nsid w:val="7B467447"/>
    <w:multiLevelType w:val="hybridMultilevel"/>
    <w:tmpl w:val="3D38F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4"/>
  </w:num>
  <w:num w:numId="5">
    <w:abstractNumId w:val="8"/>
  </w:num>
  <w:num w:numId="6">
    <w:abstractNumId w:val="14"/>
  </w:num>
  <w:num w:numId="7">
    <w:abstractNumId w:val="6"/>
  </w:num>
  <w:num w:numId="8">
    <w:abstractNumId w:val="2"/>
  </w:num>
  <w:num w:numId="9">
    <w:abstractNumId w:val="5"/>
  </w:num>
  <w:num w:numId="10">
    <w:abstractNumId w:val="11"/>
  </w:num>
  <w:num w:numId="11">
    <w:abstractNumId w:val="3"/>
  </w:num>
  <w:num w:numId="12">
    <w:abstractNumId w:val="9"/>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A37"/>
    <w:rsid w:val="0000183A"/>
    <w:rsid w:val="0000232E"/>
    <w:rsid w:val="00004246"/>
    <w:rsid w:val="000046DA"/>
    <w:rsid w:val="000055A2"/>
    <w:rsid w:val="000062D0"/>
    <w:rsid w:val="000147D3"/>
    <w:rsid w:val="0002319A"/>
    <w:rsid w:val="0002374A"/>
    <w:rsid w:val="00032C44"/>
    <w:rsid w:val="00034803"/>
    <w:rsid w:val="00035689"/>
    <w:rsid w:val="000451DE"/>
    <w:rsid w:val="000458E0"/>
    <w:rsid w:val="00045ADD"/>
    <w:rsid w:val="00045CCA"/>
    <w:rsid w:val="0005026D"/>
    <w:rsid w:val="00052536"/>
    <w:rsid w:val="00054412"/>
    <w:rsid w:val="00054691"/>
    <w:rsid w:val="0005754C"/>
    <w:rsid w:val="00057F91"/>
    <w:rsid w:val="00060B81"/>
    <w:rsid w:val="00071568"/>
    <w:rsid w:val="000739A6"/>
    <w:rsid w:val="00074F8E"/>
    <w:rsid w:val="0007630C"/>
    <w:rsid w:val="00092109"/>
    <w:rsid w:val="000950AE"/>
    <w:rsid w:val="00096448"/>
    <w:rsid w:val="00097E50"/>
    <w:rsid w:val="000A3F41"/>
    <w:rsid w:val="000B414D"/>
    <w:rsid w:val="000B5B0A"/>
    <w:rsid w:val="000C2B9A"/>
    <w:rsid w:val="000C5939"/>
    <w:rsid w:val="000D4207"/>
    <w:rsid w:val="000E004A"/>
    <w:rsid w:val="000E1E7C"/>
    <w:rsid w:val="000E522D"/>
    <w:rsid w:val="000F16A9"/>
    <w:rsid w:val="000F5D5D"/>
    <w:rsid w:val="001001CA"/>
    <w:rsid w:val="001062C9"/>
    <w:rsid w:val="00106AA3"/>
    <w:rsid w:val="00106AD7"/>
    <w:rsid w:val="00106B9B"/>
    <w:rsid w:val="001202FC"/>
    <w:rsid w:val="001307CD"/>
    <w:rsid w:val="00137040"/>
    <w:rsid w:val="00142CBB"/>
    <w:rsid w:val="001524E6"/>
    <w:rsid w:val="001575CA"/>
    <w:rsid w:val="001577C8"/>
    <w:rsid w:val="00162743"/>
    <w:rsid w:val="00163B82"/>
    <w:rsid w:val="00163D76"/>
    <w:rsid w:val="00164712"/>
    <w:rsid w:val="00177551"/>
    <w:rsid w:val="00193565"/>
    <w:rsid w:val="001A07FA"/>
    <w:rsid w:val="001A2BF2"/>
    <w:rsid w:val="001B0A10"/>
    <w:rsid w:val="001C0AF3"/>
    <w:rsid w:val="001D013E"/>
    <w:rsid w:val="001D3234"/>
    <w:rsid w:val="001D6119"/>
    <w:rsid w:val="001E0406"/>
    <w:rsid w:val="001E28C5"/>
    <w:rsid w:val="001E53E2"/>
    <w:rsid w:val="001E5EC4"/>
    <w:rsid w:val="0021575A"/>
    <w:rsid w:val="00220CAD"/>
    <w:rsid w:val="00221339"/>
    <w:rsid w:val="002222EB"/>
    <w:rsid w:val="002343D3"/>
    <w:rsid w:val="002353DE"/>
    <w:rsid w:val="00235E90"/>
    <w:rsid w:val="0024129D"/>
    <w:rsid w:val="002530D1"/>
    <w:rsid w:val="00255C30"/>
    <w:rsid w:val="00260CF6"/>
    <w:rsid w:val="002643FE"/>
    <w:rsid w:val="00282334"/>
    <w:rsid w:val="0029071E"/>
    <w:rsid w:val="00292356"/>
    <w:rsid w:val="002A2208"/>
    <w:rsid w:val="002A4F6D"/>
    <w:rsid w:val="002A5317"/>
    <w:rsid w:val="002B201B"/>
    <w:rsid w:val="002B2BBC"/>
    <w:rsid w:val="002B2CDE"/>
    <w:rsid w:val="002B33C0"/>
    <w:rsid w:val="002D2591"/>
    <w:rsid w:val="002D2E43"/>
    <w:rsid w:val="002D6AFC"/>
    <w:rsid w:val="002E0720"/>
    <w:rsid w:val="002E0A67"/>
    <w:rsid w:val="002E33C4"/>
    <w:rsid w:val="002F1328"/>
    <w:rsid w:val="002F20D3"/>
    <w:rsid w:val="002F2345"/>
    <w:rsid w:val="002F7946"/>
    <w:rsid w:val="00315EBE"/>
    <w:rsid w:val="00330862"/>
    <w:rsid w:val="0034301E"/>
    <w:rsid w:val="003474B2"/>
    <w:rsid w:val="00367642"/>
    <w:rsid w:val="003716F2"/>
    <w:rsid w:val="0037602C"/>
    <w:rsid w:val="00376223"/>
    <w:rsid w:val="00381B1A"/>
    <w:rsid w:val="003854A9"/>
    <w:rsid w:val="00386DA8"/>
    <w:rsid w:val="0038743C"/>
    <w:rsid w:val="003943B2"/>
    <w:rsid w:val="00395D0D"/>
    <w:rsid w:val="00395F5D"/>
    <w:rsid w:val="003B2545"/>
    <w:rsid w:val="003C023F"/>
    <w:rsid w:val="003C0AF1"/>
    <w:rsid w:val="003D0362"/>
    <w:rsid w:val="003D7276"/>
    <w:rsid w:val="003E10AB"/>
    <w:rsid w:val="003E2872"/>
    <w:rsid w:val="003E30EF"/>
    <w:rsid w:val="003E6D15"/>
    <w:rsid w:val="003E7357"/>
    <w:rsid w:val="003F47FE"/>
    <w:rsid w:val="0040063F"/>
    <w:rsid w:val="00404C89"/>
    <w:rsid w:val="0040641B"/>
    <w:rsid w:val="00414A1C"/>
    <w:rsid w:val="00421086"/>
    <w:rsid w:val="00425C44"/>
    <w:rsid w:val="004322AC"/>
    <w:rsid w:val="0043375C"/>
    <w:rsid w:val="00436E1E"/>
    <w:rsid w:val="004409AC"/>
    <w:rsid w:val="00443B5C"/>
    <w:rsid w:val="00444E7E"/>
    <w:rsid w:val="00447E79"/>
    <w:rsid w:val="00461EB9"/>
    <w:rsid w:val="004634F3"/>
    <w:rsid w:val="00463CD9"/>
    <w:rsid w:val="00463E7F"/>
    <w:rsid w:val="004678E0"/>
    <w:rsid w:val="0048042B"/>
    <w:rsid w:val="00480CF2"/>
    <w:rsid w:val="004833D7"/>
    <w:rsid w:val="00484870"/>
    <w:rsid w:val="00487D7F"/>
    <w:rsid w:val="00491866"/>
    <w:rsid w:val="00491A04"/>
    <w:rsid w:val="00492E4C"/>
    <w:rsid w:val="00493084"/>
    <w:rsid w:val="00497C38"/>
    <w:rsid w:val="004B09FC"/>
    <w:rsid w:val="004B3F96"/>
    <w:rsid w:val="004B4AA4"/>
    <w:rsid w:val="004C088B"/>
    <w:rsid w:val="004C1D53"/>
    <w:rsid w:val="004C7D6A"/>
    <w:rsid w:val="004E5060"/>
    <w:rsid w:val="004F5A41"/>
    <w:rsid w:val="005022AD"/>
    <w:rsid w:val="0050761A"/>
    <w:rsid w:val="00507789"/>
    <w:rsid w:val="00513455"/>
    <w:rsid w:val="0051754E"/>
    <w:rsid w:val="0052453B"/>
    <w:rsid w:val="00534A26"/>
    <w:rsid w:val="00546562"/>
    <w:rsid w:val="00550413"/>
    <w:rsid w:val="005522F1"/>
    <w:rsid w:val="005531C9"/>
    <w:rsid w:val="005534AF"/>
    <w:rsid w:val="00557E29"/>
    <w:rsid w:val="00560791"/>
    <w:rsid w:val="00562F04"/>
    <w:rsid w:val="0057186B"/>
    <w:rsid w:val="005728B5"/>
    <w:rsid w:val="0057582F"/>
    <w:rsid w:val="00576748"/>
    <w:rsid w:val="005803F9"/>
    <w:rsid w:val="00584034"/>
    <w:rsid w:val="005848F8"/>
    <w:rsid w:val="00587040"/>
    <w:rsid w:val="00592A3E"/>
    <w:rsid w:val="00594989"/>
    <w:rsid w:val="00594E86"/>
    <w:rsid w:val="005A51CF"/>
    <w:rsid w:val="005A5432"/>
    <w:rsid w:val="005D098A"/>
    <w:rsid w:val="005D3946"/>
    <w:rsid w:val="005D7473"/>
    <w:rsid w:val="005E02EB"/>
    <w:rsid w:val="005E562C"/>
    <w:rsid w:val="005F3C1A"/>
    <w:rsid w:val="00601E78"/>
    <w:rsid w:val="00604B5D"/>
    <w:rsid w:val="00615D72"/>
    <w:rsid w:val="0063334E"/>
    <w:rsid w:val="00635564"/>
    <w:rsid w:val="00642B6F"/>
    <w:rsid w:val="00643E2B"/>
    <w:rsid w:val="00644777"/>
    <w:rsid w:val="0064554A"/>
    <w:rsid w:val="0064787D"/>
    <w:rsid w:val="00652382"/>
    <w:rsid w:val="0066081C"/>
    <w:rsid w:val="0066344D"/>
    <w:rsid w:val="0066525C"/>
    <w:rsid w:val="00666879"/>
    <w:rsid w:val="00670451"/>
    <w:rsid w:val="00670519"/>
    <w:rsid w:val="006719D9"/>
    <w:rsid w:val="00675682"/>
    <w:rsid w:val="006816A3"/>
    <w:rsid w:val="006840A0"/>
    <w:rsid w:val="006853A8"/>
    <w:rsid w:val="00690936"/>
    <w:rsid w:val="00695A96"/>
    <w:rsid w:val="006A3BE3"/>
    <w:rsid w:val="006A3EE1"/>
    <w:rsid w:val="006B5ABB"/>
    <w:rsid w:val="006C2D1C"/>
    <w:rsid w:val="006C443F"/>
    <w:rsid w:val="006C52F1"/>
    <w:rsid w:val="006C5C27"/>
    <w:rsid w:val="006D2012"/>
    <w:rsid w:val="006D68F2"/>
    <w:rsid w:val="006E30EA"/>
    <w:rsid w:val="006F0786"/>
    <w:rsid w:val="006F4B64"/>
    <w:rsid w:val="006F6ACE"/>
    <w:rsid w:val="006F6DF8"/>
    <w:rsid w:val="006F7989"/>
    <w:rsid w:val="007008B0"/>
    <w:rsid w:val="00705D85"/>
    <w:rsid w:val="00706812"/>
    <w:rsid w:val="0070700D"/>
    <w:rsid w:val="00714D16"/>
    <w:rsid w:val="007240A9"/>
    <w:rsid w:val="00725ACA"/>
    <w:rsid w:val="007430A8"/>
    <w:rsid w:val="007440B4"/>
    <w:rsid w:val="00750CC4"/>
    <w:rsid w:val="0075128B"/>
    <w:rsid w:val="007531E8"/>
    <w:rsid w:val="00760BB5"/>
    <w:rsid w:val="00763040"/>
    <w:rsid w:val="007715AE"/>
    <w:rsid w:val="00782F50"/>
    <w:rsid w:val="00795760"/>
    <w:rsid w:val="007A3FE0"/>
    <w:rsid w:val="007A4C50"/>
    <w:rsid w:val="007C17FD"/>
    <w:rsid w:val="007C5F76"/>
    <w:rsid w:val="007D1A98"/>
    <w:rsid w:val="007D22C0"/>
    <w:rsid w:val="007E0290"/>
    <w:rsid w:val="007E4CAF"/>
    <w:rsid w:val="007E5838"/>
    <w:rsid w:val="007F04A4"/>
    <w:rsid w:val="007F0582"/>
    <w:rsid w:val="007F0774"/>
    <w:rsid w:val="007F4E5B"/>
    <w:rsid w:val="00802C5B"/>
    <w:rsid w:val="00805C90"/>
    <w:rsid w:val="008157F7"/>
    <w:rsid w:val="00833F88"/>
    <w:rsid w:val="0084093D"/>
    <w:rsid w:val="008412F4"/>
    <w:rsid w:val="008472C5"/>
    <w:rsid w:val="00861223"/>
    <w:rsid w:val="008619DC"/>
    <w:rsid w:val="0087246F"/>
    <w:rsid w:val="008733AC"/>
    <w:rsid w:val="00874D19"/>
    <w:rsid w:val="008778D4"/>
    <w:rsid w:val="008912E0"/>
    <w:rsid w:val="008944B8"/>
    <w:rsid w:val="00897FB6"/>
    <w:rsid w:val="008A3B6C"/>
    <w:rsid w:val="008A7090"/>
    <w:rsid w:val="008A7C02"/>
    <w:rsid w:val="008B540C"/>
    <w:rsid w:val="008B5A7B"/>
    <w:rsid w:val="008C0387"/>
    <w:rsid w:val="008C30F8"/>
    <w:rsid w:val="008C3941"/>
    <w:rsid w:val="008C66CA"/>
    <w:rsid w:val="008C698C"/>
    <w:rsid w:val="008D3DF7"/>
    <w:rsid w:val="008D5325"/>
    <w:rsid w:val="008D5F45"/>
    <w:rsid w:val="008E0282"/>
    <w:rsid w:val="008E18E7"/>
    <w:rsid w:val="008E540B"/>
    <w:rsid w:val="008F5DD3"/>
    <w:rsid w:val="00901F2E"/>
    <w:rsid w:val="00902D4C"/>
    <w:rsid w:val="009162D6"/>
    <w:rsid w:val="00924078"/>
    <w:rsid w:val="009257F8"/>
    <w:rsid w:val="0094131E"/>
    <w:rsid w:val="00947B6D"/>
    <w:rsid w:val="00952D80"/>
    <w:rsid w:val="009544F6"/>
    <w:rsid w:val="00954FE2"/>
    <w:rsid w:val="00965081"/>
    <w:rsid w:val="009777E0"/>
    <w:rsid w:val="00987AE8"/>
    <w:rsid w:val="00987F07"/>
    <w:rsid w:val="00996DBB"/>
    <w:rsid w:val="009A6BC7"/>
    <w:rsid w:val="009B4C95"/>
    <w:rsid w:val="009C70C3"/>
    <w:rsid w:val="009C73B9"/>
    <w:rsid w:val="009D017F"/>
    <w:rsid w:val="009D528E"/>
    <w:rsid w:val="009E0144"/>
    <w:rsid w:val="009F1E53"/>
    <w:rsid w:val="009F4458"/>
    <w:rsid w:val="009F7305"/>
    <w:rsid w:val="009F7DA0"/>
    <w:rsid w:val="00A02B64"/>
    <w:rsid w:val="00A03601"/>
    <w:rsid w:val="00A10F4A"/>
    <w:rsid w:val="00A13A0E"/>
    <w:rsid w:val="00A23F37"/>
    <w:rsid w:val="00A255A8"/>
    <w:rsid w:val="00A35279"/>
    <w:rsid w:val="00A36936"/>
    <w:rsid w:val="00A44058"/>
    <w:rsid w:val="00A44F8B"/>
    <w:rsid w:val="00A52331"/>
    <w:rsid w:val="00A53A36"/>
    <w:rsid w:val="00A54772"/>
    <w:rsid w:val="00A57068"/>
    <w:rsid w:val="00A8048B"/>
    <w:rsid w:val="00A86547"/>
    <w:rsid w:val="00AA3111"/>
    <w:rsid w:val="00AB1A34"/>
    <w:rsid w:val="00AB4083"/>
    <w:rsid w:val="00AB5A69"/>
    <w:rsid w:val="00AC7A9D"/>
    <w:rsid w:val="00AD11E3"/>
    <w:rsid w:val="00AD17FC"/>
    <w:rsid w:val="00AE0F72"/>
    <w:rsid w:val="00AE34E9"/>
    <w:rsid w:val="00AF1A92"/>
    <w:rsid w:val="00B0235B"/>
    <w:rsid w:val="00B3022E"/>
    <w:rsid w:val="00B346D5"/>
    <w:rsid w:val="00B40209"/>
    <w:rsid w:val="00B41D37"/>
    <w:rsid w:val="00B471B2"/>
    <w:rsid w:val="00B61099"/>
    <w:rsid w:val="00B73204"/>
    <w:rsid w:val="00B73CB5"/>
    <w:rsid w:val="00B80447"/>
    <w:rsid w:val="00B81C97"/>
    <w:rsid w:val="00B90E6F"/>
    <w:rsid w:val="00B91F1A"/>
    <w:rsid w:val="00B92E00"/>
    <w:rsid w:val="00B94CEF"/>
    <w:rsid w:val="00BA167F"/>
    <w:rsid w:val="00BA5F17"/>
    <w:rsid w:val="00BB6BDF"/>
    <w:rsid w:val="00BC1ABD"/>
    <w:rsid w:val="00BD0C14"/>
    <w:rsid w:val="00BD28B5"/>
    <w:rsid w:val="00BE0763"/>
    <w:rsid w:val="00BE0C10"/>
    <w:rsid w:val="00BE6D68"/>
    <w:rsid w:val="00BF1769"/>
    <w:rsid w:val="00BF457E"/>
    <w:rsid w:val="00C00C14"/>
    <w:rsid w:val="00C029A0"/>
    <w:rsid w:val="00C037B2"/>
    <w:rsid w:val="00C04D89"/>
    <w:rsid w:val="00C1069C"/>
    <w:rsid w:val="00C146A7"/>
    <w:rsid w:val="00C17A1C"/>
    <w:rsid w:val="00C31397"/>
    <w:rsid w:val="00C32960"/>
    <w:rsid w:val="00C40874"/>
    <w:rsid w:val="00C40BC2"/>
    <w:rsid w:val="00C41C88"/>
    <w:rsid w:val="00C44C13"/>
    <w:rsid w:val="00C459C4"/>
    <w:rsid w:val="00C51359"/>
    <w:rsid w:val="00C60C43"/>
    <w:rsid w:val="00C72CBB"/>
    <w:rsid w:val="00C75DB4"/>
    <w:rsid w:val="00C8301A"/>
    <w:rsid w:val="00C8659F"/>
    <w:rsid w:val="00C8782D"/>
    <w:rsid w:val="00C87867"/>
    <w:rsid w:val="00CA13E5"/>
    <w:rsid w:val="00CA2D48"/>
    <w:rsid w:val="00CA5A62"/>
    <w:rsid w:val="00CB243A"/>
    <w:rsid w:val="00CD0DC4"/>
    <w:rsid w:val="00CD0F24"/>
    <w:rsid w:val="00CD4C87"/>
    <w:rsid w:val="00CD6F40"/>
    <w:rsid w:val="00CE084B"/>
    <w:rsid w:val="00CE2AA3"/>
    <w:rsid w:val="00CE406E"/>
    <w:rsid w:val="00CF55B2"/>
    <w:rsid w:val="00D00DE6"/>
    <w:rsid w:val="00D04533"/>
    <w:rsid w:val="00D047CA"/>
    <w:rsid w:val="00D21A87"/>
    <w:rsid w:val="00D2557E"/>
    <w:rsid w:val="00D320B0"/>
    <w:rsid w:val="00D32B46"/>
    <w:rsid w:val="00D36EDA"/>
    <w:rsid w:val="00D4376D"/>
    <w:rsid w:val="00D45476"/>
    <w:rsid w:val="00D456F6"/>
    <w:rsid w:val="00D45A19"/>
    <w:rsid w:val="00D51029"/>
    <w:rsid w:val="00D55389"/>
    <w:rsid w:val="00D5671F"/>
    <w:rsid w:val="00D604FA"/>
    <w:rsid w:val="00D65216"/>
    <w:rsid w:val="00D812E5"/>
    <w:rsid w:val="00D8275D"/>
    <w:rsid w:val="00D840AA"/>
    <w:rsid w:val="00D94C95"/>
    <w:rsid w:val="00DA3138"/>
    <w:rsid w:val="00DC3ED1"/>
    <w:rsid w:val="00DC4E25"/>
    <w:rsid w:val="00DD1D4E"/>
    <w:rsid w:val="00DD5AA4"/>
    <w:rsid w:val="00DE7984"/>
    <w:rsid w:val="00DF2072"/>
    <w:rsid w:val="00DF2A37"/>
    <w:rsid w:val="00E04C40"/>
    <w:rsid w:val="00E06982"/>
    <w:rsid w:val="00E078EE"/>
    <w:rsid w:val="00E21170"/>
    <w:rsid w:val="00E25578"/>
    <w:rsid w:val="00E25F55"/>
    <w:rsid w:val="00E27E1D"/>
    <w:rsid w:val="00E30096"/>
    <w:rsid w:val="00E30CAC"/>
    <w:rsid w:val="00E3181D"/>
    <w:rsid w:val="00E3313A"/>
    <w:rsid w:val="00E46B47"/>
    <w:rsid w:val="00E53DA3"/>
    <w:rsid w:val="00E66422"/>
    <w:rsid w:val="00E725C3"/>
    <w:rsid w:val="00E761AD"/>
    <w:rsid w:val="00E86A11"/>
    <w:rsid w:val="00E91B81"/>
    <w:rsid w:val="00E926BA"/>
    <w:rsid w:val="00E96C87"/>
    <w:rsid w:val="00EA178B"/>
    <w:rsid w:val="00EA5732"/>
    <w:rsid w:val="00EA661B"/>
    <w:rsid w:val="00EB70BD"/>
    <w:rsid w:val="00EC58B0"/>
    <w:rsid w:val="00EC5DA2"/>
    <w:rsid w:val="00ED7A3E"/>
    <w:rsid w:val="00EE5A9B"/>
    <w:rsid w:val="00EF0F60"/>
    <w:rsid w:val="00EF1AAA"/>
    <w:rsid w:val="00EF50B1"/>
    <w:rsid w:val="00F05263"/>
    <w:rsid w:val="00F054E1"/>
    <w:rsid w:val="00F121F9"/>
    <w:rsid w:val="00F160C4"/>
    <w:rsid w:val="00F34C4D"/>
    <w:rsid w:val="00F45C37"/>
    <w:rsid w:val="00F45F1A"/>
    <w:rsid w:val="00F80EE5"/>
    <w:rsid w:val="00F815B4"/>
    <w:rsid w:val="00F83B69"/>
    <w:rsid w:val="00F911AE"/>
    <w:rsid w:val="00F96DD9"/>
    <w:rsid w:val="00FA17F0"/>
    <w:rsid w:val="00FA2377"/>
    <w:rsid w:val="00FA4B67"/>
    <w:rsid w:val="00FA7D79"/>
    <w:rsid w:val="00FB3E95"/>
    <w:rsid w:val="00FB6738"/>
    <w:rsid w:val="00FC1A23"/>
    <w:rsid w:val="00FD053D"/>
    <w:rsid w:val="00FD743B"/>
    <w:rsid w:val="00FE1C5E"/>
    <w:rsid w:val="00FE3321"/>
    <w:rsid w:val="00FE5120"/>
    <w:rsid w:val="00FE682F"/>
    <w:rsid w:val="00FF7435"/>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2DFF9"/>
  <w15:chartTrackingRefBased/>
  <w15:docId w15:val="{E07ABA3A-7097-4180-B538-64DD19E5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E30EA"/>
    <w:pPr>
      <w:spacing w:after="200" w:line="276" w:lineRule="auto"/>
    </w:pPr>
    <w:rPr>
      <w:rFonts w:ascii="Calibri" w:eastAsia="Calibri" w:hAnsi="Calibri" w:cs="Calibri"/>
      <w:lang w:eastAsia="es-MX"/>
    </w:rPr>
  </w:style>
  <w:style w:type="paragraph" w:styleId="Ttulo1">
    <w:name w:val="heading 1"/>
    <w:basedOn w:val="Normal"/>
    <w:next w:val="Normal"/>
    <w:link w:val="Ttulo1Car"/>
    <w:uiPriority w:val="9"/>
    <w:qFormat/>
    <w:rsid w:val="000348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A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A37"/>
  </w:style>
  <w:style w:type="paragraph" w:styleId="Piedepgina">
    <w:name w:val="footer"/>
    <w:basedOn w:val="Normal"/>
    <w:link w:val="PiedepginaCar"/>
    <w:uiPriority w:val="99"/>
    <w:unhideWhenUsed/>
    <w:rsid w:val="00DF2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2A37"/>
  </w:style>
  <w:style w:type="paragraph" w:styleId="Sinespaciado">
    <w:name w:val="No Spacing"/>
    <w:uiPriority w:val="1"/>
    <w:qFormat/>
    <w:rsid w:val="006E30EA"/>
    <w:pPr>
      <w:spacing w:after="0" w:line="240" w:lineRule="auto"/>
    </w:pPr>
  </w:style>
  <w:style w:type="paragraph" w:styleId="Prrafodelista">
    <w:name w:val="List Paragraph"/>
    <w:basedOn w:val="Normal"/>
    <w:uiPriority w:val="34"/>
    <w:qFormat/>
    <w:rsid w:val="00463CD9"/>
    <w:pPr>
      <w:ind w:left="720"/>
      <w:contextualSpacing/>
    </w:pPr>
  </w:style>
  <w:style w:type="paragraph" w:styleId="Textonotapie">
    <w:name w:val="footnote text"/>
    <w:basedOn w:val="Normal"/>
    <w:link w:val="TextonotapieCar"/>
    <w:uiPriority w:val="99"/>
    <w:semiHidden/>
    <w:unhideWhenUsed/>
    <w:rsid w:val="007008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08B0"/>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7008B0"/>
    <w:rPr>
      <w:vertAlign w:val="superscript"/>
    </w:rPr>
  </w:style>
  <w:style w:type="character" w:styleId="Hipervnculo">
    <w:name w:val="Hyperlink"/>
    <w:basedOn w:val="Fuentedeprrafopredeter"/>
    <w:uiPriority w:val="99"/>
    <w:unhideWhenUsed/>
    <w:rsid w:val="00E30096"/>
    <w:rPr>
      <w:color w:val="0563C1" w:themeColor="hyperlink"/>
      <w:u w:val="single"/>
    </w:rPr>
  </w:style>
  <w:style w:type="character" w:styleId="Mencinsinresolver">
    <w:name w:val="Unresolved Mention"/>
    <w:basedOn w:val="Fuentedeprrafopredeter"/>
    <w:uiPriority w:val="99"/>
    <w:semiHidden/>
    <w:unhideWhenUsed/>
    <w:rsid w:val="00E30096"/>
    <w:rPr>
      <w:color w:val="605E5C"/>
      <w:shd w:val="clear" w:color="auto" w:fill="E1DFDD"/>
    </w:rPr>
  </w:style>
  <w:style w:type="paragraph" w:customStyle="1" w:styleId="centrar">
    <w:name w:val="centrar"/>
    <w:basedOn w:val="Normal"/>
    <w:rsid w:val="00D94C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94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s">
    <w:name w:val="negritas"/>
    <w:basedOn w:val="Fuentedeprrafopredeter"/>
    <w:rsid w:val="00D94C95"/>
  </w:style>
  <w:style w:type="character" w:customStyle="1" w:styleId="superscript">
    <w:name w:val="superscript"/>
    <w:basedOn w:val="Fuentedeprrafopredeter"/>
    <w:rsid w:val="00D94C95"/>
  </w:style>
  <w:style w:type="paragraph" w:customStyle="1" w:styleId="sangria">
    <w:name w:val="sangria"/>
    <w:basedOn w:val="Normal"/>
    <w:rsid w:val="00D94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mas">
    <w:name w:val="firmas"/>
    <w:basedOn w:val="Normal"/>
    <w:rsid w:val="00D94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echa">
    <w:name w:val="derecha"/>
    <w:basedOn w:val="Normal"/>
    <w:rsid w:val="00D94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ntamente">
    <w:name w:val="atentamente"/>
    <w:basedOn w:val="Normal"/>
    <w:rsid w:val="00D94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034803"/>
    <w:rPr>
      <w:rFonts w:asciiTheme="majorHAnsi" w:eastAsiaTheme="majorEastAsia" w:hAnsiTheme="majorHAnsi" w:cstheme="majorBidi"/>
      <w:color w:val="2E74B5" w:themeColor="accent1" w:themeShade="BF"/>
      <w:sz w:val="32"/>
      <w:szCs w:val="32"/>
      <w:lang w:eastAsia="es-MX"/>
    </w:rPr>
  </w:style>
  <w:style w:type="paragraph" w:styleId="Textodeglobo">
    <w:name w:val="Balloon Text"/>
    <w:basedOn w:val="Normal"/>
    <w:link w:val="TextodegloboCar"/>
    <w:uiPriority w:val="99"/>
    <w:semiHidden/>
    <w:unhideWhenUsed/>
    <w:rsid w:val="004C1D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D53"/>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6714">
      <w:bodyDiv w:val="1"/>
      <w:marLeft w:val="0"/>
      <w:marRight w:val="0"/>
      <w:marTop w:val="0"/>
      <w:marBottom w:val="0"/>
      <w:divBdr>
        <w:top w:val="none" w:sz="0" w:space="0" w:color="auto"/>
        <w:left w:val="none" w:sz="0" w:space="0" w:color="auto"/>
        <w:bottom w:val="none" w:sz="0" w:space="0" w:color="auto"/>
        <w:right w:val="none" w:sz="0" w:space="0" w:color="auto"/>
      </w:divBdr>
    </w:div>
    <w:div w:id="371073400">
      <w:bodyDiv w:val="1"/>
      <w:marLeft w:val="0"/>
      <w:marRight w:val="0"/>
      <w:marTop w:val="0"/>
      <w:marBottom w:val="0"/>
      <w:divBdr>
        <w:top w:val="none" w:sz="0" w:space="0" w:color="auto"/>
        <w:left w:val="none" w:sz="0" w:space="0" w:color="auto"/>
        <w:bottom w:val="none" w:sz="0" w:space="0" w:color="auto"/>
        <w:right w:val="none" w:sz="0" w:space="0" w:color="auto"/>
      </w:divBdr>
    </w:div>
    <w:div w:id="503862146">
      <w:bodyDiv w:val="1"/>
      <w:marLeft w:val="0"/>
      <w:marRight w:val="0"/>
      <w:marTop w:val="0"/>
      <w:marBottom w:val="0"/>
      <w:divBdr>
        <w:top w:val="none" w:sz="0" w:space="0" w:color="auto"/>
        <w:left w:val="none" w:sz="0" w:space="0" w:color="auto"/>
        <w:bottom w:val="none" w:sz="0" w:space="0" w:color="auto"/>
        <w:right w:val="none" w:sz="0" w:space="0" w:color="auto"/>
      </w:divBdr>
    </w:div>
    <w:div w:id="943851865">
      <w:bodyDiv w:val="1"/>
      <w:marLeft w:val="0"/>
      <w:marRight w:val="0"/>
      <w:marTop w:val="0"/>
      <w:marBottom w:val="0"/>
      <w:divBdr>
        <w:top w:val="none" w:sz="0" w:space="0" w:color="auto"/>
        <w:left w:val="none" w:sz="0" w:space="0" w:color="auto"/>
        <w:bottom w:val="none" w:sz="0" w:space="0" w:color="auto"/>
        <w:right w:val="none" w:sz="0" w:space="0" w:color="auto"/>
      </w:divBdr>
    </w:div>
    <w:div w:id="1294166934">
      <w:bodyDiv w:val="1"/>
      <w:marLeft w:val="0"/>
      <w:marRight w:val="0"/>
      <w:marTop w:val="0"/>
      <w:marBottom w:val="0"/>
      <w:divBdr>
        <w:top w:val="none" w:sz="0" w:space="0" w:color="auto"/>
        <w:left w:val="none" w:sz="0" w:space="0" w:color="auto"/>
        <w:bottom w:val="none" w:sz="0" w:space="0" w:color="auto"/>
        <w:right w:val="none" w:sz="0" w:space="0" w:color="auto"/>
      </w:divBdr>
    </w:div>
    <w:div w:id="1999264081">
      <w:bodyDiv w:val="1"/>
      <w:marLeft w:val="0"/>
      <w:marRight w:val="0"/>
      <w:marTop w:val="0"/>
      <w:marBottom w:val="0"/>
      <w:divBdr>
        <w:top w:val="none" w:sz="0" w:space="0" w:color="auto"/>
        <w:left w:val="none" w:sz="0" w:space="0" w:color="auto"/>
        <w:bottom w:val="none" w:sz="0" w:space="0" w:color="auto"/>
        <w:right w:val="none" w:sz="0" w:space="0" w:color="auto"/>
      </w:divBdr>
    </w:div>
    <w:div w:id="20231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90/S141381232003000400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paho.org/es/temas/salud-univers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BBEB-71A2-4685-BECA-BB25A91D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9814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PRODESK</cp:lastModifiedBy>
  <cp:revision>2</cp:revision>
  <cp:lastPrinted>2022-09-08T19:03:00Z</cp:lastPrinted>
  <dcterms:created xsi:type="dcterms:W3CDTF">2022-09-19T21:27:00Z</dcterms:created>
  <dcterms:modified xsi:type="dcterms:W3CDTF">2022-09-19T21:27:00Z</dcterms:modified>
</cp:coreProperties>
</file>