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52" w:rsidRDefault="00273A52">
      <w:pPr>
        <w:pStyle w:val="Textoindependiente"/>
        <w:spacing w:before="8"/>
        <w:rPr>
          <w:rFonts w:ascii="Times New Roman"/>
          <w:sz w:val="9"/>
        </w:rPr>
      </w:pPr>
      <w:bookmarkStart w:id="0" w:name="_GoBack"/>
      <w:bookmarkEnd w:id="0"/>
    </w:p>
    <w:p w:rsidR="00273A52" w:rsidRDefault="00F87FD6">
      <w:pPr>
        <w:tabs>
          <w:tab w:val="left" w:pos="6890"/>
        </w:tabs>
        <w:spacing w:before="92"/>
        <w:ind w:left="34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Toluca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Lerdo,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ab/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septiembre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spacing w:before="9"/>
        <w:rPr>
          <w:rFonts w:ascii="Arial"/>
          <w:b/>
          <w:sz w:val="32"/>
        </w:rPr>
      </w:pPr>
    </w:p>
    <w:p w:rsidR="00273A52" w:rsidRDefault="00F87FD6">
      <w:pPr>
        <w:spacing w:before="1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</w:p>
    <w:p w:rsidR="00273A52" w:rsidRDefault="00F87FD6">
      <w:pPr>
        <w:spacing w:before="160" w:line="379" w:lineRule="auto"/>
        <w:ind w:left="100" w:right="43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ENRIQUE EDGARDO JACOB ROCHA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273A52" w:rsidRDefault="00F87FD6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 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spacing w:before="1"/>
        <w:rPr>
          <w:rFonts w:ascii="Arial"/>
          <w:b/>
        </w:rPr>
      </w:pPr>
    </w:p>
    <w:p w:rsidR="00273A52" w:rsidRDefault="00F87FD6">
      <w:pPr>
        <w:spacing w:line="360" w:lineRule="auto"/>
        <w:ind w:left="100" w:right="114"/>
        <w:jc w:val="both"/>
        <w:rPr>
          <w:sz w:val="24"/>
        </w:rPr>
      </w:pPr>
      <w:r>
        <w:rPr>
          <w:sz w:val="24"/>
        </w:rPr>
        <w:t>Con fundamento en lo dispuesto por los artículos 51, fracción II, 56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 Política del Estado Libre y Soberano de México; 28, fracción I, 78, 79 y 81</w:t>
      </w:r>
      <w:r>
        <w:rPr>
          <w:spacing w:val="1"/>
          <w:sz w:val="24"/>
        </w:rPr>
        <w:t xml:space="preserve"> </w:t>
      </w:r>
      <w:r>
        <w:rPr>
          <w:sz w:val="24"/>
        </w:rPr>
        <w:t>de la Ley Orgánica del Poder Legislativo del Estado Libre y Soberano de Méxi</w:t>
      </w:r>
      <w:r>
        <w:rPr>
          <w:sz w:val="24"/>
        </w:rPr>
        <w:t>co,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70 del Reglamento del Poder Legislativo del Estado Libre y Soberano de México;</w:t>
      </w:r>
      <w:r>
        <w:rPr>
          <w:spacing w:val="1"/>
          <w:sz w:val="24"/>
        </w:rPr>
        <w:t xml:space="preserve"> </w:t>
      </w:r>
      <w:r>
        <w:rPr>
          <w:sz w:val="24"/>
        </w:rPr>
        <w:t>el que suscribe Dip.</w:t>
      </w:r>
      <w:r>
        <w:rPr>
          <w:spacing w:val="1"/>
          <w:sz w:val="24"/>
        </w:rPr>
        <w:t xml:space="preserve"> </w:t>
      </w:r>
      <w:r>
        <w:rPr>
          <w:sz w:val="24"/>
        </w:rPr>
        <w:t>integrante del Grupo Parlamentario del Partido Revolucionario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 someto a la consideración de esta H. Legislatura del Estado de Méx</w:t>
      </w:r>
      <w:r>
        <w:rPr>
          <w:sz w:val="24"/>
        </w:rPr>
        <w:t>ico,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párrafo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fracciones I, II, II, IV, V y VI al artículo 83 de la Ley Orgánica del Poder Legislativo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 Libre y Soberano de México y se reforma la fracción III del artículo</w:t>
      </w:r>
      <w:r>
        <w:rPr>
          <w:rFonts w:ascii="Arial" w:hAnsi="Arial"/>
          <w:b/>
          <w:sz w:val="24"/>
        </w:rPr>
        <w:t xml:space="preserve"> 72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Reglamento del Poder Legislativo del Estado Libre y Soberano de México,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tenor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273A52" w:rsidRDefault="00273A52">
      <w:pPr>
        <w:pStyle w:val="Textoindependiente"/>
        <w:rPr>
          <w:sz w:val="26"/>
        </w:rPr>
      </w:pPr>
    </w:p>
    <w:p w:rsidR="00273A52" w:rsidRDefault="00273A52">
      <w:pPr>
        <w:pStyle w:val="Textoindependiente"/>
        <w:spacing w:before="8"/>
        <w:rPr>
          <w:sz w:val="23"/>
        </w:rPr>
      </w:pPr>
    </w:p>
    <w:p w:rsidR="00273A52" w:rsidRDefault="00F87FD6">
      <w:pPr>
        <w:ind w:left="305" w:right="3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2"/>
        </w:rPr>
      </w:pPr>
    </w:p>
    <w:p w:rsidR="00273A52" w:rsidRDefault="00F87FD6">
      <w:pPr>
        <w:pStyle w:val="Textoindependiente"/>
        <w:spacing w:before="1" w:line="360" w:lineRule="auto"/>
        <w:ind w:left="100" w:right="117"/>
        <w:jc w:val="both"/>
      </w:pPr>
      <w:r>
        <w:t>La Constitución Política del Estado Libre y Soberano de México, dispone dentro 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Diputación</w:t>
      </w:r>
      <w:r>
        <w:rPr>
          <w:spacing w:val="1"/>
        </w:rPr>
        <w:t xml:space="preserve"> </w:t>
      </w:r>
      <w:r>
        <w:t>Permanente, en su caso, podrán dispensar trámites los legislativos previstos en su Ley</w:t>
      </w:r>
      <w:r>
        <w:rPr>
          <w:spacing w:val="1"/>
        </w:rPr>
        <w:t xml:space="preserve"> </w:t>
      </w:r>
      <w:r>
        <w:t>Orgánica,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obvia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correspondiente.</w:t>
      </w:r>
    </w:p>
    <w:p w:rsidR="00273A52" w:rsidRDefault="00273A52">
      <w:pPr>
        <w:spacing w:line="360" w:lineRule="auto"/>
        <w:jc w:val="both"/>
        <w:sectPr w:rsidR="00273A52">
          <w:headerReference w:type="default" r:id="rId7"/>
          <w:footerReference w:type="default" r:id="rId8"/>
          <w:type w:val="continuous"/>
          <w:pgSz w:w="12240" w:h="15840"/>
          <w:pgMar w:top="2420" w:right="1320" w:bottom="1220" w:left="1340" w:header="626" w:footer="1025" w:gutter="0"/>
          <w:pgNumType w:start="1"/>
          <w:cols w:space="720"/>
        </w:sectPr>
      </w:pPr>
    </w:p>
    <w:p w:rsidR="00273A52" w:rsidRDefault="00273A52">
      <w:pPr>
        <w:pStyle w:val="Textoindependiente"/>
        <w:spacing w:before="7"/>
        <w:rPr>
          <w:sz w:val="9"/>
        </w:rPr>
      </w:pPr>
    </w:p>
    <w:p w:rsidR="00273A52" w:rsidRDefault="00F87FD6">
      <w:pPr>
        <w:pStyle w:val="Textoindependiente"/>
        <w:spacing w:before="93" w:line="360" w:lineRule="auto"/>
        <w:ind w:left="100" w:right="117"/>
        <w:jc w:val="both"/>
      </w:pP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determinado, entre otros, por lo que dispone el artículo 89 de la Ley Orgánica del Poder</w:t>
      </w:r>
      <w:r>
        <w:rPr>
          <w:spacing w:val="-64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Libre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:rsidR="00273A52" w:rsidRDefault="00273A52">
      <w:pPr>
        <w:pStyle w:val="Textoindependiente"/>
        <w:rPr>
          <w:sz w:val="36"/>
        </w:rPr>
      </w:pPr>
    </w:p>
    <w:p w:rsidR="00273A52" w:rsidRDefault="00F87FD6">
      <w:pPr>
        <w:pStyle w:val="Textoindependiente"/>
        <w:spacing w:before="1" w:line="360" w:lineRule="auto"/>
        <w:ind w:left="384" w:right="262"/>
        <w:jc w:val="both"/>
      </w:pPr>
      <w:r>
        <w:t>“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discutirse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pase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 correspondientes, a excepción de aquéllas cuyo trámite se hubiese</w:t>
      </w:r>
      <w:r>
        <w:rPr>
          <w:spacing w:val="1"/>
        </w:rPr>
        <w:t xml:space="preserve"> </w:t>
      </w:r>
      <w:r>
        <w:t>dispensado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preferente,</w:t>
      </w:r>
      <w:r>
        <w:rPr>
          <w:spacing w:val="-9"/>
        </w:rPr>
        <w:t xml:space="preserve"> </w:t>
      </w:r>
      <w:r>
        <w:t>hubiere</w:t>
      </w:r>
      <w:r>
        <w:rPr>
          <w:spacing w:val="-8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Gobernador</w:t>
      </w:r>
      <w:r>
        <w:rPr>
          <w:spacing w:val="-6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sesiones</w:t>
      </w:r>
      <w:r>
        <w:rPr>
          <w:spacing w:val="4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(…)</w:t>
      </w:r>
      <w:r>
        <w:rPr>
          <w:position w:val="8"/>
          <w:sz w:val="16"/>
        </w:rPr>
        <w:t>1</w:t>
      </w:r>
      <w:r>
        <w:t>”</w:t>
      </w:r>
    </w:p>
    <w:p w:rsidR="00273A52" w:rsidRDefault="00273A52">
      <w:pPr>
        <w:pStyle w:val="Textoindependiente"/>
        <w:spacing w:before="9"/>
        <w:rPr>
          <w:sz w:val="35"/>
        </w:rPr>
      </w:pPr>
    </w:p>
    <w:p w:rsidR="00273A52" w:rsidRDefault="00F87FD6">
      <w:pPr>
        <w:pStyle w:val="Textoindependiente"/>
        <w:spacing w:line="357" w:lineRule="auto"/>
        <w:ind w:left="100" w:right="114"/>
        <w:jc w:val="both"/>
      </w:pPr>
      <w:r>
        <w:t>Al respecto, el Sistema de Información Legislativa de la Secretaría de Gobernación,</w:t>
      </w:r>
      <w:r>
        <w:rPr>
          <w:spacing w:val="1"/>
        </w:rPr>
        <w:t xml:space="preserve"> </w:t>
      </w:r>
      <w:r>
        <w:t>menciona que la urgente u obvia resolución es un mecanism</w:t>
      </w:r>
      <w:r>
        <w:t>o para dar trámite ágil y</w:t>
      </w:r>
      <w:r>
        <w:rPr>
          <w:spacing w:val="1"/>
        </w:rPr>
        <w:t xml:space="preserve"> </w:t>
      </w:r>
      <w:r>
        <w:t>expedito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asunto</w:t>
      </w:r>
      <w:r>
        <w:rPr>
          <w:spacing w:val="-10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éste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remitido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Mesa</w:t>
      </w:r>
      <w:r>
        <w:rPr>
          <w:spacing w:val="-11"/>
        </w:rPr>
        <w:t xml:space="preserve"> </w:t>
      </w:r>
      <w:r>
        <w:t>Directiva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correspondiente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tradicional</w:t>
      </w:r>
      <w:r>
        <w:rPr>
          <w:position w:val="8"/>
          <w:sz w:val="16"/>
        </w:rPr>
        <w:t>2</w:t>
      </w:r>
      <w:r>
        <w:t>.</w:t>
      </w:r>
    </w:p>
    <w:p w:rsidR="00273A52" w:rsidRDefault="00273A52">
      <w:pPr>
        <w:pStyle w:val="Textoindependiente"/>
        <w:spacing w:before="4"/>
        <w:rPr>
          <w:sz w:val="36"/>
        </w:rPr>
      </w:pPr>
    </w:p>
    <w:p w:rsidR="00273A52" w:rsidRDefault="00F87FD6">
      <w:pPr>
        <w:pStyle w:val="Textoindependiente"/>
        <w:spacing w:before="1" w:line="360" w:lineRule="auto"/>
        <w:ind w:left="100" w:right="116"/>
        <w:jc w:val="both"/>
      </w:pPr>
      <w:r>
        <w:t>Derivado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Leyes</w:t>
      </w:r>
      <w:r>
        <w:rPr>
          <w:spacing w:val="-9"/>
        </w:rPr>
        <w:t xml:space="preserve"> </w:t>
      </w:r>
      <w:r>
        <w:t>Orgánicas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Reglamentos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congresos</w:t>
      </w:r>
      <w:r>
        <w:rPr>
          <w:spacing w:val="-65"/>
        </w:rPr>
        <w:t xml:space="preserve"> </w:t>
      </w:r>
      <w:r>
        <w:t>federal y locales regulan de manera concreta este supuesto, por ejemplo: el reglamento</w:t>
      </w:r>
      <w:r>
        <w:rPr>
          <w:spacing w:val="-64"/>
        </w:rPr>
        <w:t xml:space="preserve"> </w:t>
      </w:r>
      <w:r>
        <w:t>para el Gobierno Interior del Congreso General de los Estados Unidos Mexicanos,</w:t>
      </w:r>
      <w:r>
        <w:rPr>
          <w:spacing w:val="1"/>
        </w:rPr>
        <w:t xml:space="preserve"> </w:t>
      </w:r>
      <w:r>
        <w:t>estipula que, para ser calificados como tal, se requieren l</w:t>
      </w:r>
      <w:r>
        <w:t>as dos terceras partes de los</w:t>
      </w:r>
      <w:r>
        <w:rPr>
          <w:spacing w:val="1"/>
        </w:rPr>
        <w:t xml:space="preserve"> </w:t>
      </w:r>
      <w:r>
        <w:t>votos</w:t>
      </w:r>
      <w:r>
        <w:rPr>
          <w:spacing w:val="-7"/>
        </w:rPr>
        <w:t xml:space="preserve"> </w:t>
      </w:r>
      <w:r>
        <w:t>presentes.</w:t>
      </w:r>
      <w:r>
        <w:rPr>
          <w:position w:val="8"/>
          <w:sz w:val="16"/>
        </w:rPr>
        <w:t>3</w:t>
      </w:r>
      <w:r>
        <w:rPr>
          <w:spacing w:val="31"/>
          <w:position w:val="8"/>
          <w:sz w:val="1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legislación</w:t>
      </w:r>
      <w:r>
        <w:rPr>
          <w:spacing w:val="-8"/>
        </w:rPr>
        <w:t xml:space="preserve"> </w:t>
      </w:r>
      <w:r>
        <w:t>mexiquense</w:t>
      </w:r>
      <w:r>
        <w:rPr>
          <w:spacing w:val="-7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Asamblea</w:t>
      </w:r>
      <w:r>
        <w:rPr>
          <w:spacing w:val="-8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la que deberá acordar la dispensa del trámite, para lo cual se realiza una discusión y en</w:t>
      </w:r>
      <w:r>
        <w:rPr>
          <w:spacing w:val="-64"/>
        </w:rPr>
        <w:t xml:space="preserve"> </w:t>
      </w:r>
      <w:r>
        <w:t>su caso, aprobación de la dispensa para calificar si el asunto puede ser 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obvia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fondo asunto</w:t>
      </w:r>
      <w:r>
        <w:rPr>
          <w:spacing w:val="-1"/>
        </w:rPr>
        <w:t xml:space="preserve"> </w:t>
      </w:r>
      <w:r>
        <w:t>que fue</w:t>
      </w:r>
      <w:r>
        <w:rPr>
          <w:spacing w:val="-1"/>
        </w:rPr>
        <w:t xml:space="preserve"> </w:t>
      </w:r>
      <w:r>
        <w:t>sometido con</w:t>
      </w:r>
      <w:r>
        <w:rPr>
          <w:spacing w:val="-1"/>
        </w:rPr>
        <w:t xml:space="preserve"> </w:t>
      </w:r>
      <w:r>
        <w:t>ese carácter.</w:t>
      </w:r>
    </w:p>
    <w:p w:rsidR="00273A52" w:rsidRDefault="00273A52">
      <w:pPr>
        <w:pStyle w:val="Textoindependiente"/>
        <w:rPr>
          <w:sz w:val="20"/>
        </w:rPr>
      </w:pPr>
    </w:p>
    <w:p w:rsidR="00273A52" w:rsidRDefault="00273A52">
      <w:pPr>
        <w:pStyle w:val="Textoindependiente"/>
        <w:rPr>
          <w:sz w:val="20"/>
        </w:rPr>
      </w:pPr>
    </w:p>
    <w:p w:rsidR="00273A52" w:rsidRDefault="00273A52">
      <w:pPr>
        <w:pStyle w:val="Textoindependiente"/>
        <w:rPr>
          <w:sz w:val="20"/>
        </w:rPr>
      </w:pPr>
    </w:p>
    <w:p w:rsidR="00273A52" w:rsidRDefault="00766E30">
      <w:pPr>
        <w:pStyle w:val="Textoindependiente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114935</wp:posOffset>
                </wp:positionV>
                <wp:extent cx="1829435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CF62" id="Rectangle 2" o:spid="_x0000_s1026" style="position:absolute;margin-left:72.05pt;margin-top:9.0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eH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73A52" w:rsidRDefault="00F87FD6">
      <w:pPr>
        <w:spacing w:before="72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“Ley Orgánica del Pode</w:t>
      </w:r>
      <w:r>
        <w:rPr>
          <w:rFonts w:ascii="Times New Roman" w:hAnsi="Times New Roman"/>
          <w:sz w:val="20"/>
        </w:rPr>
        <w:t>r Legislativo del Estado Libre y Soberano de México.”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Disponible en: </w:t>
      </w:r>
      <w:hyperlink r:id="rId9">
        <w:r>
          <w:rPr>
            <w:rFonts w:ascii="Times New Roman" w:hAnsi="Times New Roman"/>
            <w:sz w:val="20"/>
            <w:u w:val="single"/>
          </w:rPr>
          <w:t>Toluca de Lerdo</w:t>
        </w:r>
      </w:hyperlink>
      <w:r>
        <w:rPr>
          <w:rFonts w:ascii="Times New Roman" w:hAnsi="Times New Roman"/>
          <w:spacing w:val="-47"/>
          <w:sz w:val="20"/>
        </w:rPr>
        <w:t xml:space="preserve"> </w:t>
      </w:r>
      <w:hyperlink r:id="rId10">
        <w:r>
          <w:rPr>
            <w:rFonts w:ascii="Times New Roman" w:hAnsi="Times New Roman"/>
            <w:sz w:val="20"/>
            <w:u w:val="single"/>
          </w:rPr>
          <w:t>México a</w:t>
        </w:r>
        <w:r>
          <w:rPr>
            <w:rFonts w:ascii="Times New Roman" w:hAnsi="Times New Roman"/>
            <w:spacing w:val="1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27</w:t>
        </w:r>
        <w:r>
          <w:rPr>
            <w:rFonts w:ascii="Times New Roman" w:hAnsi="Times New Roman"/>
            <w:spacing w:val="2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de</w:t>
        </w:r>
        <w:r>
          <w:rPr>
            <w:rFonts w:ascii="Times New Roman" w:hAnsi="Times New Roman"/>
            <w:spacing w:val="1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julio</w:t>
        </w:r>
        <w:r>
          <w:rPr>
            <w:rFonts w:ascii="Times New Roman" w:hAnsi="Times New Roman"/>
            <w:spacing w:val="-2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de</w:t>
        </w:r>
        <w:r>
          <w:rPr>
            <w:rFonts w:ascii="Times New Roman" w:hAnsi="Times New Roman"/>
            <w:spacing w:val="1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1995</w:t>
        </w:r>
        <w:r>
          <w:rPr>
            <w:rFonts w:ascii="Times New Roman" w:hAnsi="Times New Roman"/>
            <w:spacing w:val="-2"/>
            <w:sz w:val="20"/>
            <w:u w:val="single"/>
          </w:rPr>
          <w:t xml:space="preserve"> </w:t>
        </w:r>
        <w:r>
          <w:rPr>
            <w:rFonts w:ascii="Times New Roman" w:hAnsi="Times New Roman"/>
            <w:sz w:val="20"/>
            <w:u w:val="single"/>
          </w:rPr>
          <w:t>(edomex.gob.mx)</w:t>
        </w:r>
      </w:hyperlink>
    </w:p>
    <w:p w:rsidR="00273A52" w:rsidRDefault="00F87FD6">
      <w:pPr>
        <w:ind w:left="100" w:right="6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“Urgente u obvia resolución” Sistema de Información Legislativa. Dsponible en: </w:t>
      </w:r>
      <w:hyperlink r:id="rId11">
        <w:r>
          <w:rPr>
            <w:rFonts w:ascii="Times New Roman" w:hAnsi="Times New Roman"/>
            <w:sz w:val="20"/>
            <w:u w:val="single"/>
          </w:rPr>
          <w:t>Urgente u obvia resolución</w:t>
        </w:r>
      </w:hyperlink>
      <w:r>
        <w:rPr>
          <w:rFonts w:ascii="Times New Roman" w:hAnsi="Times New Roman"/>
          <w:spacing w:val="-47"/>
          <w:sz w:val="20"/>
        </w:rPr>
        <w:t xml:space="preserve"> </w:t>
      </w:r>
      <w:hyperlink r:id="rId12">
        <w:r>
          <w:rPr>
            <w:rFonts w:ascii="Times New Roman" w:hAnsi="Times New Roman"/>
            <w:sz w:val="20"/>
            <w:u w:val="single"/>
          </w:rPr>
          <w:t>(gobernacion.gob.mx)</w:t>
        </w:r>
      </w:hyperlink>
    </w:p>
    <w:p w:rsidR="00273A52" w:rsidRDefault="00F87FD6">
      <w:pPr>
        <w:spacing w:before="1"/>
        <w:ind w:left="100" w:right="304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z w:val="20"/>
        </w:rPr>
        <w:t xml:space="preserve"> Reglamento para el Gobierno Interior del Congreso</w:t>
      </w:r>
      <w:r>
        <w:rPr>
          <w:rFonts w:ascii="Times New Roman"/>
          <w:sz w:val="20"/>
        </w:rPr>
        <w:t xml:space="preserve"> General de los Estados Unidos Mexicanos. Disponible en:</w:t>
      </w:r>
      <w:r>
        <w:rPr>
          <w:rFonts w:ascii="Times New Roman"/>
          <w:spacing w:val="1"/>
          <w:sz w:val="20"/>
        </w:rPr>
        <w:t xml:space="preserve"> </w:t>
      </w:r>
      <w:hyperlink r:id="rId13">
        <w:r>
          <w:rPr>
            <w:rFonts w:ascii="Times New Roman"/>
            <w:sz w:val="20"/>
            <w:u w:val="single"/>
          </w:rPr>
          <w:t>Reglamento para</w:t>
        </w:r>
        <w:r>
          <w:rPr>
            <w:rFonts w:ascii="Times New Roman"/>
            <w:spacing w:val="-1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el Gobierno</w:t>
        </w:r>
        <w:r>
          <w:rPr>
            <w:rFonts w:ascii="Times New Roman"/>
            <w:spacing w:val="-3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Interior</w:t>
        </w:r>
        <w:r>
          <w:rPr>
            <w:rFonts w:ascii="Times New Roman"/>
            <w:spacing w:val="2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del Congreso General de</w:t>
        </w:r>
        <w:r>
          <w:rPr>
            <w:rFonts w:ascii="Times New Roman"/>
            <w:spacing w:val="-1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los</w:t>
        </w:r>
        <w:r>
          <w:rPr>
            <w:rFonts w:ascii="Times New Roman"/>
            <w:spacing w:val="-6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Estados</w:t>
        </w:r>
        <w:r>
          <w:rPr>
            <w:rFonts w:ascii="Times New Roman"/>
            <w:spacing w:val="-2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Unidos</w:t>
        </w:r>
        <w:r>
          <w:rPr>
            <w:rFonts w:ascii="Times New Roman"/>
            <w:spacing w:val="-2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Mexicanos</w:t>
        </w:r>
        <w:r>
          <w:rPr>
            <w:rFonts w:ascii="Times New Roman"/>
            <w:spacing w:val="-2"/>
            <w:sz w:val="20"/>
            <w:u w:val="single"/>
          </w:rPr>
          <w:t xml:space="preserve"> </w:t>
        </w:r>
        <w:r>
          <w:rPr>
            <w:rFonts w:ascii="Times New Roman"/>
            <w:sz w:val="20"/>
            <w:u w:val="single"/>
          </w:rPr>
          <w:t>(diputados.gob.mx)</w:t>
        </w:r>
      </w:hyperlink>
    </w:p>
    <w:p w:rsidR="00273A52" w:rsidRDefault="00273A52">
      <w:pPr>
        <w:rPr>
          <w:rFonts w:ascii="Times New Roman"/>
          <w:sz w:val="20"/>
        </w:rPr>
        <w:sectPr w:rsidR="00273A52">
          <w:pgSz w:w="12240" w:h="15840"/>
          <w:pgMar w:top="2420" w:right="1320" w:bottom="1220" w:left="1340" w:header="626" w:footer="1025" w:gutter="0"/>
          <w:cols w:space="720"/>
        </w:sectPr>
      </w:pPr>
    </w:p>
    <w:p w:rsidR="00273A52" w:rsidRDefault="00273A52">
      <w:pPr>
        <w:pStyle w:val="Textoindependiente"/>
        <w:spacing w:before="7"/>
        <w:rPr>
          <w:rFonts w:ascii="Times New Roman"/>
          <w:sz w:val="9"/>
        </w:rPr>
      </w:pPr>
    </w:p>
    <w:p w:rsidR="00273A52" w:rsidRDefault="00F87FD6">
      <w:pPr>
        <w:pStyle w:val="Textoindependiente"/>
        <w:spacing w:before="93" w:line="360" w:lineRule="auto"/>
        <w:ind w:left="100" w:right="114"/>
        <w:jc w:val="both"/>
      </w:pPr>
      <w:r>
        <w:t>En</w:t>
      </w:r>
      <w:r>
        <w:rPr>
          <w:spacing w:val="-6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un</w:t>
      </w:r>
      <w:r>
        <w:rPr>
          <w:spacing w:val="-1"/>
        </w:rPr>
        <w:t xml:space="preserve"> </w:t>
      </w:r>
      <w:r>
        <w:t>criterio</w:t>
      </w:r>
      <w:r>
        <w:rPr>
          <w:spacing w:val="-4"/>
        </w:rPr>
        <w:t xml:space="preserve"> </w:t>
      </w:r>
      <w:r>
        <w:t>orientador</w:t>
      </w:r>
      <w:r>
        <w:rPr>
          <w:spacing w:val="-6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-64"/>
        </w:rPr>
        <w:t xml:space="preserve"> </w:t>
      </w:r>
      <w:r>
        <w:t>considerarse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tal.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intención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supuestos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cuándo</w:t>
      </w:r>
      <w:r>
        <w:rPr>
          <w:spacing w:val="-7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urgente</w:t>
      </w:r>
      <w:r>
        <w:rPr>
          <w:spacing w:val="-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obvia</w:t>
      </w:r>
      <w:r>
        <w:rPr>
          <w:spacing w:val="-6"/>
        </w:rPr>
        <w:t xml:space="preserve"> </w:t>
      </w:r>
      <w:r>
        <w:t>resolución,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garantizar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debido</w:t>
      </w:r>
      <w:r>
        <w:rPr>
          <w:spacing w:val="-64"/>
        </w:rPr>
        <w:t xml:space="preserve"> </w:t>
      </w:r>
      <w:r>
        <w:t>tratamiento,</w:t>
      </w:r>
      <w:r>
        <w:rPr>
          <w:spacing w:val="-5"/>
        </w:rPr>
        <w:t xml:space="preserve"> </w:t>
      </w:r>
      <w:r>
        <w:t>análisis,</w:t>
      </w:r>
      <w:r>
        <w:rPr>
          <w:spacing w:val="-6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dictaminación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legislativas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conforme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naturaleza,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urgente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obvia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vía excepcional.</w:t>
      </w:r>
    </w:p>
    <w:p w:rsidR="00273A52" w:rsidRDefault="00273A52">
      <w:pPr>
        <w:pStyle w:val="Textoindependiente"/>
        <w:spacing w:before="1"/>
        <w:rPr>
          <w:sz w:val="36"/>
        </w:rPr>
      </w:pPr>
    </w:p>
    <w:p w:rsidR="00273A52" w:rsidRDefault="00F87FD6">
      <w:pPr>
        <w:spacing w:line="360" w:lineRule="auto"/>
        <w:ind w:left="100" w:right="116"/>
        <w:jc w:val="both"/>
        <w:rPr>
          <w:rFonts w:ascii="Arial" w:hAnsi="Arial"/>
          <w:b/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expuesto,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somete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discusión,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dictaminación y aprobación, la </w:t>
      </w:r>
      <w:r>
        <w:rPr>
          <w:rFonts w:ascii="Arial" w:hAnsi="Arial"/>
          <w:b/>
          <w:sz w:val="24"/>
        </w:rPr>
        <w:t>Iniciativa con Proyecto de Decreto por el que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adiciona un párraf</w:t>
      </w:r>
      <w:r>
        <w:rPr>
          <w:rFonts w:ascii="Arial" w:hAnsi="Arial"/>
          <w:b/>
          <w:sz w:val="24"/>
        </w:rPr>
        <w:t>o segundo y sus fracciones I, II, II, IV, V y VI al artículo 83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 Orgánica del Poder Legislativo del Estado Libre y Soberano de México y 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reforma la fracción III del artículo 72 del Reglamento del Poder Legislativo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F87FD6">
      <w:pPr>
        <w:spacing w:before="232"/>
        <w:ind w:left="3524" w:right="353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 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 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F87FD6">
      <w:pPr>
        <w:spacing w:before="184"/>
        <w:ind w:left="3514" w:right="353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</w:p>
    <w:p w:rsidR="00273A52" w:rsidRDefault="00F87FD6">
      <w:pPr>
        <w:spacing w:before="136"/>
        <w:ind w:left="305" w:right="3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PARTIDO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REVOLUCIONARIO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INSTITUCIONAL</w:t>
      </w:r>
    </w:p>
    <w:p w:rsidR="00273A52" w:rsidRDefault="00273A52">
      <w:pPr>
        <w:jc w:val="center"/>
        <w:rPr>
          <w:rFonts w:ascii="Arial"/>
          <w:sz w:val="24"/>
        </w:rPr>
        <w:sectPr w:rsidR="00273A52">
          <w:pgSz w:w="12240" w:h="15840"/>
          <w:pgMar w:top="2420" w:right="1320" w:bottom="1220" w:left="1340" w:header="626" w:footer="1025" w:gutter="0"/>
          <w:cols w:space="720"/>
        </w:sectPr>
      </w:pPr>
    </w:p>
    <w:p w:rsidR="00273A52" w:rsidRDefault="00273A52">
      <w:pPr>
        <w:pStyle w:val="Textoindependiente"/>
        <w:spacing w:before="8"/>
        <w:rPr>
          <w:rFonts w:ascii="Arial"/>
          <w:b/>
          <w:sz w:val="9"/>
        </w:rPr>
      </w:pPr>
    </w:p>
    <w:p w:rsidR="00273A52" w:rsidRDefault="00F87FD6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</w:p>
    <w:p w:rsidR="00273A52" w:rsidRDefault="00273A52">
      <w:pPr>
        <w:pStyle w:val="Textoindependiente"/>
        <w:spacing w:before="1"/>
        <w:rPr>
          <w:rFonts w:ascii="Arial"/>
          <w:b/>
          <w:sz w:val="26"/>
        </w:rPr>
      </w:pPr>
    </w:p>
    <w:p w:rsidR="00273A52" w:rsidRDefault="00F87FD6">
      <w:pPr>
        <w:spacing w:before="1" w:line="499" w:lineRule="auto"/>
        <w:ind w:left="100" w:right="638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H. “LXI”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273A52" w:rsidRDefault="00273A52">
      <w:pPr>
        <w:pStyle w:val="Textoindependiente"/>
        <w:rPr>
          <w:rFonts w:ascii="Arial"/>
          <w:b/>
          <w:sz w:val="36"/>
        </w:rPr>
      </w:pPr>
    </w:p>
    <w:p w:rsidR="00273A52" w:rsidRDefault="00F87FD6">
      <w:pPr>
        <w:pStyle w:val="Textoindependiente"/>
        <w:spacing w:line="360" w:lineRule="auto"/>
        <w:ind w:left="100" w:right="117"/>
        <w:jc w:val="both"/>
      </w:pPr>
      <w:r>
        <w:rPr>
          <w:rFonts w:ascii="Arial" w:hAnsi="Arial"/>
          <w:b/>
        </w:rPr>
        <w:t xml:space="preserve">ARTÍCULO PRIMERO. </w:t>
      </w:r>
      <w:r>
        <w:t>Se adiciona un párrafo segundo y sus fracciones I, II, II, IV y IV</w:t>
      </w:r>
      <w:r>
        <w:rPr>
          <w:spacing w:val="1"/>
        </w:rPr>
        <w:t xml:space="preserve"> </w:t>
      </w:r>
      <w:r>
        <w:t>al artículo 83 de la Ley Orgánica del Poder Legislativo del Estado Libre y Soberano de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273A52" w:rsidRDefault="00F87FD6">
      <w:pPr>
        <w:spacing w:before="158"/>
        <w:ind w:left="100"/>
        <w:rPr>
          <w:sz w:val="24"/>
        </w:rPr>
      </w:pPr>
      <w:r>
        <w:rPr>
          <w:rFonts w:ascii="Arial" w:hAnsi="Arial"/>
          <w:b/>
          <w:sz w:val="24"/>
        </w:rPr>
        <w:t>Artículo 83.-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…</w:t>
      </w:r>
    </w:p>
    <w:p w:rsidR="00273A52" w:rsidRDefault="00273A52">
      <w:pPr>
        <w:pStyle w:val="Textoindependiente"/>
        <w:rPr>
          <w:sz w:val="26"/>
        </w:rPr>
      </w:pPr>
    </w:p>
    <w:p w:rsidR="00273A52" w:rsidRDefault="00273A52">
      <w:pPr>
        <w:pStyle w:val="Textoindependiente"/>
        <w:rPr>
          <w:sz w:val="22"/>
        </w:rPr>
      </w:pPr>
    </w:p>
    <w:p w:rsidR="00273A52" w:rsidRDefault="00F87FD6">
      <w:pPr>
        <w:spacing w:before="1" w:line="362" w:lineRule="auto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efectos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Ley,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podrán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calificar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urgentes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obvia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resolución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asuntos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relacionados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con:</w:t>
      </w:r>
    </w:p>
    <w:p w:rsidR="00273A52" w:rsidRDefault="00273A52">
      <w:pPr>
        <w:pStyle w:val="Textoindependiente"/>
        <w:spacing w:before="4"/>
        <w:rPr>
          <w:rFonts w:ascii="Arial"/>
          <w:b/>
          <w:sz w:val="35"/>
        </w:rPr>
      </w:pP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493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atención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desastres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naturales;</w:t>
      </w: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40"/>
        <w:ind w:hanging="561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Riesgos;</w:t>
      </w: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6"/>
        <w:ind w:hanging="629"/>
        <w:jc w:val="left"/>
        <w:rPr>
          <w:b/>
          <w:sz w:val="24"/>
        </w:rPr>
      </w:pPr>
      <w:r>
        <w:rPr>
          <w:b/>
          <w:sz w:val="24"/>
        </w:rPr>
        <w:t>Cuestiones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salud pública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requieran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atención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inmediata;</w:t>
      </w: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40"/>
        <w:ind w:hanging="653"/>
        <w:jc w:val="left"/>
        <w:rPr>
          <w:b/>
          <w:sz w:val="24"/>
        </w:rPr>
      </w:pPr>
      <w:r>
        <w:rPr>
          <w:b/>
          <w:sz w:val="24"/>
        </w:rPr>
        <w:t>Asuntos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requieran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atención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inmediata;</w:t>
      </w: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6" w:line="362" w:lineRule="auto"/>
        <w:ind w:right="111" w:hanging="588"/>
        <w:jc w:val="left"/>
        <w:rPr>
          <w:b/>
          <w:sz w:val="24"/>
        </w:rPr>
      </w:pPr>
      <w:r>
        <w:rPr>
          <w:b/>
          <w:sz w:val="24"/>
        </w:rPr>
        <w:t>Nombramientos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asuntos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competente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tengan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término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establecido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</w:p>
    <w:p w:rsidR="00273A52" w:rsidRDefault="00F87FD6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71" w:lineRule="exact"/>
        <w:ind w:hanging="653"/>
        <w:jc w:val="left"/>
        <w:rPr>
          <w:b/>
          <w:sz w:val="24"/>
        </w:rPr>
      </w:pP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sean acordados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como 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Política.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2"/>
        </w:rPr>
      </w:pPr>
    </w:p>
    <w:p w:rsidR="00273A52" w:rsidRDefault="00F87FD6">
      <w:pPr>
        <w:pStyle w:val="Textoindependiente"/>
        <w:spacing w:line="362" w:lineRule="auto"/>
        <w:ind w:left="100" w:right="124"/>
        <w:jc w:val="both"/>
      </w:pPr>
      <w:r>
        <w:rPr>
          <w:rFonts w:ascii="Arial" w:hAnsi="Arial"/>
          <w:b/>
        </w:rPr>
        <w:t>ARTÍCULO SEGUNDO.</w:t>
      </w:r>
      <w:r>
        <w:rPr>
          <w:rFonts w:ascii="Arial" w:hAnsi="Arial"/>
          <w:b/>
          <w:spacing w:val="1"/>
        </w:rPr>
        <w:t xml:space="preserve"> </w:t>
      </w:r>
      <w:r>
        <w:t>Se reforma la fracción III del artículo 72 del Reglamento del</w:t>
      </w:r>
      <w:r>
        <w:rPr>
          <w:spacing w:val="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 Libre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Soberano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sigue:</w:t>
      </w:r>
    </w:p>
    <w:p w:rsidR="00273A52" w:rsidRDefault="00273A52">
      <w:pPr>
        <w:pStyle w:val="Textoindependiente"/>
        <w:spacing w:before="9"/>
        <w:rPr>
          <w:sz w:val="35"/>
        </w:rPr>
      </w:pPr>
    </w:p>
    <w:p w:rsidR="00273A52" w:rsidRDefault="00F87FD6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72.-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2"/>
        </w:rPr>
      </w:pPr>
    </w:p>
    <w:p w:rsidR="00273A52" w:rsidRDefault="00F87FD6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…</w:t>
      </w:r>
    </w:p>
    <w:p w:rsidR="00273A52" w:rsidRDefault="00273A52">
      <w:pPr>
        <w:rPr>
          <w:rFonts w:ascii="Arial" w:hAnsi="Arial"/>
          <w:sz w:val="24"/>
        </w:rPr>
        <w:sectPr w:rsidR="00273A52">
          <w:pgSz w:w="12240" w:h="15840"/>
          <w:pgMar w:top="2420" w:right="1320" w:bottom="1220" w:left="1340" w:header="626" w:footer="1025" w:gutter="0"/>
          <w:cols w:space="720"/>
        </w:sectPr>
      </w:pPr>
    </w:p>
    <w:p w:rsidR="00273A52" w:rsidRDefault="00273A52">
      <w:pPr>
        <w:pStyle w:val="Textoindependiente"/>
        <w:rPr>
          <w:rFonts w:ascii="Arial"/>
          <w:b/>
          <w:sz w:val="20"/>
        </w:rPr>
      </w:pPr>
    </w:p>
    <w:p w:rsidR="00273A52" w:rsidRDefault="00273A52">
      <w:pPr>
        <w:pStyle w:val="Textoindependiente"/>
        <w:spacing w:before="10"/>
        <w:rPr>
          <w:rFonts w:ascii="Arial"/>
          <w:b/>
          <w:sz w:val="25"/>
        </w:rPr>
      </w:pPr>
    </w:p>
    <w:p w:rsidR="00273A52" w:rsidRDefault="00F87FD6">
      <w:pPr>
        <w:pStyle w:val="Prrafodelista"/>
        <w:numPr>
          <w:ilvl w:val="0"/>
          <w:numId w:val="1"/>
        </w:numPr>
        <w:tabs>
          <w:tab w:val="left" w:pos="425"/>
        </w:tabs>
        <w:spacing w:before="92" w:line="360" w:lineRule="auto"/>
        <w:ind w:right="117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sz w:val="24"/>
        </w:rPr>
        <w:t>Sólo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podrá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dispensarse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requisito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dictamen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proposiciones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acuerdo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se califique como de urgente y/o de obvia resolución, en términos de lo establecido 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artículo 53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Ley.</w:t>
      </w:r>
    </w:p>
    <w:p w:rsidR="00273A52" w:rsidRDefault="00273A52">
      <w:pPr>
        <w:pStyle w:val="Textoindependiente"/>
        <w:rPr>
          <w:sz w:val="36"/>
        </w:rPr>
      </w:pPr>
    </w:p>
    <w:p w:rsidR="00273A52" w:rsidRDefault="00F87FD6">
      <w:pPr>
        <w:pStyle w:val="Prrafodelista"/>
        <w:numPr>
          <w:ilvl w:val="0"/>
          <w:numId w:val="1"/>
        </w:numPr>
        <w:tabs>
          <w:tab w:val="left" w:pos="465"/>
        </w:tabs>
        <w:spacing w:before="1"/>
        <w:ind w:left="464" w:hanging="365"/>
        <w:rPr>
          <w:sz w:val="24"/>
        </w:rPr>
      </w:pPr>
      <w:r>
        <w:rPr>
          <w:b/>
          <w:sz w:val="24"/>
        </w:rPr>
        <w:t>…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2"/>
        </w:rPr>
      </w:pPr>
    </w:p>
    <w:p w:rsidR="00273A52" w:rsidRDefault="00F87FD6">
      <w:pPr>
        <w:pStyle w:val="Prrafodelista"/>
        <w:numPr>
          <w:ilvl w:val="0"/>
          <w:numId w:val="1"/>
        </w:numPr>
        <w:tabs>
          <w:tab w:val="left" w:pos="397"/>
        </w:tabs>
        <w:ind w:left="396" w:hanging="297"/>
        <w:rPr>
          <w:sz w:val="24"/>
        </w:rPr>
      </w:pPr>
      <w:r>
        <w:rPr>
          <w:b/>
          <w:sz w:val="24"/>
        </w:rPr>
        <w:t>…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rPr>
          <w:rFonts w:ascii="Arial"/>
          <w:b/>
          <w:sz w:val="22"/>
        </w:rPr>
      </w:pPr>
    </w:p>
    <w:p w:rsidR="00273A52" w:rsidRDefault="00F87FD6">
      <w:pPr>
        <w:pStyle w:val="Prrafodelista"/>
        <w:numPr>
          <w:ilvl w:val="0"/>
          <w:numId w:val="1"/>
        </w:numPr>
        <w:tabs>
          <w:tab w:val="left" w:pos="465"/>
        </w:tabs>
        <w:ind w:left="464" w:hanging="365"/>
        <w:rPr>
          <w:sz w:val="24"/>
        </w:rPr>
      </w:pPr>
      <w:r>
        <w:rPr>
          <w:b/>
          <w:sz w:val="24"/>
        </w:rPr>
        <w:t>…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spacing w:before="1"/>
        <w:rPr>
          <w:rFonts w:ascii="Arial"/>
          <w:b/>
          <w:sz w:val="22"/>
        </w:rPr>
      </w:pPr>
    </w:p>
    <w:p w:rsidR="00273A52" w:rsidRDefault="00F87FD6">
      <w:pPr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spacing w:before="7"/>
        <w:rPr>
          <w:rFonts w:ascii="Arial"/>
          <w:b/>
          <w:sz w:val="21"/>
        </w:rPr>
      </w:pPr>
    </w:p>
    <w:p w:rsidR="00273A52" w:rsidRDefault="00F87FD6">
      <w:pPr>
        <w:ind w:left="303" w:right="3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</w:t>
      </w:r>
    </w:p>
    <w:p w:rsidR="00273A52" w:rsidRDefault="00273A52">
      <w:pPr>
        <w:pStyle w:val="Textoindependiente"/>
        <w:rPr>
          <w:rFonts w:ascii="Arial"/>
          <w:b/>
          <w:sz w:val="26"/>
        </w:rPr>
      </w:pPr>
    </w:p>
    <w:p w:rsidR="00273A52" w:rsidRDefault="00273A52">
      <w:pPr>
        <w:pStyle w:val="Textoindependiente"/>
        <w:spacing w:before="11"/>
        <w:rPr>
          <w:rFonts w:ascii="Arial"/>
          <w:b/>
          <w:sz w:val="35"/>
        </w:rPr>
      </w:pPr>
    </w:p>
    <w:p w:rsidR="00273A52" w:rsidRDefault="00F87FD6">
      <w:pPr>
        <w:pStyle w:val="Textoindependiente"/>
        <w:spacing w:line="362" w:lineRule="auto"/>
        <w:ind w:left="100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5"/>
        </w:rPr>
        <w:t xml:space="preserve"> </w:t>
      </w:r>
      <w:r>
        <w:t>Publíquese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Periódico</w:t>
      </w:r>
      <w:r>
        <w:rPr>
          <w:spacing w:val="-8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“Gaceta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Gobierno”</w:t>
      </w:r>
      <w:r>
        <w:rPr>
          <w:spacing w:val="-6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273A52" w:rsidRDefault="00F87FD6">
      <w:pPr>
        <w:pStyle w:val="Textoindependiente"/>
        <w:spacing w:before="155" w:line="362" w:lineRule="auto"/>
        <w:ind w:left="100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entrará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Gobierno”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273A52" w:rsidRDefault="00F87FD6">
      <w:pPr>
        <w:pStyle w:val="Textoindependiente"/>
        <w:spacing w:before="154" w:line="362" w:lineRule="auto"/>
        <w:ind w:left="100"/>
      </w:pPr>
      <w:r>
        <w:t>Lo</w:t>
      </w:r>
      <w:r>
        <w:rPr>
          <w:spacing w:val="5"/>
        </w:rPr>
        <w:t xml:space="preserve"> </w:t>
      </w:r>
      <w:r>
        <w:t>tendrá</w:t>
      </w:r>
      <w:r>
        <w:rPr>
          <w:spacing w:val="5"/>
        </w:rPr>
        <w:t xml:space="preserve"> </w:t>
      </w:r>
      <w:r>
        <w:t>entendido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Gobernador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Estado,</w:t>
      </w:r>
      <w:r>
        <w:rPr>
          <w:spacing w:val="8"/>
        </w:rPr>
        <w:t xml:space="preserve"> </w:t>
      </w:r>
      <w:r>
        <w:t>haciendo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publique,</w:t>
      </w:r>
      <w:r>
        <w:rPr>
          <w:spacing w:val="8"/>
        </w:rPr>
        <w:t xml:space="preserve"> </w:t>
      </w:r>
      <w:r>
        <w:t>difunda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cumpla.</w:t>
      </w:r>
    </w:p>
    <w:p w:rsidR="00273A52" w:rsidRDefault="00F87FD6">
      <w:pPr>
        <w:pStyle w:val="Textoindependiente"/>
        <w:spacing w:before="156"/>
        <w:ind w:left="100"/>
      </w:pPr>
      <w:r>
        <w:t>Dado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Palacio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Legislativo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Toluca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Lerdo,</w:t>
      </w:r>
      <w:r>
        <w:rPr>
          <w:spacing w:val="20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México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</w:p>
    <w:p w:rsidR="00273A52" w:rsidRDefault="00F87FD6">
      <w:pPr>
        <w:pStyle w:val="Textoindependiente"/>
        <w:tabs>
          <w:tab w:val="left" w:pos="900"/>
          <w:tab w:val="left" w:pos="3852"/>
        </w:tabs>
        <w:spacing w:before="14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días del</w:t>
      </w:r>
      <w:r>
        <w:rPr>
          <w:spacing w:val="-3"/>
        </w:rPr>
        <w:t xml:space="preserve"> </w:t>
      </w:r>
      <w:r>
        <w:t>mes de</w:t>
      </w:r>
      <w:r>
        <w:rPr>
          <w:u w:val="single"/>
        </w:rPr>
        <w:tab/>
      </w:r>
      <w:r>
        <w:t>del año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veintiuno.</w:t>
      </w:r>
    </w:p>
    <w:p w:rsidR="00273A52" w:rsidRDefault="00273A52">
      <w:pPr>
        <w:pStyle w:val="Textoindependiente"/>
        <w:spacing w:before="8"/>
        <w:rPr>
          <w:sz w:val="25"/>
        </w:rPr>
      </w:pPr>
    </w:p>
    <w:p w:rsidR="00273A52" w:rsidRDefault="00F87FD6">
      <w:pPr>
        <w:pStyle w:val="Textoindependiente"/>
        <w:ind w:left="100"/>
      </w:pPr>
      <w:r>
        <w:t>.</w:t>
      </w:r>
    </w:p>
    <w:sectPr w:rsidR="00273A52">
      <w:pgSz w:w="12240" w:h="15840"/>
      <w:pgMar w:top="2420" w:right="1320" w:bottom="1220" w:left="1340" w:header="62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D6" w:rsidRDefault="00F87FD6">
      <w:r>
        <w:separator/>
      </w:r>
    </w:p>
  </w:endnote>
  <w:endnote w:type="continuationSeparator" w:id="0">
    <w:p w:rsidR="00F87FD6" w:rsidRDefault="00F8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1"/>
    <w:family w:val="swiss"/>
    <w:pitch w:val="variable"/>
  </w:font>
  <w:font w:name="Verdana">
    <w:panose1 w:val="020B060403050404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52" w:rsidRDefault="00F87F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5120133</wp:posOffset>
          </wp:positionH>
          <wp:positionV relativeFrom="page">
            <wp:posOffset>9292576</wp:posOffset>
          </wp:positionV>
          <wp:extent cx="1857105" cy="188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E30"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9262110</wp:posOffset>
              </wp:positionV>
              <wp:extent cx="2058670" cy="447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52" w:rsidRDefault="00F87FD6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Verdana"/>
                              <w:color w:val="691F44"/>
                              <w:spacing w:val="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s/n</w:t>
                          </w:r>
                        </w:p>
                        <w:p w:rsidR="00273A52" w:rsidRDefault="00F87FD6">
                          <w:pPr>
                            <w:spacing w:before="5"/>
                            <w:ind w:left="20" w:right="16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05pt;margin-top:729.3pt;width:162.1pt;height:35.2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fN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" filled="f" stroked="f">
              <v:textbox inset="0,0,0,0">
                <w:txbxContent>
                  <w:p w:rsidR="00273A52" w:rsidRDefault="00F87FD6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</w:t>
                    </w:r>
                    <w:r>
                      <w:rPr>
                        <w:rFonts w:ascii="Verdana"/>
                        <w:color w:val="691F44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s/n</w:t>
                    </w:r>
                  </w:p>
                  <w:p w:rsidR="00273A52" w:rsidRDefault="00F87FD6">
                    <w:pPr>
                      <w:spacing w:before="5"/>
                      <w:ind w:left="20" w:right="16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D6" w:rsidRDefault="00F87FD6">
      <w:r>
        <w:separator/>
      </w:r>
    </w:p>
  </w:footnote>
  <w:footnote w:type="continuationSeparator" w:id="0">
    <w:p w:rsidR="00F87FD6" w:rsidRDefault="00F8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52" w:rsidRDefault="00F87FD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3103879</wp:posOffset>
          </wp:positionH>
          <wp:positionV relativeFrom="page">
            <wp:posOffset>397509</wp:posOffset>
          </wp:positionV>
          <wp:extent cx="1784985" cy="5880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985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E30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2301875</wp:posOffset>
              </wp:positionH>
              <wp:positionV relativeFrom="page">
                <wp:posOffset>842010</wp:posOffset>
              </wp:positionV>
              <wp:extent cx="3648710" cy="7200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A52" w:rsidRDefault="00F87FD6">
                          <w:pPr>
                            <w:spacing w:before="18"/>
                            <w:ind w:left="1800" w:right="1558" w:firstLine="332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90"/>
                              <w:sz w:val="16"/>
                            </w:rPr>
                            <w:t xml:space="preserve">Grupo Parlamentario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6174A"/>
                              <w:sz w:val="16"/>
                            </w:rPr>
                            <w:t>Institucional</w:t>
                          </w:r>
                        </w:p>
                        <w:p w:rsidR="00273A52" w:rsidRDefault="00F87FD6">
                          <w:pPr>
                            <w:spacing w:before="91"/>
                            <w:ind w:left="2352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...</w:t>
                          </w:r>
                        </w:p>
                        <w:p w:rsidR="00273A52" w:rsidRDefault="00F87FD6">
                          <w:pPr>
                            <w:spacing w:before="87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“2022.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Quincentenario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Capital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25pt;margin-top:66.3pt;width:287.3pt;height:56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Yb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" filled="f" stroked="f">
              <v:textbox inset="0,0,0,0">
                <w:txbxContent>
                  <w:p w:rsidR="00273A52" w:rsidRDefault="00F87FD6">
                    <w:pPr>
                      <w:spacing w:before="18"/>
                      <w:ind w:left="1800" w:right="1558" w:firstLine="332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90"/>
                        <w:sz w:val="16"/>
                      </w:rPr>
                      <w:t xml:space="preserve">Grupo Parlamentario </w:t>
                    </w:r>
                    <w:r>
                      <w:rPr>
                        <w:rFonts w:ascii="Calibri"/>
                        <w:b/>
                        <w:color w:val="96174A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Calibri"/>
                        <w:b/>
                        <w:color w:val="96174A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Partido</w:t>
                    </w:r>
                    <w:r>
                      <w:rPr>
                        <w:rFonts w:ascii="Calibri"/>
                        <w:b/>
                        <w:color w:val="96174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Revolucionario</w:t>
                    </w:r>
                    <w:r>
                      <w:rPr>
                        <w:rFonts w:ascii="Calibri"/>
                        <w:b/>
                        <w:color w:val="96174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6174A"/>
                        <w:sz w:val="16"/>
                      </w:rPr>
                      <w:t>Institucional</w:t>
                    </w:r>
                  </w:p>
                  <w:p w:rsidR="00273A52" w:rsidRDefault="00F87FD6">
                    <w:pPr>
                      <w:spacing w:before="91"/>
                      <w:ind w:left="2352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Dip.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...</w:t>
                    </w:r>
                  </w:p>
                  <w:p w:rsidR="00273A52" w:rsidRDefault="00F87FD6">
                    <w:pPr>
                      <w:spacing w:before="87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“2022.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Año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Quincentenario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Toluca,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Capital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Estado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7AB"/>
    <w:multiLevelType w:val="hybridMultilevel"/>
    <w:tmpl w:val="C90EA5A4"/>
    <w:lvl w:ilvl="0" w:tplc="F9A6F284">
      <w:start w:val="1"/>
      <w:numFmt w:val="upperRoman"/>
      <w:lvlText w:val="%1."/>
      <w:lvlJc w:val="left"/>
      <w:pPr>
        <w:ind w:left="820" w:hanging="492"/>
        <w:jc w:val="righ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4990914A">
      <w:numFmt w:val="bullet"/>
      <w:lvlText w:val="•"/>
      <w:lvlJc w:val="left"/>
      <w:pPr>
        <w:ind w:left="1696" w:hanging="492"/>
      </w:pPr>
      <w:rPr>
        <w:rFonts w:hint="default"/>
        <w:lang w:val="es-ES" w:eastAsia="en-US" w:bidi="ar-SA"/>
      </w:rPr>
    </w:lvl>
    <w:lvl w:ilvl="2" w:tplc="45729BA2">
      <w:numFmt w:val="bullet"/>
      <w:lvlText w:val="•"/>
      <w:lvlJc w:val="left"/>
      <w:pPr>
        <w:ind w:left="2572" w:hanging="492"/>
      </w:pPr>
      <w:rPr>
        <w:rFonts w:hint="default"/>
        <w:lang w:val="es-ES" w:eastAsia="en-US" w:bidi="ar-SA"/>
      </w:rPr>
    </w:lvl>
    <w:lvl w:ilvl="3" w:tplc="133C6340">
      <w:numFmt w:val="bullet"/>
      <w:lvlText w:val="•"/>
      <w:lvlJc w:val="left"/>
      <w:pPr>
        <w:ind w:left="3448" w:hanging="492"/>
      </w:pPr>
      <w:rPr>
        <w:rFonts w:hint="default"/>
        <w:lang w:val="es-ES" w:eastAsia="en-US" w:bidi="ar-SA"/>
      </w:rPr>
    </w:lvl>
    <w:lvl w:ilvl="4" w:tplc="07C8EBE0">
      <w:numFmt w:val="bullet"/>
      <w:lvlText w:val="•"/>
      <w:lvlJc w:val="left"/>
      <w:pPr>
        <w:ind w:left="4324" w:hanging="492"/>
      </w:pPr>
      <w:rPr>
        <w:rFonts w:hint="default"/>
        <w:lang w:val="es-ES" w:eastAsia="en-US" w:bidi="ar-SA"/>
      </w:rPr>
    </w:lvl>
    <w:lvl w:ilvl="5" w:tplc="76A071F2">
      <w:numFmt w:val="bullet"/>
      <w:lvlText w:val="•"/>
      <w:lvlJc w:val="left"/>
      <w:pPr>
        <w:ind w:left="5200" w:hanging="492"/>
      </w:pPr>
      <w:rPr>
        <w:rFonts w:hint="default"/>
        <w:lang w:val="es-ES" w:eastAsia="en-US" w:bidi="ar-SA"/>
      </w:rPr>
    </w:lvl>
    <w:lvl w:ilvl="6" w:tplc="C136C6BA">
      <w:numFmt w:val="bullet"/>
      <w:lvlText w:val="•"/>
      <w:lvlJc w:val="left"/>
      <w:pPr>
        <w:ind w:left="6076" w:hanging="492"/>
      </w:pPr>
      <w:rPr>
        <w:rFonts w:hint="default"/>
        <w:lang w:val="es-ES" w:eastAsia="en-US" w:bidi="ar-SA"/>
      </w:rPr>
    </w:lvl>
    <w:lvl w:ilvl="7" w:tplc="884E8E4A">
      <w:numFmt w:val="bullet"/>
      <w:lvlText w:val="•"/>
      <w:lvlJc w:val="left"/>
      <w:pPr>
        <w:ind w:left="6952" w:hanging="492"/>
      </w:pPr>
      <w:rPr>
        <w:rFonts w:hint="default"/>
        <w:lang w:val="es-ES" w:eastAsia="en-US" w:bidi="ar-SA"/>
      </w:rPr>
    </w:lvl>
    <w:lvl w:ilvl="8" w:tplc="2294ED9E">
      <w:numFmt w:val="bullet"/>
      <w:lvlText w:val="•"/>
      <w:lvlJc w:val="left"/>
      <w:pPr>
        <w:ind w:left="7828" w:hanging="492"/>
      </w:pPr>
      <w:rPr>
        <w:rFonts w:hint="default"/>
        <w:lang w:val="es-ES" w:eastAsia="en-US" w:bidi="ar-SA"/>
      </w:rPr>
    </w:lvl>
  </w:abstractNum>
  <w:abstractNum w:abstractNumId="1" w15:restartNumberingAfterBreak="0">
    <w:nsid w:val="325A5A61"/>
    <w:multiLevelType w:val="hybridMultilevel"/>
    <w:tmpl w:val="F94C95C4"/>
    <w:lvl w:ilvl="0" w:tplc="FD508E10">
      <w:start w:val="3"/>
      <w:numFmt w:val="upperRoman"/>
      <w:lvlText w:val="%1."/>
      <w:lvlJc w:val="left"/>
      <w:pPr>
        <w:ind w:left="100" w:hanging="324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69DA4EB2">
      <w:numFmt w:val="bullet"/>
      <w:lvlText w:val="•"/>
      <w:lvlJc w:val="left"/>
      <w:pPr>
        <w:ind w:left="1048" w:hanging="324"/>
      </w:pPr>
      <w:rPr>
        <w:rFonts w:hint="default"/>
        <w:lang w:val="es-ES" w:eastAsia="en-US" w:bidi="ar-SA"/>
      </w:rPr>
    </w:lvl>
    <w:lvl w:ilvl="2" w:tplc="7A9065FC">
      <w:numFmt w:val="bullet"/>
      <w:lvlText w:val="•"/>
      <w:lvlJc w:val="left"/>
      <w:pPr>
        <w:ind w:left="1996" w:hanging="324"/>
      </w:pPr>
      <w:rPr>
        <w:rFonts w:hint="default"/>
        <w:lang w:val="es-ES" w:eastAsia="en-US" w:bidi="ar-SA"/>
      </w:rPr>
    </w:lvl>
    <w:lvl w:ilvl="3" w:tplc="1426723A">
      <w:numFmt w:val="bullet"/>
      <w:lvlText w:val="•"/>
      <w:lvlJc w:val="left"/>
      <w:pPr>
        <w:ind w:left="2944" w:hanging="324"/>
      </w:pPr>
      <w:rPr>
        <w:rFonts w:hint="default"/>
        <w:lang w:val="es-ES" w:eastAsia="en-US" w:bidi="ar-SA"/>
      </w:rPr>
    </w:lvl>
    <w:lvl w:ilvl="4" w:tplc="861EA532">
      <w:numFmt w:val="bullet"/>
      <w:lvlText w:val="•"/>
      <w:lvlJc w:val="left"/>
      <w:pPr>
        <w:ind w:left="3892" w:hanging="324"/>
      </w:pPr>
      <w:rPr>
        <w:rFonts w:hint="default"/>
        <w:lang w:val="es-ES" w:eastAsia="en-US" w:bidi="ar-SA"/>
      </w:rPr>
    </w:lvl>
    <w:lvl w:ilvl="5" w:tplc="0942A298">
      <w:numFmt w:val="bullet"/>
      <w:lvlText w:val="•"/>
      <w:lvlJc w:val="left"/>
      <w:pPr>
        <w:ind w:left="4840" w:hanging="324"/>
      </w:pPr>
      <w:rPr>
        <w:rFonts w:hint="default"/>
        <w:lang w:val="es-ES" w:eastAsia="en-US" w:bidi="ar-SA"/>
      </w:rPr>
    </w:lvl>
    <w:lvl w:ilvl="6" w:tplc="2A2C28D4">
      <w:numFmt w:val="bullet"/>
      <w:lvlText w:val="•"/>
      <w:lvlJc w:val="left"/>
      <w:pPr>
        <w:ind w:left="5788" w:hanging="324"/>
      </w:pPr>
      <w:rPr>
        <w:rFonts w:hint="default"/>
        <w:lang w:val="es-ES" w:eastAsia="en-US" w:bidi="ar-SA"/>
      </w:rPr>
    </w:lvl>
    <w:lvl w:ilvl="7" w:tplc="B32089A8">
      <w:numFmt w:val="bullet"/>
      <w:lvlText w:val="•"/>
      <w:lvlJc w:val="left"/>
      <w:pPr>
        <w:ind w:left="6736" w:hanging="324"/>
      </w:pPr>
      <w:rPr>
        <w:rFonts w:hint="default"/>
        <w:lang w:val="es-ES" w:eastAsia="en-US" w:bidi="ar-SA"/>
      </w:rPr>
    </w:lvl>
    <w:lvl w:ilvl="8" w:tplc="72A47D66">
      <w:numFmt w:val="bullet"/>
      <w:lvlText w:val="•"/>
      <w:lvlJc w:val="left"/>
      <w:pPr>
        <w:ind w:left="7684" w:hanging="32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2"/>
    <w:rsid w:val="00273A52"/>
    <w:rsid w:val="00766E30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C5097-B42B-4F33-9D69-C67D42A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2352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0" w:hanging="65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putados.gob.mx/LeyesBiblio/pdf/219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l.gobernacion.gob.mx/Glosario/definicionpop.php?ID=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l.gobernacion.gob.mx/Glosario/definicionpop.php?ID=2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islacion.edomex.gob.mx/sites/legislacion.edomex.gob.mx/files/files/pdf/ley/vig/leyvig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cion.edomex.gob.mx/sites/legislacion.edomex.gob.mx/files/files/pdf/ley/vig/leyvig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PRODESK</cp:lastModifiedBy>
  <cp:revision>2</cp:revision>
  <dcterms:created xsi:type="dcterms:W3CDTF">2022-09-27T23:24:00Z</dcterms:created>
  <dcterms:modified xsi:type="dcterms:W3CDTF">2022-09-27T23:24:00Z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