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59F511" w14:textId="291DDADB" w:rsidR="007D6700" w:rsidRPr="00396846" w:rsidRDefault="007D6700" w:rsidP="007D6700">
      <w:pPr>
        <w:pStyle w:val="Sinespaciado"/>
        <w:jc w:val="right"/>
        <w:rPr>
          <w:rFonts w:ascii="Arial" w:eastAsia="Arial Unicode MS" w:hAnsi="Arial" w:cs="Arial"/>
          <w:sz w:val="26"/>
          <w:szCs w:val="26"/>
          <w:u w:color="000000"/>
          <w:lang w:val="es-ES_tradnl" w:eastAsia="es-MX"/>
        </w:rPr>
      </w:pPr>
      <w:bookmarkStart w:id="0" w:name="_GoBack"/>
      <w:bookmarkEnd w:id="0"/>
      <w:r w:rsidRPr="00396846">
        <w:rPr>
          <w:rFonts w:ascii="Arial" w:eastAsia="Arial Unicode MS" w:hAnsi="Arial" w:cs="Arial"/>
          <w:sz w:val="26"/>
          <w:szCs w:val="26"/>
          <w:u w:color="000000"/>
          <w:lang w:val="es-ES_tradnl" w:eastAsia="es-MX"/>
        </w:rPr>
        <w:t xml:space="preserve">Toluca de Lerdo, México, a </w:t>
      </w:r>
      <w:r w:rsidR="00396846" w:rsidRPr="00396846">
        <w:rPr>
          <w:rFonts w:ascii="Arial" w:eastAsia="Arial Unicode MS" w:hAnsi="Arial" w:cs="Arial"/>
          <w:sz w:val="26"/>
          <w:szCs w:val="26"/>
          <w:u w:color="000000"/>
          <w:lang w:val="es-ES_tradnl" w:eastAsia="es-MX"/>
        </w:rPr>
        <w:t xml:space="preserve">13 </w:t>
      </w:r>
      <w:r w:rsidRPr="00396846">
        <w:rPr>
          <w:rFonts w:ascii="Arial" w:eastAsia="Arial Unicode MS" w:hAnsi="Arial" w:cs="Arial"/>
          <w:sz w:val="26"/>
          <w:szCs w:val="26"/>
          <w:u w:color="000000"/>
          <w:lang w:val="es-ES_tradnl" w:eastAsia="es-MX"/>
        </w:rPr>
        <w:t xml:space="preserve">de </w:t>
      </w:r>
      <w:r w:rsidR="00396846" w:rsidRPr="00396846">
        <w:rPr>
          <w:rFonts w:ascii="Arial" w:eastAsia="Arial Unicode MS" w:hAnsi="Arial" w:cs="Arial"/>
          <w:sz w:val="26"/>
          <w:szCs w:val="26"/>
          <w:u w:color="000000"/>
          <w:lang w:val="es-ES_tradnl" w:eastAsia="es-MX"/>
        </w:rPr>
        <w:t>octubre</w:t>
      </w:r>
      <w:r w:rsidRPr="00396846">
        <w:rPr>
          <w:rFonts w:ascii="Arial" w:eastAsia="Arial Unicode MS" w:hAnsi="Arial" w:cs="Arial"/>
          <w:sz w:val="26"/>
          <w:szCs w:val="26"/>
          <w:u w:color="000000"/>
          <w:lang w:val="es-ES_tradnl" w:eastAsia="es-MX"/>
        </w:rPr>
        <w:t xml:space="preserve"> de 2022.</w:t>
      </w:r>
    </w:p>
    <w:p w14:paraId="3C1B678A" w14:textId="5EB51A42" w:rsidR="007D6700" w:rsidRPr="00396846" w:rsidRDefault="007D6700" w:rsidP="007D6700">
      <w:pPr>
        <w:pStyle w:val="Body1"/>
        <w:spacing w:line="276" w:lineRule="auto"/>
        <w:ind w:firstLine="1"/>
        <w:jc w:val="both"/>
        <w:rPr>
          <w:rFonts w:ascii="Arial" w:hAnsi="Arial" w:cs="Arial"/>
          <w:b/>
          <w:color w:val="auto"/>
          <w:sz w:val="26"/>
          <w:szCs w:val="26"/>
          <w:lang w:val="es-ES_tradnl"/>
        </w:rPr>
      </w:pPr>
    </w:p>
    <w:p w14:paraId="025FF539" w14:textId="4C400734" w:rsidR="007D6700" w:rsidRPr="00396846" w:rsidRDefault="007D6700" w:rsidP="00390A90">
      <w:pPr>
        <w:pStyle w:val="Body1"/>
        <w:rPr>
          <w:rFonts w:ascii="Arial" w:hAnsi="Arial" w:cs="Arial"/>
          <w:b/>
          <w:sz w:val="26"/>
          <w:szCs w:val="26"/>
          <w:lang w:val="es-ES_tradnl"/>
        </w:rPr>
      </w:pPr>
      <w:r w:rsidRPr="00396846">
        <w:rPr>
          <w:rFonts w:ascii="Arial" w:hAnsi="Arial" w:cs="Arial"/>
          <w:b/>
          <w:sz w:val="26"/>
          <w:szCs w:val="26"/>
          <w:lang w:val="es-ES_tradnl"/>
        </w:rPr>
        <w:t xml:space="preserve">DIP. </w:t>
      </w:r>
      <w:r w:rsidR="00A902B9" w:rsidRPr="00396846">
        <w:rPr>
          <w:rFonts w:ascii="Arial" w:hAnsi="Arial" w:cs="Arial"/>
          <w:b/>
          <w:sz w:val="26"/>
          <w:szCs w:val="26"/>
          <w:lang w:val="es-ES_tradnl"/>
        </w:rPr>
        <w:t>ENRIQUE JACOB ROCHA</w:t>
      </w:r>
      <w:r w:rsidRPr="00396846">
        <w:rPr>
          <w:rFonts w:ascii="Arial" w:hAnsi="Arial" w:cs="Arial"/>
          <w:b/>
          <w:sz w:val="26"/>
          <w:szCs w:val="26"/>
          <w:lang w:val="es-ES_tradnl"/>
        </w:rPr>
        <w:t xml:space="preserve"> </w:t>
      </w:r>
    </w:p>
    <w:p w14:paraId="364F4840" w14:textId="77777777" w:rsidR="007D6700" w:rsidRPr="00396846" w:rsidRDefault="007D6700" w:rsidP="00390A90">
      <w:pPr>
        <w:pStyle w:val="Body1"/>
        <w:ind w:firstLine="1"/>
        <w:rPr>
          <w:rFonts w:ascii="Arial" w:hAnsi="Arial" w:cs="Arial"/>
          <w:b/>
          <w:sz w:val="26"/>
          <w:szCs w:val="26"/>
          <w:lang w:val="es-ES_tradnl"/>
        </w:rPr>
      </w:pPr>
      <w:r w:rsidRPr="00396846">
        <w:rPr>
          <w:rFonts w:ascii="Arial" w:hAnsi="Arial" w:cs="Arial"/>
          <w:b/>
          <w:sz w:val="26"/>
          <w:szCs w:val="26"/>
          <w:lang w:val="es-ES_tradnl"/>
        </w:rPr>
        <w:t xml:space="preserve">PRESIDENTE DE LA DIPUTACIÓN PERMANENTE </w:t>
      </w:r>
    </w:p>
    <w:p w14:paraId="1A93901A" w14:textId="77777777" w:rsidR="007D6700" w:rsidRPr="00396846" w:rsidRDefault="007D6700" w:rsidP="00390A90">
      <w:pPr>
        <w:pStyle w:val="Body1"/>
        <w:ind w:firstLine="1"/>
        <w:rPr>
          <w:rFonts w:ascii="Arial" w:hAnsi="Arial" w:cs="Arial"/>
          <w:b/>
          <w:sz w:val="26"/>
          <w:szCs w:val="26"/>
          <w:lang w:val="es-ES_tradnl"/>
        </w:rPr>
      </w:pPr>
      <w:r w:rsidRPr="00396846">
        <w:rPr>
          <w:rFonts w:ascii="Arial" w:hAnsi="Arial" w:cs="Arial"/>
          <w:b/>
          <w:sz w:val="26"/>
          <w:szCs w:val="26"/>
          <w:lang w:val="es-ES_tradnl"/>
        </w:rPr>
        <w:t>DE LA H. “LXI” LEGISLATURA DEL ESTADO DE MÉXICO</w:t>
      </w:r>
    </w:p>
    <w:p w14:paraId="2A0BFF8D" w14:textId="233F3BD0" w:rsidR="007D6700" w:rsidRPr="00396846" w:rsidRDefault="007D6700" w:rsidP="00390A90">
      <w:pPr>
        <w:pStyle w:val="Body1"/>
        <w:ind w:firstLine="1"/>
        <w:rPr>
          <w:rFonts w:ascii="Arial" w:hAnsi="Arial" w:cs="Arial"/>
          <w:b/>
          <w:sz w:val="26"/>
          <w:szCs w:val="26"/>
        </w:rPr>
      </w:pPr>
      <w:r w:rsidRPr="00396846">
        <w:rPr>
          <w:rFonts w:ascii="Arial" w:hAnsi="Arial" w:cs="Arial"/>
          <w:b/>
          <w:sz w:val="26"/>
          <w:szCs w:val="26"/>
        </w:rPr>
        <w:t>P R E S E N T E.</w:t>
      </w:r>
    </w:p>
    <w:p w14:paraId="7142AB22" w14:textId="3D4E74CB" w:rsidR="007D6700" w:rsidRPr="00396846" w:rsidRDefault="00396846" w:rsidP="002B0BFD">
      <w:pPr>
        <w:spacing w:before="240" w:after="240" w:line="240" w:lineRule="exact"/>
        <w:jc w:val="both"/>
        <w:rPr>
          <w:rFonts w:ascii="Arial" w:hAnsi="Arial" w:cs="Arial"/>
          <w:sz w:val="26"/>
          <w:szCs w:val="26"/>
        </w:rPr>
      </w:pPr>
      <w:r w:rsidRPr="00396846">
        <w:rPr>
          <w:rFonts w:ascii="Arial" w:hAnsi="Arial" w:cs="Arial"/>
          <w:sz w:val="26"/>
          <w:szCs w:val="26"/>
        </w:rPr>
        <w:t>L</w:t>
      </w:r>
      <w:r w:rsidR="004E4617">
        <w:rPr>
          <w:rFonts w:ascii="Arial" w:hAnsi="Arial" w:cs="Arial"/>
          <w:sz w:val="26"/>
          <w:szCs w:val="26"/>
        </w:rPr>
        <w:t>a</w:t>
      </w:r>
      <w:r w:rsidRPr="00396846">
        <w:rPr>
          <w:rFonts w:ascii="Arial" w:hAnsi="Arial" w:cs="Arial"/>
          <w:sz w:val="26"/>
          <w:szCs w:val="26"/>
        </w:rPr>
        <w:t xml:space="preserve"> Diputad</w:t>
      </w:r>
      <w:r w:rsidR="004E4617">
        <w:rPr>
          <w:rFonts w:ascii="Arial" w:hAnsi="Arial" w:cs="Arial"/>
          <w:sz w:val="26"/>
          <w:szCs w:val="26"/>
        </w:rPr>
        <w:t>a</w:t>
      </w:r>
      <w:r w:rsidRPr="00396846">
        <w:rPr>
          <w:rFonts w:ascii="Arial" w:hAnsi="Arial" w:cs="Arial"/>
          <w:sz w:val="26"/>
          <w:szCs w:val="26"/>
        </w:rPr>
        <w:t xml:space="preserve"> </w:t>
      </w:r>
      <w:r w:rsidR="004E4617">
        <w:rPr>
          <w:rFonts w:ascii="Arial" w:hAnsi="Arial" w:cs="Arial"/>
          <w:sz w:val="26"/>
          <w:szCs w:val="26"/>
        </w:rPr>
        <w:t xml:space="preserve">Martha Amalia Moya </w:t>
      </w:r>
      <w:r w:rsidR="00C42066">
        <w:rPr>
          <w:rFonts w:ascii="Arial" w:hAnsi="Arial" w:cs="Arial"/>
          <w:sz w:val="26"/>
          <w:szCs w:val="26"/>
        </w:rPr>
        <w:t>Bastón</w:t>
      </w:r>
      <w:r w:rsidRPr="00396846">
        <w:rPr>
          <w:rFonts w:ascii="Arial" w:hAnsi="Arial" w:cs="Arial"/>
          <w:sz w:val="26"/>
          <w:szCs w:val="26"/>
        </w:rPr>
        <w:t xml:space="preserve"> y</w:t>
      </w:r>
      <w:r w:rsidR="00C42066">
        <w:rPr>
          <w:rFonts w:ascii="Arial" w:hAnsi="Arial" w:cs="Arial"/>
          <w:sz w:val="26"/>
          <w:szCs w:val="26"/>
        </w:rPr>
        <w:t xml:space="preserve"> el Diputado</w:t>
      </w:r>
      <w:r w:rsidRPr="00396846">
        <w:rPr>
          <w:rFonts w:ascii="Arial" w:hAnsi="Arial" w:cs="Arial"/>
          <w:sz w:val="26"/>
          <w:szCs w:val="26"/>
        </w:rPr>
        <w:t xml:space="preserve"> </w:t>
      </w:r>
      <w:r w:rsidR="007D6700" w:rsidRPr="00396846">
        <w:rPr>
          <w:rFonts w:ascii="Arial" w:hAnsi="Arial" w:cs="Arial"/>
          <w:sz w:val="26"/>
          <w:szCs w:val="26"/>
        </w:rPr>
        <w:t>Enrique Vargas del Villar</w:t>
      </w:r>
      <w:r w:rsidR="001D739C" w:rsidRPr="00396846">
        <w:rPr>
          <w:rFonts w:ascii="Arial" w:hAnsi="Arial" w:cs="Arial"/>
          <w:sz w:val="26"/>
          <w:szCs w:val="26"/>
        </w:rPr>
        <w:t>,</w:t>
      </w:r>
      <w:r w:rsidR="007D6700" w:rsidRPr="00396846">
        <w:rPr>
          <w:rFonts w:ascii="Arial" w:hAnsi="Arial" w:cs="Arial"/>
          <w:sz w:val="26"/>
          <w:szCs w:val="26"/>
        </w:rPr>
        <w:t xml:space="preserve"> </w:t>
      </w:r>
      <w:r w:rsidRPr="00396846">
        <w:rPr>
          <w:rFonts w:ascii="Arial" w:hAnsi="Arial" w:cs="Arial"/>
          <w:sz w:val="26"/>
          <w:szCs w:val="26"/>
        </w:rPr>
        <w:t>integrantes</w:t>
      </w:r>
      <w:r w:rsidR="007D6700" w:rsidRPr="00396846">
        <w:rPr>
          <w:rFonts w:ascii="Arial" w:hAnsi="Arial" w:cs="Arial"/>
          <w:sz w:val="26"/>
          <w:szCs w:val="26"/>
        </w:rPr>
        <w:t xml:space="preserve"> del Grupo Parlamentario del Partido Acción Nacional en la LXI Legislatura del H. Congreso del Estado Libre y Soberano de México, con fundamento en los artículos</w:t>
      </w:r>
      <w:r w:rsidRPr="00396846">
        <w:rPr>
          <w:rFonts w:ascii="Arial" w:eastAsia="Calibri" w:hAnsi="Arial" w:cs="Arial"/>
          <w:sz w:val="26"/>
          <w:szCs w:val="26"/>
        </w:rPr>
        <w:t xml:space="preserve"> 51, fracción II, 56 y 61, fracción I, de la Constitución Política del Estado Libre y Soberano de México; 1, 4, 28, fracción I, 29, fracciones IV y XV, 30, 38, fracciones I, II y VI, 78, 79, 81 y 82 de la Ley Orgánica, así como, 68, 70, 75 y 87 del Reglamento, ambos del Poder Legislativo del Estado Libre y Soberano de México, </w:t>
      </w:r>
      <w:r w:rsidR="007D6700" w:rsidRPr="00396846">
        <w:rPr>
          <w:rFonts w:ascii="Arial" w:hAnsi="Arial" w:cs="Arial"/>
          <w:sz w:val="26"/>
          <w:szCs w:val="26"/>
        </w:rPr>
        <w:t>somet</w:t>
      </w:r>
      <w:r w:rsidRPr="00396846">
        <w:rPr>
          <w:rFonts w:ascii="Arial" w:hAnsi="Arial" w:cs="Arial"/>
          <w:sz w:val="26"/>
          <w:szCs w:val="26"/>
        </w:rPr>
        <w:t xml:space="preserve">en </w:t>
      </w:r>
      <w:r w:rsidR="007D6700" w:rsidRPr="00396846">
        <w:rPr>
          <w:rFonts w:ascii="Arial" w:hAnsi="Arial" w:cs="Arial"/>
          <w:sz w:val="26"/>
          <w:szCs w:val="26"/>
        </w:rPr>
        <w:t xml:space="preserve">a consideración de esta Honorable Legislatura la presente, </w:t>
      </w:r>
      <w:r w:rsidR="001D739C" w:rsidRPr="00396846">
        <w:rPr>
          <w:rFonts w:ascii="Arial" w:hAnsi="Arial" w:cs="Arial"/>
          <w:b/>
          <w:bCs/>
          <w:sz w:val="26"/>
          <w:szCs w:val="26"/>
        </w:rPr>
        <w:t>I</w:t>
      </w:r>
      <w:r w:rsidR="007D6700" w:rsidRPr="00396846">
        <w:rPr>
          <w:rFonts w:ascii="Arial" w:hAnsi="Arial" w:cs="Arial"/>
          <w:b/>
          <w:bCs/>
          <w:sz w:val="26"/>
          <w:szCs w:val="26"/>
        </w:rPr>
        <w:t xml:space="preserve">niciativa con </w:t>
      </w:r>
      <w:r w:rsidR="001D739C" w:rsidRPr="00396846">
        <w:rPr>
          <w:rFonts w:ascii="Arial" w:hAnsi="Arial" w:cs="Arial"/>
          <w:b/>
          <w:bCs/>
          <w:sz w:val="26"/>
          <w:szCs w:val="26"/>
        </w:rPr>
        <w:t>P</w:t>
      </w:r>
      <w:r w:rsidR="007D6700" w:rsidRPr="00396846">
        <w:rPr>
          <w:rFonts w:ascii="Arial" w:hAnsi="Arial" w:cs="Arial"/>
          <w:b/>
          <w:bCs/>
          <w:sz w:val="26"/>
          <w:szCs w:val="26"/>
        </w:rPr>
        <w:t xml:space="preserve">royecto de </w:t>
      </w:r>
      <w:r w:rsidR="001D739C" w:rsidRPr="00396846">
        <w:rPr>
          <w:rFonts w:ascii="Arial" w:hAnsi="Arial" w:cs="Arial"/>
          <w:b/>
          <w:bCs/>
          <w:sz w:val="26"/>
          <w:szCs w:val="26"/>
        </w:rPr>
        <w:t>D</w:t>
      </w:r>
      <w:r w:rsidR="007D6700" w:rsidRPr="00396846">
        <w:rPr>
          <w:rFonts w:ascii="Arial" w:hAnsi="Arial" w:cs="Arial"/>
          <w:b/>
          <w:bCs/>
          <w:sz w:val="26"/>
          <w:szCs w:val="26"/>
        </w:rPr>
        <w:t xml:space="preserve">ecreto </w:t>
      </w:r>
      <w:r w:rsidR="001D739C" w:rsidRPr="00396846">
        <w:rPr>
          <w:rFonts w:ascii="Arial" w:hAnsi="Arial" w:cs="Arial"/>
          <w:b/>
          <w:bCs/>
          <w:sz w:val="26"/>
          <w:szCs w:val="26"/>
        </w:rPr>
        <w:t xml:space="preserve">por el cual se </w:t>
      </w:r>
      <w:r w:rsidR="007D6700" w:rsidRPr="00396846">
        <w:rPr>
          <w:rFonts w:ascii="Arial" w:hAnsi="Arial" w:cs="Arial"/>
          <w:b/>
          <w:bCs/>
          <w:sz w:val="26"/>
          <w:szCs w:val="26"/>
        </w:rPr>
        <w:t>adiciona un</w:t>
      </w:r>
      <w:r w:rsidR="00953111" w:rsidRPr="00396846">
        <w:rPr>
          <w:rFonts w:ascii="Arial" w:hAnsi="Arial" w:cs="Arial"/>
          <w:b/>
          <w:bCs/>
          <w:sz w:val="26"/>
          <w:szCs w:val="26"/>
        </w:rPr>
        <w:t xml:space="preserve"> segundo</w:t>
      </w:r>
      <w:r w:rsidR="007D6700" w:rsidRPr="00396846">
        <w:rPr>
          <w:rFonts w:ascii="Arial" w:hAnsi="Arial" w:cs="Arial"/>
          <w:b/>
          <w:bCs/>
          <w:sz w:val="26"/>
          <w:szCs w:val="26"/>
        </w:rPr>
        <w:t xml:space="preserve"> párrafo al Artículo 2.12 </w:t>
      </w:r>
      <w:r w:rsidR="00953111" w:rsidRPr="00396846">
        <w:rPr>
          <w:rFonts w:ascii="Arial" w:hAnsi="Arial" w:cs="Arial"/>
          <w:b/>
          <w:bCs/>
          <w:sz w:val="26"/>
          <w:szCs w:val="26"/>
        </w:rPr>
        <w:t xml:space="preserve">del </w:t>
      </w:r>
      <w:r w:rsidR="001D739C" w:rsidRPr="00396846">
        <w:rPr>
          <w:rFonts w:ascii="Arial" w:hAnsi="Arial" w:cs="Arial"/>
          <w:b/>
          <w:bCs/>
          <w:sz w:val="26"/>
          <w:szCs w:val="26"/>
        </w:rPr>
        <w:t>Código Administrativo del Estado de México</w:t>
      </w:r>
      <w:r w:rsidR="00C0648D" w:rsidRPr="00396846">
        <w:rPr>
          <w:rFonts w:ascii="Arial" w:hAnsi="Arial" w:cs="Arial"/>
          <w:b/>
          <w:bCs/>
          <w:sz w:val="26"/>
          <w:szCs w:val="26"/>
        </w:rPr>
        <w:t xml:space="preserve">, </w:t>
      </w:r>
      <w:r w:rsidR="007D6700" w:rsidRPr="00396846">
        <w:rPr>
          <w:rFonts w:ascii="Arial" w:hAnsi="Arial" w:cs="Arial"/>
          <w:b/>
          <w:bCs/>
          <w:sz w:val="26"/>
          <w:szCs w:val="26"/>
        </w:rPr>
        <w:t xml:space="preserve">para </w:t>
      </w:r>
      <w:r w:rsidR="00953111" w:rsidRPr="00396846">
        <w:rPr>
          <w:rFonts w:ascii="Arial" w:hAnsi="Arial" w:cs="Arial"/>
          <w:b/>
          <w:bCs/>
          <w:sz w:val="26"/>
          <w:szCs w:val="26"/>
        </w:rPr>
        <w:t>establecer</w:t>
      </w:r>
      <w:r w:rsidR="007D6700" w:rsidRPr="00396846">
        <w:rPr>
          <w:rFonts w:ascii="Arial" w:hAnsi="Arial" w:cs="Arial"/>
          <w:b/>
          <w:bCs/>
          <w:sz w:val="26"/>
          <w:szCs w:val="26"/>
        </w:rPr>
        <w:t xml:space="preserve"> el Registro de Atención y Protección a Personas con la Condición del Espectro Autista en el Estado de México</w:t>
      </w:r>
      <w:r w:rsidR="007D6700" w:rsidRPr="00396846">
        <w:rPr>
          <w:rFonts w:ascii="Arial" w:hAnsi="Arial" w:cs="Arial"/>
          <w:sz w:val="26"/>
          <w:szCs w:val="26"/>
        </w:rPr>
        <w:t>, bajo el siguiente:</w:t>
      </w:r>
    </w:p>
    <w:p w14:paraId="25AC30D0" w14:textId="77777777" w:rsidR="007D6700" w:rsidRPr="00396846" w:rsidRDefault="007D6700" w:rsidP="002B0BFD">
      <w:pPr>
        <w:spacing w:before="240" w:after="240" w:line="240" w:lineRule="exact"/>
        <w:jc w:val="both"/>
        <w:rPr>
          <w:rFonts w:ascii="Arial" w:hAnsi="Arial" w:cs="Arial"/>
          <w:b/>
          <w:bCs/>
          <w:sz w:val="26"/>
          <w:szCs w:val="26"/>
        </w:rPr>
      </w:pPr>
      <w:r w:rsidRPr="00396846">
        <w:rPr>
          <w:rFonts w:ascii="Arial" w:hAnsi="Arial" w:cs="Arial"/>
          <w:b/>
          <w:bCs/>
          <w:sz w:val="26"/>
          <w:szCs w:val="26"/>
        </w:rPr>
        <w:t>Planteamiento del problema:</w:t>
      </w:r>
    </w:p>
    <w:p w14:paraId="59D95FF9" w14:textId="77777777" w:rsidR="007D6700" w:rsidRPr="00396846" w:rsidRDefault="007D6700" w:rsidP="002B0BFD">
      <w:pPr>
        <w:spacing w:before="240" w:after="240" w:line="240" w:lineRule="exact"/>
        <w:jc w:val="both"/>
        <w:rPr>
          <w:rFonts w:ascii="Arial" w:hAnsi="Arial" w:cs="Arial"/>
          <w:sz w:val="26"/>
          <w:szCs w:val="26"/>
        </w:rPr>
      </w:pPr>
      <w:r w:rsidRPr="00396846">
        <w:rPr>
          <w:rFonts w:ascii="Arial" w:hAnsi="Arial" w:cs="Arial"/>
          <w:sz w:val="26"/>
          <w:szCs w:val="26"/>
        </w:rPr>
        <w:t>El autismo es un padecimiento de naturaleza neurobiológica muy compleja, que se caracteriza por una progresiva alteración de la conducta. No se sabe con certeza cuáles son las causas del autismo, pero en la comunidad científica existe la idea generalizada que se hay un origen genético debido a mutaciones en algunos genes, algunos de los cuales han sido identificados. El avance en la investigación ha permitido hallar más pistas de las causas de esta enfermedad.</w:t>
      </w:r>
    </w:p>
    <w:p w14:paraId="0343A715" w14:textId="77777777" w:rsidR="007D6700" w:rsidRPr="00396846" w:rsidRDefault="007D6700" w:rsidP="002B0BFD">
      <w:pPr>
        <w:spacing w:before="240" w:after="240" w:line="240" w:lineRule="exact"/>
        <w:jc w:val="both"/>
        <w:rPr>
          <w:rFonts w:ascii="Arial" w:hAnsi="Arial" w:cs="Arial"/>
          <w:sz w:val="26"/>
          <w:szCs w:val="26"/>
        </w:rPr>
      </w:pPr>
      <w:r w:rsidRPr="00396846">
        <w:rPr>
          <w:rFonts w:ascii="Arial" w:hAnsi="Arial" w:cs="Arial"/>
          <w:sz w:val="26"/>
          <w:szCs w:val="26"/>
        </w:rPr>
        <w:t>De acuerdo con datos del INEGI, en México existen casi cinco mil niños con autismo, aunque según los expertos la cifra puede variar.</w:t>
      </w:r>
      <w:r w:rsidRPr="00396846">
        <w:rPr>
          <w:rStyle w:val="Refdenotaalpie"/>
          <w:rFonts w:ascii="Arial" w:hAnsi="Arial" w:cs="Arial"/>
          <w:sz w:val="26"/>
          <w:szCs w:val="26"/>
        </w:rPr>
        <w:footnoteReference w:id="1"/>
      </w:r>
      <w:r w:rsidRPr="00396846">
        <w:rPr>
          <w:rFonts w:ascii="Arial" w:hAnsi="Arial" w:cs="Arial"/>
          <w:sz w:val="26"/>
          <w:szCs w:val="26"/>
        </w:rPr>
        <w:t xml:space="preserve"> En México los trastornos del espectro autista afectan a uno de cada 115 niños. Para ayudar a los menores a desarrollar su lenguaje y a tener interacción social básica, son fundamentales los primeros 18 meses de vida</w:t>
      </w:r>
      <w:r w:rsidRPr="00396846">
        <w:rPr>
          <w:rStyle w:val="Refdenotaalpie"/>
          <w:rFonts w:ascii="Arial" w:hAnsi="Arial" w:cs="Arial"/>
          <w:sz w:val="26"/>
          <w:szCs w:val="26"/>
        </w:rPr>
        <w:footnoteReference w:id="2"/>
      </w:r>
    </w:p>
    <w:p w14:paraId="556D7904" w14:textId="77777777" w:rsidR="007D6700" w:rsidRPr="00396846" w:rsidRDefault="007D6700" w:rsidP="002B0BFD">
      <w:pPr>
        <w:spacing w:before="240" w:after="240" w:line="240" w:lineRule="exact"/>
        <w:jc w:val="both"/>
        <w:rPr>
          <w:rFonts w:ascii="Arial" w:hAnsi="Arial" w:cs="Arial"/>
          <w:sz w:val="26"/>
          <w:szCs w:val="26"/>
        </w:rPr>
      </w:pPr>
      <w:r w:rsidRPr="00396846">
        <w:rPr>
          <w:rFonts w:ascii="Arial" w:hAnsi="Arial" w:cs="Arial"/>
          <w:sz w:val="26"/>
          <w:szCs w:val="26"/>
        </w:rPr>
        <w:t>Medicamente, el autismo no se considera una enfermedad como tal, sino más bien una condición genética que afecta en mayor o menor medida la interacción social por medio de la comunicación, la conducta, el lenguaje y la integración sensorial de las personas.</w:t>
      </w:r>
      <w:r w:rsidRPr="00396846">
        <w:rPr>
          <w:rStyle w:val="Refdenotaalpie"/>
          <w:rFonts w:ascii="Arial" w:hAnsi="Arial" w:cs="Arial"/>
          <w:sz w:val="26"/>
          <w:szCs w:val="26"/>
        </w:rPr>
        <w:footnoteReference w:id="3"/>
      </w:r>
    </w:p>
    <w:p w14:paraId="63C8649F" w14:textId="5A06E218" w:rsidR="007D6700" w:rsidRPr="00396846" w:rsidRDefault="007D6700" w:rsidP="002B0BFD">
      <w:pPr>
        <w:spacing w:before="240" w:after="240" w:line="240" w:lineRule="exact"/>
        <w:jc w:val="both"/>
        <w:rPr>
          <w:rFonts w:ascii="Arial" w:hAnsi="Arial" w:cs="Arial"/>
          <w:sz w:val="26"/>
          <w:szCs w:val="26"/>
        </w:rPr>
      </w:pPr>
      <w:r w:rsidRPr="00396846">
        <w:rPr>
          <w:rFonts w:ascii="Arial" w:hAnsi="Arial" w:cs="Arial"/>
          <w:sz w:val="26"/>
          <w:szCs w:val="26"/>
        </w:rPr>
        <w:lastRenderedPageBreak/>
        <w:t>Este trabajo parlamentario busca crear en</w:t>
      </w:r>
      <w:r w:rsidR="004A369F" w:rsidRPr="00396846">
        <w:rPr>
          <w:rFonts w:ascii="Arial" w:hAnsi="Arial" w:cs="Arial"/>
          <w:sz w:val="26"/>
          <w:szCs w:val="26"/>
        </w:rPr>
        <w:t xml:space="preserve"> el</w:t>
      </w:r>
      <w:r w:rsidRPr="00396846">
        <w:rPr>
          <w:rFonts w:ascii="Arial" w:hAnsi="Arial" w:cs="Arial"/>
          <w:sz w:val="26"/>
          <w:szCs w:val="26"/>
        </w:rPr>
        <w:t xml:space="preserve"> Código Administrativo del Estado de México una instancia en la que los 125 municipios puedan realizar un registro y seguimiento de los pacientes que se detecten y lo puedan informar a las autoridades estatales y federales con la finalidad de generar políticas públicas efectivas para la atención de esta condición.</w:t>
      </w:r>
    </w:p>
    <w:p w14:paraId="19C91443" w14:textId="77777777" w:rsidR="007D6700" w:rsidRPr="00396846" w:rsidRDefault="007D6700" w:rsidP="002B0BFD">
      <w:pPr>
        <w:spacing w:before="240" w:after="240" w:line="240" w:lineRule="exact"/>
        <w:jc w:val="both"/>
        <w:rPr>
          <w:rFonts w:ascii="Arial" w:hAnsi="Arial" w:cs="Arial"/>
          <w:sz w:val="26"/>
          <w:szCs w:val="26"/>
        </w:rPr>
      </w:pPr>
      <w:r w:rsidRPr="00396846">
        <w:rPr>
          <w:rFonts w:ascii="Arial" w:hAnsi="Arial" w:cs="Arial"/>
          <w:sz w:val="26"/>
          <w:szCs w:val="26"/>
        </w:rPr>
        <w:t>Este trabajo parlamentario se plantea bajo la siguiente:</w:t>
      </w:r>
    </w:p>
    <w:p w14:paraId="521B026A" w14:textId="77777777" w:rsidR="007D6700" w:rsidRPr="00396846" w:rsidRDefault="007D6700" w:rsidP="002B0BFD">
      <w:pPr>
        <w:spacing w:before="240" w:after="240" w:line="240" w:lineRule="exact"/>
        <w:jc w:val="both"/>
        <w:rPr>
          <w:rFonts w:ascii="Arial" w:hAnsi="Arial" w:cs="Arial"/>
          <w:sz w:val="26"/>
          <w:szCs w:val="26"/>
        </w:rPr>
      </w:pPr>
    </w:p>
    <w:p w14:paraId="71387F8F" w14:textId="77777777" w:rsidR="007D6700" w:rsidRPr="00396846" w:rsidRDefault="007D6700" w:rsidP="002B0BFD">
      <w:pPr>
        <w:spacing w:before="240" w:after="240" w:line="240" w:lineRule="exact"/>
        <w:jc w:val="center"/>
        <w:rPr>
          <w:rFonts w:ascii="Arial" w:hAnsi="Arial" w:cs="Arial"/>
          <w:b/>
          <w:bCs/>
          <w:sz w:val="26"/>
          <w:szCs w:val="26"/>
        </w:rPr>
      </w:pPr>
      <w:r w:rsidRPr="00396846">
        <w:rPr>
          <w:rFonts w:ascii="Arial" w:hAnsi="Arial" w:cs="Arial"/>
          <w:b/>
          <w:bCs/>
          <w:sz w:val="26"/>
          <w:szCs w:val="26"/>
        </w:rPr>
        <w:t>EXPOSICIÓN DE MOTIVOS</w:t>
      </w:r>
    </w:p>
    <w:p w14:paraId="1F829619" w14:textId="77777777" w:rsidR="007D6700" w:rsidRPr="00396846" w:rsidRDefault="007D6700" w:rsidP="002B0BFD">
      <w:pPr>
        <w:spacing w:before="240" w:after="240" w:line="240" w:lineRule="exact"/>
        <w:jc w:val="both"/>
        <w:rPr>
          <w:rFonts w:ascii="Arial" w:hAnsi="Arial" w:cs="Arial"/>
          <w:sz w:val="26"/>
          <w:szCs w:val="26"/>
        </w:rPr>
      </w:pPr>
      <w:r w:rsidRPr="00396846">
        <w:rPr>
          <w:rFonts w:ascii="Arial" w:hAnsi="Arial" w:cs="Arial"/>
          <w:sz w:val="26"/>
          <w:szCs w:val="26"/>
        </w:rPr>
        <w:t>Los trastornos del espectro autista (TEA) son un grupo de afecciones diversas. Se caracterizan por algún grado de dificultad en la interacción social y la comunicación. Otras características que presentan son patrones atípicos de actividad y comportamiento; por ejemplo, dificultad para pasar de una actividad a otra, gran atención a los detalles y reacciones poco habituales a las sensaciones.</w:t>
      </w:r>
    </w:p>
    <w:p w14:paraId="6FC50E60" w14:textId="77777777" w:rsidR="007D6700" w:rsidRPr="00396846" w:rsidRDefault="007D6700" w:rsidP="002B0BFD">
      <w:pPr>
        <w:spacing w:before="240" w:after="240" w:line="240" w:lineRule="exact"/>
        <w:jc w:val="both"/>
        <w:rPr>
          <w:rFonts w:ascii="Arial" w:hAnsi="Arial" w:cs="Arial"/>
          <w:sz w:val="26"/>
          <w:szCs w:val="26"/>
        </w:rPr>
      </w:pPr>
      <w:r w:rsidRPr="00396846">
        <w:rPr>
          <w:rFonts w:ascii="Arial" w:hAnsi="Arial" w:cs="Arial"/>
          <w:sz w:val="26"/>
          <w:szCs w:val="26"/>
        </w:rPr>
        <w:t>Las capacidades y las necesidades de las personas con autismo varían y pueden evolucionar con el tiempo. Aunque algunas personas con autismo pueden vivir de manera independiente, hay otras con discapacidades graves que necesitan constante atención y apoyo durante toda su vida. El autismo suele influir en la educación y las oportunidades de empleo. Además, impone exigencias considerables a las familias que prestan atención y apoyo. Las actitudes sociales y el nivel de apoyo prestado por las autoridades locales y nacionales son factores importantes que determinan la calidad de vida de las personas con autismo.</w:t>
      </w:r>
    </w:p>
    <w:p w14:paraId="75C57C25" w14:textId="77777777" w:rsidR="007D6700" w:rsidRPr="00396846" w:rsidRDefault="007D6700" w:rsidP="002B0BFD">
      <w:pPr>
        <w:spacing w:before="240" w:after="240" w:line="240" w:lineRule="exact"/>
        <w:jc w:val="both"/>
        <w:rPr>
          <w:rFonts w:ascii="Arial" w:hAnsi="Arial" w:cs="Arial"/>
          <w:sz w:val="26"/>
          <w:szCs w:val="26"/>
        </w:rPr>
      </w:pPr>
      <w:r w:rsidRPr="00396846">
        <w:rPr>
          <w:rFonts w:ascii="Arial" w:hAnsi="Arial" w:cs="Arial"/>
          <w:sz w:val="26"/>
          <w:szCs w:val="26"/>
        </w:rPr>
        <w:t>Las características del autismo pueden detectarse en la primera infancia, pero, a menudo, el autismo no se diagnostica hasta mucho más tarde.</w:t>
      </w:r>
    </w:p>
    <w:p w14:paraId="3438A0A3" w14:textId="77777777" w:rsidR="007D6700" w:rsidRPr="00396846" w:rsidRDefault="007D6700" w:rsidP="002B0BFD">
      <w:pPr>
        <w:spacing w:before="240" w:after="240" w:line="240" w:lineRule="exact"/>
        <w:jc w:val="both"/>
        <w:rPr>
          <w:rFonts w:ascii="Arial" w:hAnsi="Arial" w:cs="Arial"/>
          <w:sz w:val="26"/>
          <w:szCs w:val="26"/>
        </w:rPr>
      </w:pPr>
      <w:r w:rsidRPr="00396846">
        <w:rPr>
          <w:rFonts w:ascii="Arial" w:hAnsi="Arial" w:cs="Arial"/>
          <w:sz w:val="26"/>
          <w:szCs w:val="26"/>
        </w:rPr>
        <w:t>Las personas con autismo presentan a menudo afecciones comórbidas, como epilepsia, depresión, ansiedad y trastorno de déficit de atención e hiperactividad, y comportamientos problemáticos, como dificultad para dormir y autolesiones. El nivel intelectual varía mucho de un caso a otro, y va desde un deterioro profundo hasta casos con aptitudes cognitivas altas.</w:t>
      </w:r>
    </w:p>
    <w:p w14:paraId="7B77572A" w14:textId="77777777" w:rsidR="007D6700" w:rsidRPr="00396846" w:rsidRDefault="007D6700" w:rsidP="002B0BFD">
      <w:pPr>
        <w:spacing w:before="240" w:after="240" w:line="240" w:lineRule="exact"/>
        <w:jc w:val="both"/>
        <w:rPr>
          <w:rFonts w:ascii="Arial" w:hAnsi="Arial" w:cs="Arial"/>
          <w:sz w:val="26"/>
          <w:szCs w:val="26"/>
        </w:rPr>
      </w:pPr>
      <w:r w:rsidRPr="00396846">
        <w:rPr>
          <w:rFonts w:ascii="Arial" w:hAnsi="Arial" w:cs="Arial"/>
          <w:sz w:val="26"/>
          <w:szCs w:val="26"/>
        </w:rPr>
        <w:t xml:space="preserve">Se calcula que, en todo el mundo, uno de cada 100 niños tiene </w:t>
      </w:r>
      <w:proofErr w:type="gramStart"/>
      <w:r w:rsidRPr="00396846">
        <w:rPr>
          <w:rFonts w:ascii="Arial" w:hAnsi="Arial" w:cs="Arial"/>
          <w:sz w:val="26"/>
          <w:szCs w:val="26"/>
        </w:rPr>
        <w:t>autismo(</w:t>
      </w:r>
      <w:proofErr w:type="gramEnd"/>
      <w:r w:rsidRPr="00396846">
        <w:rPr>
          <w:rFonts w:ascii="Arial" w:hAnsi="Arial" w:cs="Arial"/>
          <w:sz w:val="26"/>
          <w:szCs w:val="26"/>
        </w:rPr>
        <w:t>1). Esta estimación representa una cifra media, pues la prevalencia observada varía considerablemente entre los distintos estudios. No obstante, en algunos estudios bien controlados se han registrado cifras notablemente mayores. La prevalencia del autismo en muchos países de ingresos bajos y medianos es hasta ahora desconocida.</w:t>
      </w:r>
    </w:p>
    <w:p w14:paraId="2C57F12D" w14:textId="77777777" w:rsidR="007D6700" w:rsidRPr="00396846" w:rsidRDefault="007D6700" w:rsidP="002B0BFD">
      <w:pPr>
        <w:spacing w:before="240" w:after="240" w:line="240" w:lineRule="exact"/>
        <w:jc w:val="both"/>
        <w:rPr>
          <w:rFonts w:ascii="Arial" w:hAnsi="Arial" w:cs="Arial"/>
          <w:sz w:val="26"/>
          <w:szCs w:val="26"/>
        </w:rPr>
      </w:pPr>
      <w:r w:rsidRPr="00396846">
        <w:rPr>
          <w:rFonts w:ascii="Arial" w:hAnsi="Arial" w:cs="Arial"/>
          <w:sz w:val="26"/>
          <w:szCs w:val="26"/>
        </w:rPr>
        <w:t>La evidencia científica disponible indica la existencia de múltiples factores, entre ellos los genéticos y ambientales, que hacen más probable que un niño pueda tener autismo.</w:t>
      </w:r>
    </w:p>
    <w:p w14:paraId="44CC1C32" w14:textId="77777777" w:rsidR="007D6700" w:rsidRPr="00396846" w:rsidRDefault="007D6700" w:rsidP="002B0BFD">
      <w:pPr>
        <w:spacing w:before="240" w:after="240" w:line="240" w:lineRule="exact"/>
        <w:jc w:val="both"/>
        <w:rPr>
          <w:rFonts w:ascii="Arial" w:hAnsi="Arial" w:cs="Arial"/>
          <w:sz w:val="26"/>
          <w:szCs w:val="26"/>
        </w:rPr>
      </w:pPr>
      <w:r w:rsidRPr="00396846">
        <w:rPr>
          <w:rFonts w:ascii="Arial" w:hAnsi="Arial" w:cs="Arial"/>
          <w:sz w:val="26"/>
          <w:szCs w:val="26"/>
        </w:rPr>
        <w:t xml:space="preserve">Los datos epidemiológicos disponibles demuestran de forma concluyente que no hay pruebas de una relación causal entre el autismo y la vacuna contra el sarampión, la parotiditis y la rubéola. Los estudios anteriores que señalaban una relación causal estaban plagados de errores metodológicos </w:t>
      </w:r>
    </w:p>
    <w:p w14:paraId="656283A0" w14:textId="77777777" w:rsidR="007D6700" w:rsidRPr="00396846" w:rsidRDefault="007D6700" w:rsidP="002B0BFD">
      <w:pPr>
        <w:spacing w:before="240" w:after="240" w:line="240" w:lineRule="exact"/>
        <w:jc w:val="both"/>
        <w:rPr>
          <w:rFonts w:ascii="Arial" w:hAnsi="Arial" w:cs="Arial"/>
          <w:sz w:val="26"/>
          <w:szCs w:val="26"/>
        </w:rPr>
      </w:pPr>
      <w:r w:rsidRPr="00396846">
        <w:rPr>
          <w:rFonts w:ascii="Arial" w:hAnsi="Arial" w:cs="Arial"/>
          <w:sz w:val="26"/>
          <w:szCs w:val="26"/>
        </w:rPr>
        <w:t>Tampoco hay prueba alguna de que otras vacunas infantiles puedan aumentar el riesgo de autismo. Los exámenes de los datos sobre una posible asociación entre el riesgo de autismo y la presencia en las vacunas inactivadas del conservante tiomersal o de adyuvantes con aluminio han concluido firmemente que las vacunas no incrementan dicho riesgo.</w:t>
      </w:r>
    </w:p>
    <w:p w14:paraId="0F608CAF" w14:textId="09DE91DC" w:rsidR="007D6700" w:rsidRPr="00396846" w:rsidRDefault="007D6700" w:rsidP="002B0BFD">
      <w:pPr>
        <w:spacing w:before="240" w:after="240" w:line="240" w:lineRule="exact"/>
        <w:jc w:val="both"/>
        <w:rPr>
          <w:rFonts w:ascii="Arial" w:hAnsi="Arial" w:cs="Arial"/>
          <w:sz w:val="26"/>
          <w:szCs w:val="26"/>
        </w:rPr>
      </w:pPr>
      <w:r w:rsidRPr="00396846">
        <w:rPr>
          <w:rFonts w:ascii="Arial" w:hAnsi="Arial" w:cs="Arial"/>
          <w:sz w:val="26"/>
          <w:szCs w:val="26"/>
        </w:rPr>
        <w:t xml:space="preserve">Desde la primera infancia y durante toda la vida, </w:t>
      </w:r>
      <w:r w:rsidR="00390A90" w:rsidRPr="00396846">
        <w:rPr>
          <w:rFonts w:ascii="Arial" w:hAnsi="Arial" w:cs="Arial"/>
          <w:sz w:val="26"/>
          <w:szCs w:val="26"/>
        </w:rPr>
        <w:t>una amplia gama de intervenciones puede</w:t>
      </w:r>
      <w:r w:rsidRPr="00396846">
        <w:rPr>
          <w:rFonts w:ascii="Arial" w:hAnsi="Arial" w:cs="Arial"/>
          <w:sz w:val="26"/>
          <w:szCs w:val="26"/>
        </w:rPr>
        <w:t xml:space="preserve"> optimizar el desarrollo, la salud, el bienestar y la calidad de vida de las personas con autismo. El acceso oportuno a intervenciones psicosociales tempranas basadas en las evidencias puede mejorar la capacidad de los niños con autismo para comunicarse eficazmente e interactuar socialmente. Se recomienda incluir el seguimiento del desarrollo infantil en la atención sistemática a la salud de la madre y el niño.</w:t>
      </w:r>
    </w:p>
    <w:p w14:paraId="0601DD36" w14:textId="62502C94" w:rsidR="007D6700" w:rsidRPr="00396846" w:rsidRDefault="007D6700" w:rsidP="002B0BFD">
      <w:pPr>
        <w:spacing w:before="240" w:after="240" w:line="240" w:lineRule="exact"/>
        <w:jc w:val="both"/>
        <w:rPr>
          <w:rFonts w:ascii="Arial" w:hAnsi="Arial" w:cs="Arial"/>
          <w:sz w:val="26"/>
          <w:szCs w:val="26"/>
        </w:rPr>
      </w:pPr>
      <w:r w:rsidRPr="00396846">
        <w:rPr>
          <w:rFonts w:ascii="Arial" w:hAnsi="Arial" w:cs="Arial"/>
          <w:sz w:val="26"/>
          <w:szCs w:val="26"/>
        </w:rPr>
        <w:t xml:space="preserve">Una vez diagnosticado el autismo, es importante que se les ofrezca al niño o adolescente con autismo y a su familia información y servicios pertinentes, </w:t>
      </w:r>
      <w:r w:rsidR="006B24ED" w:rsidRPr="00396846">
        <w:rPr>
          <w:rFonts w:ascii="Arial" w:hAnsi="Arial" w:cs="Arial"/>
          <w:sz w:val="26"/>
          <w:szCs w:val="26"/>
        </w:rPr>
        <w:t>canalización</w:t>
      </w:r>
      <w:r w:rsidRPr="00396846">
        <w:rPr>
          <w:rFonts w:ascii="Arial" w:hAnsi="Arial" w:cs="Arial"/>
          <w:sz w:val="26"/>
          <w:szCs w:val="26"/>
        </w:rPr>
        <w:t xml:space="preserve"> a especialistas</w:t>
      </w:r>
      <w:r w:rsidR="006B24ED" w:rsidRPr="00396846">
        <w:rPr>
          <w:rFonts w:ascii="Arial" w:hAnsi="Arial" w:cs="Arial"/>
          <w:sz w:val="26"/>
          <w:szCs w:val="26"/>
        </w:rPr>
        <w:t xml:space="preserve">, </w:t>
      </w:r>
      <w:r w:rsidRPr="00396846">
        <w:rPr>
          <w:rFonts w:ascii="Arial" w:hAnsi="Arial" w:cs="Arial"/>
          <w:sz w:val="26"/>
          <w:szCs w:val="26"/>
        </w:rPr>
        <w:t>ayudas prácticas de acuerdo con sus necesidades y preferencias y con la evolución de estas.</w:t>
      </w:r>
    </w:p>
    <w:p w14:paraId="1090069C" w14:textId="77777777" w:rsidR="007D6700" w:rsidRPr="00396846" w:rsidRDefault="007D6700" w:rsidP="002B0BFD">
      <w:pPr>
        <w:spacing w:before="240" w:after="240" w:line="240" w:lineRule="exact"/>
        <w:jc w:val="both"/>
        <w:rPr>
          <w:rFonts w:ascii="Arial" w:hAnsi="Arial" w:cs="Arial"/>
          <w:sz w:val="26"/>
          <w:szCs w:val="26"/>
        </w:rPr>
      </w:pPr>
      <w:r w:rsidRPr="00396846">
        <w:rPr>
          <w:rFonts w:ascii="Arial" w:hAnsi="Arial" w:cs="Arial"/>
          <w:sz w:val="26"/>
          <w:szCs w:val="26"/>
        </w:rPr>
        <w:t>Las necesidades de atención de salud de las personas con autismo son complejas y requieren una serie de servicios integrados, que abarcan la promoción de la salud, la atención y la rehabilitación. Es importante la colaboración entre el sector de la salud y otros sectores, en particular los relacionados con la educación, el empleo y la asistencia social.</w:t>
      </w:r>
    </w:p>
    <w:p w14:paraId="005A45AC" w14:textId="77777777" w:rsidR="007D6700" w:rsidRPr="00396846" w:rsidRDefault="007D6700" w:rsidP="002B0BFD">
      <w:pPr>
        <w:spacing w:before="240" w:after="240" w:line="240" w:lineRule="exact"/>
        <w:jc w:val="both"/>
        <w:rPr>
          <w:rFonts w:ascii="Arial" w:hAnsi="Arial" w:cs="Arial"/>
          <w:sz w:val="26"/>
          <w:szCs w:val="26"/>
        </w:rPr>
      </w:pPr>
      <w:r w:rsidRPr="00396846">
        <w:rPr>
          <w:rFonts w:ascii="Arial" w:hAnsi="Arial" w:cs="Arial"/>
          <w:sz w:val="26"/>
          <w:szCs w:val="26"/>
        </w:rPr>
        <w:t>Las intervenciones dirigidas a las personas con autismo y otras discapacidades del desarrollo deben diseñarse y realizarse con la participación de personas que presenten esos trastornos. La atención debe ir acompañada de medidas en el ámbito comunitario y social para lograr mayor accesibilidad, inclusividad y apoyo.</w:t>
      </w:r>
    </w:p>
    <w:p w14:paraId="222F9766" w14:textId="77777777" w:rsidR="007D6700" w:rsidRPr="00396846" w:rsidRDefault="007D6700" w:rsidP="002B0BFD">
      <w:pPr>
        <w:spacing w:before="240" w:after="240" w:line="240" w:lineRule="exact"/>
        <w:jc w:val="both"/>
        <w:rPr>
          <w:rFonts w:ascii="Arial" w:hAnsi="Arial" w:cs="Arial"/>
          <w:sz w:val="26"/>
          <w:szCs w:val="26"/>
        </w:rPr>
      </w:pPr>
      <w:r w:rsidRPr="00396846">
        <w:rPr>
          <w:rFonts w:ascii="Arial" w:hAnsi="Arial" w:cs="Arial"/>
          <w:sz w:val="26"/>
          <w:szCs w:val="26"/>
        </w:rPr>
        <w:t>Todas las personas, incluidas las que padecen autismo, tienen derecho al disfrute del más alto nivel posible de salud física y mental.</w:t>
      </w:r>
    </w:p>
    <w:p w14:paraId="16CFFB93" w14:textId="77777777" w:rsidR="007D6700" w:rsidRPr="00396846" w:rsidRDefault="007D6700" w:rsidP="002B0BFD">
      <w:pPr>
        <w:spacing w:before="240" w:after="240" w:line="240" w:lineRule="exact"/>
        <w:jc w:val="both"/>
        <w:rPr>
          <w:rFonts w:ascii="Arial" w:hAnsi="Arial" w:cs="Arial"/>
          <w:sz w:val="26"/>
          <w:szCs w:val="26"/>
        </w:rPr>
      </w:pPr>
      <w:r w:rsidRPr="00396846">
        <w:rPr>
          <w:rFonts w:ascii="Arial" w:hAnsi="Arial" w:cs="Arial"/>
          <w:sz w:val="26"/>
          <w:szCs w:val="26"/>
        </w:rPr>
        <w:t>Sin embargo, las personas con autismo a menudo son objeto de estigmatización y discriminación, que incluye la privación injusta de atención de salud, educación y oportunidades para participar en sus comunidades.</w:t>
      </w:r>
    </w:p>
    <w:p w14:paraId="43F2FE42" w14:textId="77777777" w:rsidR="007D6700" w:rsidRPr="00396846" w:rsidRDefault="007D6700" w:rsidP="002B0BFD">
      <w:pPr>
        <w:spacing w:before="240" w:after="240" w:line="240" w:lineRule="exact"/>
        <w:jc w:val="both"/>
        <w:rPr>
          <w:rFonts w:ascii="Arial" w:hAnsi="Arial" w:cs="Arial"/>
          <w:sz w:val="26"/>
          <w:szCs w:val="26"/>
        </w:rPr>
      </w:pPr>
      <w:r w:rsidRPr="00396846">
        <w:rPr>
          <w:rFonts w:ascii="Arial" w:hAnsi="Arial" w:cs="Arial"/>
          <w:sz w:val="26"/>
          <w:szCs w:val="26"/>
        </w:rPr>
        <w:t>Las personas con autismo tienen los mismos problemas de salud que el resto de la población, pero pueden tener además otras necesidades asistenciales especiales relacionadas con el autismo u otras afecciones comórbidas. Pueden ser más vulnerables a padecer enfermedades no trasmisibles crónicas debido a factores de riesgo como inactividad física o malas preferencias dietéticas, y corren mayor riesgo de sufrir violencia, lesiones y abusos.</w:t>
      </w:r>
    </w:p>
    <w:p w14:paraId="5C110B3B" w14:textId="77777777" w:rsidR="007D6700" w:rsidRPr="00396846" w:rsidRDefault="007D6700" w:rsidP="002B0BFD">
      <w:pPr>
        <w:spacing w:before="240" w:after="240" w:line="240" w:lineRule="exact"/>
        <w:jc w:val="both"/>
        <w:rPr>
          <w:rFonts w:ascii="Arial" w:hAnsi="Arial" w:cs="Arial"/>
          <w:sz w:val="26"/>
          <w:szCs w:val="26"/>
        </w:rPr>
      </w:pPr>
      <w:r w:rsidRPr="00396846">
        <w:rPr>
          <w:rFonts w:ascii="Arial" w:hAnsi="Arial" w:cs="Arial"/>
          <w:sz w:val="26"/>
          <w:szCs w:val="26"/>
        </w:rPr>
        <w:t xml:space="preserve">Al igual que el resto de los individuos, las personas con autismo necesitan servicios de salud accesibles para sus necesidades de atención de salud generales, en particular servicios de promoción, prevención y tratamiento de enfermedades agudas y crónicas. </w:t>
      </w:r>
    </w:p>
    <w:p w14:paraId="14E8CDCC" w14:textId="77777777" w:rsidR="007D6700" w:rsidRPr="00396846" w:rsidRDefault="007D6700" w:rsidP="002B0BFD">
      <w:pPr>
        <w:spacing w:before="240" w:after="240" w:line="240" w:lineRule="exact"/>
        <w:jc w:val="both"/>
        <w:rPr>
          <w:rFonts w:ascii="Arial" w:hAnsi="Arial" w:cs="Arial"/>
          <w:sz w:val="26"/>
          <w:szCs w:val="26"/>
        </w:rPr>
      </w:pPr>
      <w:r w:rsidRPr="00396846">
        <w:rPr>
          <w:rFonts w:ascii="Arial" w:hAnsi="Arial" w:cs="Arial"/>
          <w:sz w:val="26"/>
          <w:szCs w:val="26"/>
        </w:rPr>
        <w:t>Sin embargo, en comparación con el resto de la población, las personas con autismo tienen más necesidades de atención de salud desatendidas y son también más vulnerables en caso de emergencia humanitaria. Un obstáculo frecuente radica en los conocimientos insuficientes y las ideas equivocadas que tienen los proveedores de atención de salud sobre el autismo. Por ello la propuesta aquí expuesta nos permitirá generar mejores políticas públicas en la materia y poder atender a todos los pacientes de esta condición.</w:t>
      </w:r>
    </w:p>
    <w:p w14:paraId="422BCC26" w14:textId="77777777" w:rsidR="007D6700" w:rsidRPr="00396846" w:rsidRDefault="007D6700" w:rsidP="002B0BFD">
      <w:pPr>
        <w:spacing w:before="240" w:after="240" w:line="240" w:lineRule="exact"/>
        <w:jc w:val="both"/>
        <w:rPr>
          <w:rFonts w:ascii="Arial" w:hAnsi="Arial" w:cs="Arial"/>
          <w:sz w:val="26"/>
          <w:szCs w:val="26"/>
        </w:rPr>
      </w:pPr>
      <w:r w:rsidRPr="00396846">
        <w:rPr>
          <w:rFonts w:ascii="Arial" w:hAnsi="Arial" w:cs="Arial"/>
          <w:sz w:val="26"/>
          <w:szCs w:val="26"/>
        </w:rPr>
        <w:t>En mayo de 2014, la 67.ª Asamblea Mundial de la Salud adoptó la resolución titulada Medidas integrales y coordinadas para gestionar los trastornos del espectro autista, que contó con el apoyo de más de 60 países.</w:t>
      </w:r>
    </w:p>
    <w:p w14:paraId="25439AC2" w14:textId="77777777" w:rsidR="007D6700" w:rsidRPr="00396846" w:rsidRDefault="007D6700" w:rsidP="002B0BFD">
      <w:pPr>
        <w:spacing w:before="240" w:after="240" w:line="240" w:lineRule="exact"/>
        <w:jc w:val="both"/>
        <w:rPr>
          <w:rFonts w:ascii="Arial" w:hAnsi="Arial" w:cs="Arial"/>
          <w:sz w:val="26"/>
          <w:szCs w:val="26"/>
        </w:rPr>
      </w:pPr>
      <w:r w:rsidRPr="00396846">
        <w:rPr>
          <w:rFonts w:ascii="Arial" w:hAnsi="Arial" w:cs="Arial"/>
          <w:sz w:val="26"/>
          <w:szCs w:val="26"/>
        </w:rPr>
        <w:t>En la resolución se insta a la OMS a colaborar con los Estados Miembros y organismos asociados en el fortalecimiento de las capacidades nacionales para abordar los TEA y otros problemas del desarrollo.</w:t>
      </w:r>
    </w:p>
    <w:p w14:paraId="2D94CCDC" w14:textId="77777777" w:rsidR="007D6700" w:rsidRPr="00396846" w:rsidRDefault="007D6700" w:rsidP="002B0BFD">
      <w:pPr>
        <w:spacing w:before="240" w:after="240" w:line="240" w:lineRule="exact"/>
        <w:jc w:val="both"/>
        <w:rPr>
          <w:rFonts w:ascii="Arial" w:hAnsi="Arial" w:cs="Arial"/>
          <w:sz w:val="26"/>
          <w:szCs w:val="26"/>
        </w:rPr>
      </w:pPr>
      <w:r w:rsidRPr="00396846">
        <w:rPr>
          <w:rFonts w:ascii="Arial" w:hAnsi="Arial" w:cs="Arial"/>
          <w:sz w:val="26"/>
          <w:szCs w:val="26"/>
        </w:rPr>
        <w:t>La OMS y sus asociados reconocen la necesidad de fortalecer la capacidad de los países para promover una salud y un bienestar óptimos para todas las personas con autismo.</w:t>
      </w:r>
    </w:p>
    <w:p w14:paraId="4083D93B" w14:textId="77777777" w:rsidR="007D6700" w:rsidRPr="00396846" w:rsidRDefault="007D6700" w:rsidP="002B0BFD">
      <w:pPr>
        <w:spacing w:before="240" w:after="240" w:line="240" w:lineRule="exact"/>
        <w:jc w:val="both"/>
        <w:rPr>
          <w:rFonts w:ascii="Arial" w:hAnsi="Arial" w:cs="Arial"/>
          <w:sz w:val="26"/>
          <w:szCs w:val="26"/>
        </w:rPr>
      </w:pPr>
      <w:r w:rsidRPr="00396846">
        <w:rPr>
          <w:rFonts w:ascii="Arial" w:hAnsi="Arial" w:cs="Arial"/>
          <w:sz w:val="26"/>
          <w:szCs w:val="26"/>
        </w:rPr>
        <w:t>Los esfuerzos de la OMS se centran en:</w:t>
      </w:r>
    </w:p>
    <w:p w14:paraId="1D3186F3" w14:textId="77777777" w:rsidR="007D6700" w:rsidRPr="00396846" w:rsidRDefault="007D6700" w:rsidP="002B0BFD">
      <w:pPr>
        <w:pStyle w:val="Prrafodelista"/>
        <w:numPr>
          <w:ilvl w:val="0"/>
          <w:numId w:val="1"/>
        </w:numPr>
        <w:spacing w:before="240" w:after="240" w:line="240" w:lineRule="exact"/>
        <w:ind w:left="0"/>
        <w:jc w:val="both"/>
        <w:rPr>
          <w:rFonts w:ascii="Arial" w:hAnsi="Arial" w:cs="Arial"/>
          <w:sz w:val="26"/>
          <w:szCs w:val="26"/>
        </w:rPr>
      </w:pPr>
      <w:r w:rsidRPr="00396846">
        <w:rPr>
          <w:rFonts w:ascii="Arial" w:hAnsi="Arial" w:cs="Arial"/>
          <w:sz w:val="26"/>
          <w:szCs w:val="26"/>
        </w:rPr>
        <w:t>Aumentar el compromiso de los gobiernos con la adopción de medidas que mejoren la calidad de vida de las personas con autismo;</w:t>
      </w:r>
    </w:p>
    <w:p w14:paraId="1012DBF1" w14:textId="77777777" w:rsidR="007D6700" w:rsidRPr="00396846" w:rsidRDefault="007D6700" w:rsidP="002B0BFD">
      <w:pPr>
        <w:pStyle w:val="Prrafodelista"/>
        <w:numPr>
          <w:ilvl w:val="0"/>
          <w:numId w:val="1"/>
        </w:numPr>
        <w:spacing w:before="240" w:after="240" w:line="240" w:lineRule="exact"/>
        <w:ind w:left="0"/>
        <w:jc w:val="both"/>
        <w:rPr>
          <w:rFonts w:ascii="Arial" w:hAnsi="Arial" w:cs="Arial"/>
          <w:sz w:val="26"/>
          <w:szCs w:val="26"/>
        </w:rPr>
      </w:pPr>
      <w:r w:rsidRPr="00396846">
        <w:rPr>
          <w:rFonts w:ascii="Arial" w:hAnsi="Arial" w:cs="Arial"/>
          <w:sz w:val="26"/>
          <w:szCs w:val="26"/>
        </w:rPr>
        <w:t>Proporcionar orientación sobre políticas y planes de acción que aborden el autismo en el marco más general de la salud, la salud mental y cerebral y las discapacidades;</w:t>
      </w:r>
    </w:p>
    <w:p w14:paraId="3E8C60DA" w14:textId="77777777" w:rsidR="007D6700" w:rsidRPr="00396846" w:rsidRDefault="007D6700" w:rsidP="002B0BFD">
      <w:pPr>
        <w:pStyle w:val="Prrafodelista"/>
        <w:numPr>
          <w:ilvl w:val="0"/>
          <w:numId w:val="1"/>
        </w:numPr>
        <w:spacing w:before="240" w:after="240" w:line="240" w:lineRule="exact"/>
        <w:ind w:left="0"/>
        <w:jc w:val="both"/>
        <w:rPr>
          <w:rFonts w:ascii="Arial" w:hAnsi="Arial" w:cs="Arial"/>
          <w:sz w:val="26"/>
          <w:szCs w:val="26"/>
        </w:rPr>
      </w:pPr>
      <w:r w:rsidRPr="00396846">
        <w:rPr>
          <w:rFonts w:ascii="Arial" w:hAnsi="Arial" w:cs="Arial"/>
          <w:sz w:val="26"/>
          <w:szCs w:val="26"/>
        </w:rPr>
        <w:t>Contribuir a fortalecer la capacidad del personal de salud para proporcionar una atención adecuada y eficaz a las personas con autismo y promover normas óptimas para su salud y bienestar; y</w:t>
      </w:r>
    </w:p>
    <w:p w14:paraId="2A6C5CCB" w14:textId="77777777" w:rsidR="007D6700" w:rsidRPr="00396846" w:rsidRDefault="007D6700" w:rsidP="002B0BFD">
      <w:pPr>
        <w:pStyle w:val="Prrafodelista"/>
        <w:numPr>
          <w:ilvl w:val="0"/>
          <w:numId w:val="1"/>
        </w:numPr>
        <w:spacing w:before="240" w:after="240" w:line="240" w:lineRule="exact"/>
        <w:ind w:left="0"/>
        <w:jc w:val="both"/>
        <w:rPr>
          <w:rFonts w:ascii="Arial" w:hAnsi="Arial" w:cs="Arial"/>
          <w:sz w:val="26"/>
          <w:szCs w:val="26"/>
        </w:rPr>
      </w:pPr>
      <w:r w:rsidRPr="00396846">
        <w:rPr>
          <w:rFonts w:ascii="Arial" w:hAnsi="Arial" w:cs="Arial"/>
          <w:sz w:val="26"/>
          <w:szCs w:val="26"/>
        </w:rPr>
        <w:t>Fomentar los entornos inclusivos y favorables para las personas con autismo y otras discapacidades del desarrollo y prestar apoyo a sus cuidadores.</w:t>
      </w:r>
    </w:p>
    <w:p w14:paraId="1A30AA2B" w14:textId="77777777" w:rsidR="007D6700" w:rsidRPr="00396846" w:rsidRDefault="007D6700" w:rsidP="002B0BFD">
      <w:pPr>
        <w:spacing w:before="240" w:after="240" w:line="240" w:lineRule="exact"/>
        <w:jc w:val="both"/>
        <w:rPr>
          <w:rFonts w:ascii="Arial" w:hAnsi="Arial" w:cs="Arial"/>
          <w:sz w:val="26"/>
          <w:szCs w:val="26"/>
        </w:rPr>
      </w:pPr>
      <w:r w:rsidRPr="00396846">
        <w:rPr>
          <w:rFonts w:ascii="Arial" w:hAnsi="Arial" w:cs="Arial"/>
          <w:sz w:val="26"/>
          <w:szCs w:val="26"/>
        </w:rPr>
        <w:t xml:space="preserve">En el Plan de Acción Integral de la OMS sobre Salud Mental 2013–2030 y la resolución WHA73.10 de la Asamblea Mundial de la Salud sobre «Medidas mundiales contra la epilepsia y otros trastornos neurológicos» se hace un llamamiento a los países para que aborden las considerables deficiencias actuales en la detección temprana, atención, tratamiento y rehabilitación para los trastornos mentales y las alteraciones del desarrollo neurológico, entre los que se incluye el autismo. </w:t>
      </w:r>
    </w:p>
    <w:p w14:paraId="57FD05F7" w14:textId="77777777" w:rsidR="007D6700" w:rsidRPr="00396846" w:rsidRDefault="007D6700" w:rsidP="002B0BFD">
      <w:pPr>
        <w:spacing w:before="240" w:after="240" w:line="240" w:lineRule="exact"/>
        <w:jc w:val="both"/>
        <w:rPr>
          <w:rFonts w:ascii="Arial" w:hAnsi="Arial" w:cs="Arial"/>
          <w:sz w:val="26"/>
          <w:szCs w:val="26"/>
        </w:rPr>
      </w:pPr>
      <w:r w:rsidRPr="00396846">
        <w:rPr>
          <w:rFonts w:ascii="Arial" w:hAnsi="Arial" w:cs="Arial"/>
          <w:sz w:val="26"/>
          <w:szCs w:val="26"/>
        </w:rPr>
        <w:t>En la resolución se insta asimismo a los países a que aborden las necesidades sociales, económicas, educativas y en materia de inclusión, de las personas con trastornos mentales y otros trastornos neurológicos, así como de sus familias, y a que mejoren la vigilancia y la investigación pertinentes.</w:t>
      </w:r>
    </w:p>
    <w:p w14:paraId="20DAC679" w14:textId="183B93E8" w:rsidR="007D6700" w:rsidRPr="00396846" w:rsidRDefault="007D6700" w:rsidP="002B0BFD">
      <w:pPr>
        <w:spacing w:before="240" w:after="240" w:line="240" w:lineRule="exact"/>
        <w:jc w:val="both"/>
        <w:rPr>
          <w:rFonts w:ascii="Arial" w:hAnsi="Arial" w:cs="Arial"/>
          <w:sz w:val="26"/>
          <w:szCs w:val="26"/>
        </w:rPr>
      </w:pPr>
      <w:r w:rsidRPr="00396846">
        <w:rPr>
          <w:rFonts w:ascii="Arial" w:hAnsi="Arial" w:cs="Arial"/>
          <w:sz w:val="26"/>
          <w:szCs w:val="26"/>
        </w:rPr>
        <w:t xml:space="preserve">Por lo aquí expuesto, con el profundo deseo de construir un mejor Estado de México, se presenta esta propuesta de reforma con un espíritu social y de compromiso con todas y todos los mexiquenses, someto a consideración de esta </w:t>
      </w:r>
      <w:r w:rsidR="00873A82" w:rsidRPr="00396846">
        <w:rPr>
          <w:rFonts w:ascii="Arial" w:hAnsi="Arial" w:cs="Arial"/>
          <w:sz w:val="26"/>
          <w:szCs w:val="26"/>
        </w:rPr>
        <w:t>H</w:t>
      </w:r>
      <w:r w:rsidRPr="00396846">
        <w:rPr>
          <w:rFonts w:ascii="Arial" w:hAnsi="Arial" w:cs="Arial"/>
          <w:sz w:val="26"/>
          <w:szCs w:val="26"/>
        </w:rPr>
        <w:t xml:space="preserve">onorable </w:t>
      </w:r>
      <w:r w:rsidR="00873A82" w:rsidRPr="00396846">
        <w:rPr>
          <w:rFonts w:ascii="Arial" w:hAnsi="Arial" w:cs="Arial"/>
          <w:sz w:val="26"/>
          <w:szCs w:val="26"/>
        </w:rPr>
        <w:t>S</w:t>
      </w:r>
      <w:r w:rsidRPr="00396846">
        <w:rPr>
          <w:rFonts w:ascii="Arial" w:hAnsi="Arial" w:cs="Arial"/>
          <w:sz w:val="26"/>
          <w:szCs w:val="26"/>
        </w:rPr>
        <w:t>oberanía</w:t>
      </w:r>
      <w:r w:rsidR="00873A82" w:rsidRPr="00396846">
        <w:rPr>
          <w:rFonts w:ascii="Arial" w:hAnsi="Arial" w:cs="Arial"/>
          <w:sz w:val="26"/>
          <w:szCs w:val="26"/>
        </w:rPr>
        <w:t xml:space="preserve"> Popular, para que estimado lo pertinente se apruebe en sus términos.</w:t>
      </w:r>
    </w:p>
    <w:p w14:paraId="770E0702" w14:textId="7BA3B2E1" w:rsidR="00396846" w:rsidRPr="00396846" w:rsidRDefault="00396846" w:rsidP="00396846">
      <w:pPr>
        <w:jc w:val="center"/>
        <w:rPr>
          <w:rFonts w:ascii="Arial" w:hAnsi="Arial" w:cs="Arial"/>
          <w:b/>
          <w:sz w:val="26"/>
          <w:szCs w:val="26"/>
        </w:rPr>
      </w:pPr>
      <w:r w:rsidRPr="00396846">
        <w:rPr>
          <w:rFonts w:ascii="Arial" w:hAnsi="Arial" w:cs="Arial"/>
          <w:b/>
          <w:sz w:val="26"/>
          <w:szCs w:val="26"/>
        </w:rPr>
        <w:t>P R E S E N T A N T E S</w:t>
      </w:r>
    </w:p>
    <w:p w14:paraId="702FC711" w14:textId="77777777" w:rsidR="00396846" w:rsidRPr="00396846" w:rsidRDefault="00396846" w:rsidP="00396846">
      <w:pPr>
        <w:jc w:val="both"/>
        <w:rPr>
          <w:rFonts w:ascii="Arial" w:hAnsi="Arial" w:cs="Arial"/>
          <w:sz w:val="26"/>
          <w:szCs w:val="26"/>
        </w:rPr>
      </w:pPr>
      <w:r w:rsidRPr="00396846">
        <w:rPr>
          <w:rFonts w:ascii="Arial" w:hAnsi="Arial" w:cs="Arial"/>
          <w:sz w:val="26"/>
          <w:szCs w:val="26"/>
        </w:rPr>
        <w:cr/>
      </w:r>
    </w:p>
    <w:p w14:paraId="73F4D461" w14:textId="738CCC46" w:rsidR="00396846" w:rsidRPr="00396846" w:rsidRDefault="00396846" w:rsidP="00396846">
      <w:pPr>
        <w:jc w:val="center"/>
        <w:rPr>
          <w:rFonts w:ascii="Arial" w:hAnsi="Arial" w:cs="Arial"/>
          <w:b/>
          <w:sz w:val="26"/>
          <w:szCs w:val="26"/>
        </w:rPr>
      </w:pPr>
      <w:r w:rsidRPr="00396846">
        <w:rPr>
          <w:rFonts w:ascii="Arial" w:hAnsi="Arial" w:cs="Arial"/>
          <w:b/>
          <w:sz w:val="26"/>
          <w:szCs w:val="26"/>
        </w:rPr>
        <w:t>DIPUTAD</w:t>
      </w:r>
      <w:r w:rsidR="00C42066">
        <w:rPr>
          <w:rFonts w:ascii="Arial" w:hAnsi="Arial" w:cs="Arial"/>
          <w:b/>
          <w:sz w:val="26"/>
          <w:szCs w:val="26"/>
        </w:rPr>
        <w:t>A MARTHA AMALIA MOYA BASTÓN</w:t>
      </w:r>
      <w:r w:rsidR="00C42066" w:rsidRPr="00396846">
        <w:rPr>
          <w:rFonts w:ascii="Arial" w:hAnsi="Arial" w:cs="Arial"/>
          <w:b/>
          <w:sz w:val="26"/>
          <w:szCs w:val="26"/>
        </w:rPr>
        <w:t xml:space="preserve"> </w:t>
      </w:r>
    </w:p>
    <w:p w14:paraId="12847B29" w14:textId="77777777" w:rsidR="00396846" w:rsidRPr="00396846" w:rsidRDefault="00396846" w:rsidP="00396846">
      <w:pPr>
        <w:jc w:val="center"/>
        <w:rPr>
          <w:rFonts w:ascii="Arial" w:hAnsi="Arial" w:cs="Arial"/>
          <w:b/>
          <w:sz w:val="26"/>
          <w:szCs w:val="26"/>
        </w:rPr>
      </w:pPr>
    </w:p>
    <w:p w14:paraId="7F759959" w14:textId="77777777" w:rsidR="00396846" w:rsidRPr="00396846" w:rsidRDefault="00396846" w:rsidP="00396846">
      <w:pPr>
        <w:jc w:val="center"/>
        <w:rPr>
          <w:rFonts w:ascii="Arial" w:hAnsi="Arial" w:cs="Arial"/>
          <w:b/>
          <w:sz w:val="26"/>
          <w:szCs w:val="26"/>
        </w:rPr>
      </w:pPr>
    </w:p>
    <w:p w14:paraId="5D88FA25" w14:textId="77777777" w:rsidR="00396846" w:rsidRPr="00396846" w:rsidRDefault="00396846" w:rsidP="00396846">
      <w:pPr>
        <w:spacing w:after="0" w:line="240" w:lineRule="auto"/>
        <w:jc w:val="center"/>
        <w:rPr>
          <w:rFonts w:ascii="Arial" w:hAnsi="Arial" w:cs="Arial"/>
          <w:b/>
          <w:sz w:val="26"/>
          <w:szCs w:val="26"/>
        </w:rPr>
      </w:pPr>
      <w:r w:rsidRPr="00396846">
        <w:rPr>
          <w:rFonts w:ascii="Arial" w:hAnsi="Arial" w:cs="Arial"/>
          <w:b/>
          <w:sz w:val="26"/>
          <w:szCs w:val="26"/>
        </w:rPr>
        <w:t>DIPUTADO ENRIQUE VARGAS DEL VILLAR</w:t>
      </w:r>
    </w:p>
    <w:p w14:paraId="6AF13F5F" w14:textId="77777777" w:rsidR="00396846" w:rsidRPr="00396846" w:rsidRDefault="00396846" w:rsidP="00396846">
      <w:pPr>
        <w:spacing w:after="0" w:line="240" w:lineRule="auto"/>
        <w:jc w:val="center"/>
        <w:rPr>
          <w:rFonts w:ascii="Arial" w:hAnsi="Arial" w:cs="Arial"/>
          <w:sz w:val="26"/>
          <w:szCs w:val="26"/>
        </w:rPr>
      </w:pPr>
      <w:r w:rsidRPr="00396846">
        <w:rPr>
          <w:rFonts w:ascii="Arial" w:hAnsi="Arial" w:cs="Arial"/>
          <w:sz w:val="26"/>
          <w:szCs w:val="26"/>
        </w:rPr>
        <w:t>Integrantes del Grupo Parlamentario del Partido Acción Nacional</w:t>
      </w:r>
    </w:p>
    <w:p w14:paraId="07A5BD83" w14:textId="7C63EEB4" w:rsidR="00AA05E5" w:rsidRPr="00396846" w:rsidRDefault="00AA05E5" w:rsidP="002B0BFD">
      <w:pPr>
        <w:spacing w:before="240" w:after="240" w:line="240" w:lineRule="exact"/>
        <w:jc w:val="both"/>
        <w:rPr>
          <w:rFonts w:ascii="Arial" w:hAnsi="Arial" w:cs="Arial"/>
          <w:sz w:val="26"/>
          <w:szCs w:val="26"/>
        </w:rPr>
      </w:pPr>
    </w:p>
    <w:p w14:paraId="03D07C7D" w14:textId="77777777" w:rsidR="00390A90" w:rsidRDefault="00390A90">
      <w:pPr>
        <w:spacing w:after="160" w:line="259" w:lineRule="auto"/>
        <w:rPr>
          <w:rFonts w:ascii="Arial" w:hAnsi="Arial" w:cs="Arial"/>
          <w:b/>
          <w:sz w:val="26"/>
          <w:szCs w:val="26"/>
        </w:rPr>
      </w:pPr>
      <w:r>
        <w:rPr>
          <w:rFonts w:ascii="Arial" w:hAnsi="Arial" w:cs="Arial"/>
          <w:b/>
          <w:sz w:val="26"/>
          <w:szCs w:val="26"/>
        </w:rPr>
        <w:br w:type="page"/>
      </w:r>
    </w:p>
    <w:p w14:paraId="7A56859E" w14:textId="3A8E6549" w:rsidR="00396846" w:rsidRPr="00396846" w:rsidRDefault="00396846" w:rsidP="00396846">
      <w:pPr>
        <w:jc w:val="center"/>
        <w:rPr>
          <w:rFonts w:ascii="Arial" w:hAnsi="Arial" w:cs="Arial"/>
          <w:b/>
          <w:sz w:val="26"/>
          <w:szCs w:val="26"/>
        </w:rPr>
      </w:pPr>
      <w:r w:rsidRPr="00396846">
        <w:rPr>
          <w:rFonts w:ascii="Arial" w:hAnsi="Arial" w:cs="Arial"/>
          <w:b/>
          <w:sz w:val="26"/>
          <w:szCs w:val="26"/>
        </w:rPr>
        <w:t>PROYECTO DE DECRETO</w:t>
      </w:r>
    </w:p>
    <w:p w14:paraId="6450F59C" w14:textId="77777777" w:rsidR="00396846" w:rsidRPr="00396846" w:rsidRDefault="00396846" w:rsidP="00396846">
      <w:pPr>
        <w:spacing w:after="0" w:line="360" w:lineRule="auto"/>
        <w:jc w:val="both"/>
        <w:rPr>
          <w:rFonts w:ascii="Arial" w:hAnsi="Arial" w:cs="Arial"/>
          <w:b/>
          <w:sz w:val="26"/>
          <w:szCs w:val="26"/>
        </w:rPr>
      </w:pPr>
      <w:r w:rsidRPr="00396846">
        <w:rPr>
          <w:rFonts w:ascii="Arial" w:hAnsi="Arial" w:cs="Arial"/>
          <w:b/>
          <w:sz w:val="26"/>
          <w:szCs w:val="26"/>
        </w:rPr>
        <w:t xml:space="preserve">LA H.  “LXI” LEGISLATURA </w:t>
      </w:r>
    </w:p>
    <w:p w14:paraId="10EB3B37" w14:textId="77777777" w:rsidR="00396846" w:rsidRPr="00396846" w:rsidRDefault="00396846" w:rsidP="00396846">
      <w:pPr>
        <w:spacing w:after="0" w:line="360" w:lineRule="auto"/>
        <w:jc w:val="both"/>
        <w:rPr>
          <w:rFonts w:ascii="Arial" w:hAnsi="Arial" w:cs="Arial"/>
          <w:b/>
          <w:sz w:val="26"/>
          <w:szCs w:val="26"/>
        </w:rPr>
      </w:pPr>
      <w:r w:rsidRPr="00396846">
        <w:rPr>
          <w:rFonts w:ascii="Arial" w:hAnsi="Arial" w:cs="Arial"/>
          <w:b/>
          <w:sz w:val="26"/>
          <w:szCs w:val="26"/>
        </w:rPr>
        <w:t>DEL ESTADO LIBRE Y SOBERANO DE MÉXICO</w:t>
      </w:r>
    </w:p>
    <w:p w14:paraId="2B4B62C8" w14:textId="77777777" w:rsidR="00396846" w:rsidRPr="00396846" w:rsidRDefault="00396846" w:rsidP="00396846">
      <w:pPr>
        <w:spacing w:after="0" w:line="360" w:lineRule="auto"/>
        <w:jc w:val="both"/>
        <w:rPr>
          <w:rFonts w:ascii="Arial" w:hAnsi="Arial" w:cs="Arial"/>
          <w:b/>
          <w:sz w:val="26"/>
          <w:szCs w:val="26"/>
        </w:rPr>
      </w:pPr>
      <w:r w:rsidRPr="00396846">
        <w:rPr>
          <w:rFonts w:ascii="Arial" w:hAnsi="Arial" w:cs="Arial"/>
          <w:b/>
          <w:sz w:val="26"/>
          <w:szCs w:val="26"/>
        </w:rPr>
        <w:t>DECRETA:</w:t>
      </w:r>
    </w:p>
    <w:p w14:paraId="2942A523" w14:textId="4EDF80FB" w:rsidR="007D6700" w:rsidRPr="00396846" w:rsidRDefault="001B2E4F" w:rsidP="002B0BFD">
      <w:pPr>
        <w:spacing w:before="240" w:after="240" w:line="240" w:lineRule="exact"/>
        <w:jc w:val="both"/>
        <w:rPr>
          <w:rFonts w:ascii="Arial" w:hAnsi="Arial" w:cs="Arial"/>
          <w:sz w:val="26"/>
          <w:szCs w:val="26"/>
        </w:rPr>
      </w:pPr>
      <w:r w:rsidRPr="00396846">
        <w:rPr>
          <w:rFonts w:ascii="Arial" w:hAnsi="Arial" w:cs="Arial"/>
          <w:b/>
          <w:bCs/>
          <w:sz w:val="26"/>
          <w:szCs w:val="26"/>
        </w:rPr>
        <w:t>ARTÍCULO ÚNICO</w:t>
      </w:r>
      <w:r w:rsidR="007D6700" w:rsidRPr="00396846">
        <w:rPr>
          <w:rFonts w:ascii="Arial" w:hAnsi="Arial" w:cs="Arial"/>
          <w:sz w:val="26"/>
          <w:szCs w:val="26"/>
        </w:rPr>
        <w:t xml:space="preserve">. Se adiciona un </w:t>
      </w:r>
      <w:r w:rsidR="00873A82" w:rsidRPr="00396846">
        <w:rPr>
          <w:rFonts w:ascii="Arial" w:hAnsi="Arial" w:cs="Arial"/>
          <w:sz w:val="26"/>
          <w:szCs w:val="26"/>
        </w:rPr>
        <w:t xml:space="preserve">segundo </w:t>
      </w:r>
      <w:r w:rsidR="007D6700" w:rsidRPr="00396846">
        <w:rPr>
          <w:rFonts w:ascii="Arial" w:hAnsi="Arial" w:cs="Arial"/>
          <w:sz w:val="26"/>
          <w:szCs w:val="26"/>
        </w:rPr>
        <w:t>párrafo al artículo 2.12 del Código Administrativo del Estado de México para quedar como sigue:</w:t>
      </w:r>
    </w:p>
    <w:p w14:paraId="2ABE56CD" w14:textId="77777777" w:rsidR="00873A82" w:rsidRPr="00396846" w:rsidRDefault="00873A82" w:rsidP="002B0BFD">
      <w:pPr>
        <w:spacing w:before="240" w:after="240" w:line="240" w:lineRule="exact"/>
        <w:jc w:val="both"/>
        <w:rPr>
          <w:rFonts w:ascii="Arial" w:hAnsi="Arial" w:cs="Arial"/>
          <w:sz w:val="26"/>
          <w:szCs w:val="26"/>
        </w:rPr>
      </w:pPr>
    </w:p>
    <w:p w14:paraId="7CC5F099" w14:textId="77777777" w:rsidR="007D6700" w:rsidRPr="00396846" w:rsidRDefault="007D6700" w:rsidP="002B0BFD">
      <w:pPr>
        <w:spacing w:before="240" w:after="240" w:line="240" w:lineRule="exact"/>
        <w:jc w:val="both"/>
        <w:rPr>
          <w:rFonts w:ascii="Arial" w:hAnsi="Arial" w:cs="Arial"/>
          <w:b/>
          <w:bCs/>
          <w:sz w:val="26"/>
          <w:szCs w:val="26"/>
        </w:rPr>
      </w:pPr>
      <w:r w:rsidRPr="00396846">
        <w:rPr>
          <w:rFonts w:ascii="Arial" w:hAnsi="Arial" w:cs="Arial"/>
          <w:b/>
          <w:bCs/>
          <w:sz w:val="26"/>
          <w:szCs w:val="26"/>
        </w:rPr>
        <w:t>Artículo 2.12 …</w:t>
      </w:r>
    </w:p>
    <w:p w14:paraId="50AC2953" w14:textId="77777777" w:rsidR="007D6700" w:rsidRPr="00396846" w:rsidRDefault="007D6700" w:rsidP="002B0BFD">
      <w:pPr>
        <w:spacing w:before="240" w:after="240" w:line="240" w:lineRule="exact"/>
        <w:jc w:val="both"/>
        <w:rPr>
          <w:rFonts w:ascii="Arial" w:hAnsi="Arial" w:cs="Arial"/>
          <w:b/>
          <w:bCs/>
          <w:sz w:val="26"/>
          <w:szCs w:val="26"/>
        </w:rPr>
      </w:pPr>
      <w:r w:rsidRPr="00396846">
        <w:rPr>
          <w:rFonts w:ascii="Arial" w:hAnsi="Arial" w:cs="Arial"/>
          <w:b/>
          <w:bCs/>
          <w:sz w:val="26"/>
          <w:szCs w:val="26"/>
        </w:rPr>
        <w:t xml:space="preserve">Con la finalidad de brindar apoyo a todas y todos los mexiquenses que padezcan autismo se implementará el </w:t>
      </w:r>
      <w:bookmarkStart w:id="1" w:name="_Hlk111406761"/>
      <w:r w:rsidRPr="00396846">
        <w:rPr>
          <w:rFonts w:ascii="Arial" w:hAnsi="Arial" w:cs="Arial"/>
          <w:b/>
          <w:bCs/>
          <w:sz w:val="26"/>
          <w:szCs w:val="26"/>
        </w:rPr>
        <w:t>Registro de Atención y Protección a Personas con la Condición del Espectro Autista en el Estado de México</w:t>
      </w:r>
      <w:bookmarkEnd w:id="1"/>
      <w:r w:rsidRPr="00396846">
        <w:rPr>
          <w:rFonts w:ascii="Arial" w:hAnsi="Arial" w:cs="Arial"/>
          <w:b/>
          <w:bCs/>
          <w:sz w:val="26"/>
          <w:szCs w:val="26"/>
        </w:rPr>
        <w:t>, el cual recogerá información de todos los 125 municipios del Estado.</w:t>
      </w:r>
    </w:p>
    <w:p w14:paraId="77BA25D9" w14:textId="17B80A0F" w:rsidR="007D6700" w:rsidRPr="00396846" w:rsidRDefault="00873A82" w:rsidP="002B0BFD">
      <w:pPr>
        <w:spacing w:before="240" w:after="240" w:line="240" w:lineRule="exact"/>
        <w:jc w:val="both"/>
        <w:rPr>
          <w:rFonts w:ascii="Arial" w:hAnsi="Arial" w:cs="Arial"/>
          <w:b/>
          <w:bCs/>
          <w:sz w:val="26"/>
          <w:szCs w:val="26"/>
        </w:rPr>
      </w:pPr>
      <w:r w:rsidRPr="00396846">
        <w:rPr>
          <w:rFonts w:ascii="Arial" w:hAnsi="Arial" w:cs="Arial"/>
          <w:b/>
          <w:bCs/>
          <w:sz w:val="26"/>
          <w:szCs w:val="26"/>
        </w:rPr>
        <w:t>…</w:t>
      </w:r>
    </w:p>
    <w:p w14:paraId="3B4AE7B9" w14:textId="1A2112ED" w:rsidR="007D6700" w:rsidRPr="00396846" w:rsidRDefault="001B2E4F" w:rsidP="001B2E4F">
      <w:pPr>
        <w:spacing w:before="240" w:after="240" w:line="240" w:lineRule="exact"/>
        <w:jc w:val="center"/>
        <w:rPr>
          <w:rFonts w:ascii="Arial" w:hAnsi="Arial" w:cs="Arial"/>
          <w:b/>
          <w:bCs/>
          <w:sz w:val="26"/>
          <w:szCs w:val="26"/>
        </w:rPr>
      </w:pPr>
      <w:r w:rsidRPr="00396846">
        <w:rPr>
          <w:rFonts w:ascii="Arial" w:hAnsi="Arial" w:cs="Arial"/>
          <w:b/>
          <w:bCs/>
          <w:sz w:val="26"/>
          <w:szCs w:val="26"/>
        </w:rPr>
        <w:t>TRANSITORIOS</w:t>
      </w:r>
    </w:p>
    <w:p w14:paraId="43A881A5" w14:textId="77777777" w:rsidR="007D6700" w:rsidRPr="00396846" w:rsidRDefault="007D6700" w:rsidP="002B0BFD">
      <w:pPr>
        <w:spacing w:before="240" w:after="240" w:line="240" w:lineRule="exact"/>
        <w:jc w:val="both"/>
        <w:rPr>
          <w:rFonts w:ascii="Arial" w:hAnsi="Arial" w:cs="Arial"/>
          <w:sz w:val="26"/>
          <w:szCs w:val="26"/>
        </w:rPr>
      </w:pPr>
    </w:p>
    <w:p w14:paraId="32825DD3" w14:textId="6C1D7F50" w:rsidR="007D6700" w:rsidRPr="00396846" w:rsidRDefault="001B2E4F" w:rsidP="002B0BFD">
      <w:pPr>
        <w:spacing w:before="240" w:after="240" w:line="240" w:lineRule="exact"/>
        <w:jc w:val="both"/>
        <w:rPr>
          <w:rFonts w:ascii="Arial" w:hAnsi="Arial" w:cs="Arial"/>
          <w:sz w:val="26"/>
          <w:szCs w:val="26"/>
        </w:rPr>
      </w:pPr>
      <w:r w:rsidRPr="00396846">
        <w:rPr>
          <w:rFonts w:ascii="Arial" w:hAnsi="Arial" w:cs="Arial"/>
          <w:b/>
          <w:bCs/>
          <w:sz w:val="26"/>
          <w:szCs w:val="26"/>
        </w:rPr>
        <w:t>Primero</w:t>
      </w:r>
      <w:r w:rsidR="007D6700" w:rsidRPr="00396846">
        <w:rPr>
          <w:rFonts w:ascii="Arial" w:hAnsi="Arial" w:cs="Arial"/>
          <w:b/>
          <w:bCs/>
          <w:sz w:val="26"/>
          <w:szCs w:val="26"/>
        </w:rPr>
        <w:t xml:space="preserve">. - </w:t>
      </w:r>
      <w:r w:rsidR="007D6700" w:rsidRPr="00396846">
        <w:rPr>
          <w:rFonts w:ascii="Arial" w:hAnsi="Arial" w:cs="Arial"/>
          <w:sz w:val="26"/>
          <w:szCs w:val="26"/>
        </w:rPr>
        <w:t>Publíquese el presente decreto en el Periódico Oficial “Gaceta del Gobierno”.</w:t>
      </w:r>
    </w:p>
    <w:p w14:paraId="4E563B0C" w14:textId="10464940" w:rsidR="007D6700" w:rsidRPr="00396846" w:rsidRDefault="001B2E4F" w:rsidP="002B0BFD">
      <w:pPr>
        <w:spacing w:before="240" w:after="240" w:line="240" w:lineRule="exact"/>
        <w:jc w:val="both"/>
        <w:rPr>
          <w:rFonts w:ascii="Arial" w:hAnsi="Arial" w:cs="Arial"/>
          <w:b/>
          <w:bCs/>
          <w:sz w:val="26"/>
          <w:szCs w:val="26"/>
        </w:rPr>
      </w:pPr>
      <w:r w:rsidRPr="00396846">
        <w:rPr>
          <w:rFonts w:ascii="Arial" w:hAnsi="Arial" w:cs="Arial"/>
          <w:b/>
          <w:bCs/>
          <w:sz w:val="26"/>
          <w:szCs w:val="26"/>
        </w:rPr>
        <w:t>Segundo</w:t>
      </w:r>
      <w:r w:rsidR="007D6700" w:rsidRPr="00396846">
        <w:rPr>
          <w:rFonts w:ascii="Arial" w:hAnsi="Arial" w:cs="Arial"/>
          <w:b/>
          <w:bCs/>
          <w:sz w:val="26"/>
          <w:szCs w:val="26"/>
        </w:rPr>
        <w:t xml:space="preserve">. - </w:t>
      </w:r>
      <w:r w:rsidR="007D6700" w:rsidRPr="00396846">
        <w:rPr>
          <w:rFonts w:ascii="Arial" w:hAnsi="Arial" w:cs="Arial"/>
          <w:sz w:val="26"/>
          <w:szCs w:val="26"/>
        </w:rPr>
        <w:t>El presente decreto entrará en vigor al día siguiente de su publicación en el Periódico Oficial “Gaceta del Gobierno”.</w:t>
      </w:r>
      <w:r w:rsidR="007D6700" w:rsidRPr="00396846">
        <w:rPr>
          <w:rFonts w:ascii="Arial" w:hAnsi="Arial" w:cs="Arial"/>
          <w:b/>
          <w:bCs/>
          <w:sz w:val="26"/>
          <w:szCs w:val="26"/>
        </w:rPr>
        <w:t xml:space="preserve"> </w:t>
      </w:r>
    </w:p>
    <w:p w14:paraId="5D241B91" w14:textId="659969FD" w:rsidR="007D6700" w:rsidRPr="00396846" w:rsidRDefault="001B2E4F" w:rsidP="002B0BFD">
      <w:pPr>
        <w:spacing w:before="240" w:after="240" w:line="240" w:lineRule="exact"/>
        <w:jc w:val="both"/>
        <w:rPr>
          <w:rFonts w:ascii="Arial" w:hAnsi="Arial" w:cs="Arial"/>
          <w:sz w:val="26"/>
          <w:szCs w:val="26"/>
        </w:rPr>
      </w:pPr>
      <w:r w:rsidRPr="00396846">
        <w:rPr>
          <w:rFonts w:ascii="Arial" w:hAnsi="Arial" w:cs="Arial"/>
          <w:b/>
          <w:bCs/>
          <w:sz w:val="26"/>
          <w:szCs w:val="26"/>
        </w:rPr>
        <w:t>Tercero</w:t>
      </w:r>
      <w:r w:rsidR="007D6700" w:rsidRPr="00396846">
        <w:rPr>
          <w:rFonts w:ascii="Arial" w:hAnsi="Arial" w:cs="Arial"/>
          <w:b/>
          <w:bCs/>
          <w:sz w:val="26"/>
          <w:szCs w:val="26"/>
        </w:rPr>
        <w:t xml:space="preserve">. - </w:t>
      </w:r>
      <w:r w:rsidR="007D6700" w:rsidRPr="00396846">
        <w:rPr>
          <w:rFonts w:ascii="Arial" w:hAnsi="Arial" w:cs="Arial"/>
          <w:sz w:val="26"/>
          <w:szCs w:val="26"/>
        </w:rPr>
        <w:t>El reglamento de funcionamiento del Registro de Atención y Protección a Personas con la Condición del Espectro Autista en el Estado de México se deberá emitir dentro de los siguientes 3 meses posteriores a la publicación de este Decreto.</w:t>
      </w:r>
    </w:p>
    <w:p w14:paraId="4D426C35" w14:textId="65931343" w:rsidR="007D6700" w:rsidRPr="00396846" w:rsidRDefault="001B2E4F" w:rsidP="002B0BFD">
      <w:pPr>
        <w:spacing w:before="240" w:after="240" w:line="240" w:lineRule="exact"/>
        <w:jc w:val="both"/>
        <w:rPr>
          <w:rFonts w:ascii="Arial" w:hAnsi="Arial" w:cs="Arial"/>
          <w:sz w:val="26"/>
          <w:szCs w:val="26"/>
        </w:rPr>
      </w:pPr>
      <w:r w:rsidRPr="00396846">
        <w:rPr>
          <w:rFonts w:ascii="Arial" w:hAnsi="Arial" w:cs="Arial"/>
          <w:b/>
          <w:bCs/>
          <w:sz w:val="26"/>
          <w:szCs w:val="26"/>
        </w:rPr>
        <w:t>Cuarto</w:t>
      </w:r>
      <w:r w:rsidR="007D6700" w:rsidRPr="00396846">
        <w:rPr>
          <w:rFonts w:ascii="Arial" w:hAnsi="Arial" w:cs="Arial"/>
          <w:b/>
          <w:bCs/>
          <w:sz w:val="26"/>
          <w:szCs w:val="26"/>
        </w:rPr>
        <w:t>. -</w:t>
      </w:r>
      <w:r w:rsidR="007D6700" w:rsidRPr="00396846">
        <w:rPr>
          <w:rFonts w:ascii="Arial" w:hAnsi="Arial" w:cs="Arial"/>
          <w:sz w:val="26"/>
          <w:szCs w:val="26"/>
        </w:rPr>
        <w:t xml:space="preserve"> En el Proyecto de Presupuesto de Egresos para el año 2023 se deberán considerar recursos suficientes para cumplir con el objetivo de este Decreto.</w:t>
      </w:r>
    </w:p>
    <w:p w14:paraId="4DD11ED5" w14:textId="242F5184" w:rsidR="007D6700" w:rsidRPr="00396846" w:rsidRDefault="00AA05E5" w:rsidP="002B0BFD">
      <w:pPr>
        <w:spacing w:before="240" w:after="240" w:line="240" w:lineRule="exact"/>
        <w:jc w:val="both"/>
        <w:rPr>
          <w:rFonts w:ascii="Arial" w:hAnsi="Arial" w:cs="Arial"/>
          <w:sz w:val="26"/>
          <w:szCs w:val="26"/>
        </w:rPr>
      </w:pPr>
      <w:r w:rsidRPr="00396846">
        <w:rPr>
          <w:rFonts w:ascii="Arial" w:hAnsi="Arial" w:cs="Arial"/>
          <w:sz w:val="26"/>
          <w:szCs w:val="26"/>
        </w:rPr>
        <w:t xml:space="preserve">Dado en el Palacio del Poder Legislativo, en la ciudad de Toluca de Lerdo, capital del Estado de México, a los _________dias del mes de _____________ del año dos mil </w:t>
      </w:r>
      <w:r w:rsidR="002B0BFD" w:rsidRPr="00396846">
        <w:rPr>
          <w:rFonts w:ascii="Arial" w:hAnsi="Arial" w:cs="Arial"/>
          <w:sz w:val="26"/>
          <w:szCs w:val="26"/>
        </w:rPr>
        <w:t>veintidós.</w:t>
      </w:r>
    </w:p>
    <w:p w14:paraId="6FF77D97" w14:textId="77777777" w:rsidR="00197526" w:rsidRPr="00396846" w:rsidRDefault="00197526" w:rsidP="002B0BFD">
      <w:pPr>
        <w:spacing w:before="240" w:after="240" w:line="240" w:lineRule="exact"/>
        <w:jc w:val="both"/>
        <w:rPr>
          <w:rFonts w:ascii="Arial" w:hAnsi="Arial" w:cs="Arial"/>
          <w:b/>
          <w:bCs/>
          <w:i/>
          <w:iCs/>
          <w:color w:val="000000" w:themeColor="text1"/>
          <w:sz w:val="26"/>
          <w:szCs w:val="26"/>
          <w:lang w:val="en-US"/>
        </w:rPr>
      </w:pPr>
    </w:p>
    <w:p w14:paraId="1AF5575C" w14:textId="7C80B047" w:rsidR="007D6700" w:rsidRPr="00390A90" w:rsidRDefault="007D6700" w:rsidP="002B0BFD">
      <w:pPr>
        <w:spacing w:before="240" w:after="240" w:line="240" w:lineRule="exact"/>
        <w:jc w:val="both"/>
        <w:rPr>
          <w:rFonts w:ascii="Arial" w:hAnsi="Arial" w:cs="Arial"/>
          <w:b/>
          <w:bCs/>
          <w:i/>
          <w:iCs/>
          <w:color w:val="0070C0"/>
          <w:sz w:val="20"/>
          <w:szCs w:val="20"/>
          <w:lang w:val="en-US"/>
        </w:rPr>
      </w:pPr>
      <w:proofErr w:type="spellStart"/>
      <w:r w:rsidRPr="00390A90">
        <w:rPr>
          <w:rFonts w:ascii="Arial" w:hAnsi="Arial" w:cs="Arial"/>
          <w:b/>
          <w:bCs/>
          <w:i/>
          <w:iCs/>
          <w:color w:val="0070C0"/>
          <w:sz w:val="20"/>
          <w:szCs w:val="20"/>
          <w:lang w:val="en-US"/>
        </w:rPr>
        <w:t>Bibliografía</w:t>
      </w:r>
      <w:proofErr w:type="spellEnd"/>
      <w:r w:rsidRPr="00390A90">
        <w:rPr>
          <w:rFonts w:ascii="Arial" w:hAnsi="Arial" w:cs="Arial"/>
          <w:b/>
          <w:bCs/>
          <w:i/>
          <w:iCs/>
          <w:color w:val="0070C0"/>
          <w:sz w:val="20"/>
          <w:szCs w:val="20"/>
          <w:lang w:val="en-US"/>
        </w:rPr>
        <w:t xml:space="preserve"> </w:t>
      </w:r>
      <w:proofErr w:type="spellStart"/>
      <w:r w:rsidRPr="00390A90">
        <w:rPr>
          <w:rFonts w:ascii="Arial" w:hAnsi="Arial" w:cs="Arial"/>
          <w:b/>
          <w:bCs/>
          <w:i/>
          <w:iCs/>
          <w:color w:val="0070C0"/>
          <w:sz w:val="20"/>
          <w:szCs w:val="20"/>
          <w:lang w:val="en-US"/>
        </w:rPr>
        <w:t>consultada</w:t>
      </w:r>
      <w:proofErr w:type="spellEnd"/>
    </w:p>
    <w:p w14:paraId="51251234" w14:textId="77777777" w:rsidR="007D6700" w:rsidRPr="00390A90" w:rsidRDefault="007D6700" w:rsidP="002B0BFD">
      <w:pPr>
        <w:pStyle w:val="NormalWeb"/>
        <w:spacing w:before="240" w:beforeAutospacing="0" w:after="240" w:afterAutospacing="0" w:line="240" w:lineRule="exact"/>
        <w:jc w:val="both"/>
        <w:rPr>
          <w:rFonts w:ascii="Arial" w:hAnsi="Arial" w:cs="Arial"/>
          <w:b/>
          <w:bCs/>
          <w:i/>
          <w:iCs/>
          <w:color w:val="0070C0"/>
          <w:sz w:val="20"/>
          <w:szCs w:val="20"/>
          <w:lang w:val="en-US"/>
        </w:rPr>
      </w:pPr>
      <w:r w:rsidRPr="00390A90">
        <w:rPr>
          <w:rStyle w:val="nfasis"/>
          <w:rFonts w:ascii="Arial" w:hAnsi="Arial" w:cs="Arial"/>
          <w:b/>
          <w:bCs/>
          <w:color w:val="0070C0"/>
          <w:sz w:val="20"/>
          <w:szCs w:val="20"/>
          <w:lang w:val="en-US"/>
        </w:rPr>
        <w:t>(1) </w:t>
      </w:r>
      <w:r w:rsidRPr="00390A90">
        <w:rPr>
          <w:rFonts w:ascii="Arial" w:hAnsi="Arial" w:cs="Arial"/>
          <w:b/>
          <w:bCs/>
          <w:i/>
          <w:iCs/>
          <w:color w:val="0070C0"/>
          <w:sz w:val="20"/>
          <w:szCs w:val="20"/>
          <w:lang w:val="en-US"/>
        </w:rPr>
        <w:t xml:space="preserve">Global prevalence of autism: A systematic review update. </w:t>
      </w:r>
      <w:proofErr w:type="spellStart"/>
      <w:r w:rsidRPr="00390A90">
        <w:rPr>
          <w:rFonts w:ascii="Arial" w:hAnsi="Arial" w:cs="Arial"/>
          <w:b/>
          <w:bCs/>
          <w:i/>
          <w:iCs/>
          <w:color w:val="0070C0"/>
          <w:sz w:val="20"/>
          <w:szCs w:val="20"/>
          <w:lang w:val="en-US"/>
        </w:rPr>
        <w:t>Zeidan</w:t>
      </w:r>
      <w:proofErr w:type="spellEnd"/>
      <w:r w:rsidRPr="00390A90">
        <w:rPr>
          <w:rFonts w:ascii="Arial" w:hAnsi="Arial" w:cs="Arial"/>
          <w:b/>
          <w:bCs/>
          <w:i/>
          <w:iCs/>
          <w:color w:val="0070C0"/>
          <w:sz w:val="20"/>
          <w:szCs w:val="20"/>
          <w:lang w:val="en-US"/>
        </w:rPr>
        <w:t xml:space="preserve"> J et al. </w:t>
      </w:r>
      <w:r w:rsidRPr="00390A90">
        <w:rPr>
          <w:rStyle w:val="nfasis"/>
          <w:rFonts w:ascii="Arial" w:hAnsi="Arial" w:cs="Arial"/>
          <w:b/>
          <w:bCs/>
          <w:color w:val="0070C0"/>
          <w:sz w:val="20"/>
          <w:szCs w:val="20"/>
          <w:lang w:val="en-US"/>
        </w:rPr>
        <w:t>Autism Research</w:t>
      </w:r>
      <w:r w:rsidRPr="00390A90">
        <w:rPr>
          <w:rFonts w:ascii="Arial" w:hAnsi="Arial" w:cs="Arial"/>
          <w:b/>
          <w:bCs/>
          <w:i/>
          <w:iCs/>
          <w:color w:val="0070C0"/>
          <w:sz w:val="20"/>
          <w:szCs w:val="20"/>
          <w:lang w:val="en-US"/>
        </w:rPr>
        <w:t xml:space="preserve"> – </w:t>
      </w:r>
      <w:proofErr w:type="spellStart"/>
      <w:r w:rsidRPr="00390A90">
        <w:rPr>
          <w:rFonts w:ascii="Arial" w:hAnsi="Arial" w:cs="Arial"/>
          <w:b/>
          <w:bCs/>
          <w:i/>
          <w:iCs/>
          <w:color w:val="0070C0"/>
          <w:sz w:val="20"/>
          <w:szCs w:val="20"/>
          <w:lang w:val="en-US"/>
        </w:rPr>
        <w:t>marzo</w:t>
      </w:r>
      <w:proofErr w:type="spellEnd"/>
      <w:r w:rsidRPr="00390A90">
        <w:rPr>
          <w:rFonts w:ascii="Arial" w:hAnsi="Arial" w:cs="Arial"/>
          <w:b/>
          <w:bCs/>
          <w:i/>
          <w:iCs/>
          <w:color w:val="0070C0"/>
          <w:sz w:val="20"/>
          <w:szCs w:val="20"/>
          <w:lang w:val="en-US"/>
        </w:rPr>
        <w:t xml:space="preserve"> de 2022</w:t>
      </w:r>
    </w:p>
    <w:p w14:paraId="16382E0F" w14:textId="77777777" w:rsidR="007D6700" w:rsidRPr="00390A90" w:rsidRDefault="007D6700" w:rsidP="002B0BFD">
      <w:pPr>
        <w:pStyle w:val="NormalWeb"/>
        <w:spacing w:before="240" w:beforeAutospacing="0" w:after="240" w:afterAutospacing="0" w:line="240" w:lineRule="exact"/>
        <w:jc w:val="both"/>
        <w:rPr>
          <w:rFonts w:ascii="Arial" w:hAnsi="Arial" w:cs="Arial"/>
          <w:b/>
          <w:bCs/>
          <w:i/>
          <w:iCs/>
          <w:color w:val="0070C0"/>
          <w:sz w:val="20"/>
          <w:szCs w:val="20"/>
          <w:lang w:val="en-US"/>
        </w:rPr>
      </w:pPr>
      <w:r w:rsidRPr="00390A90">
        <w:rPr>
          <w:rStyle w:val="nfasis"/>
          <w:rFonts w:ascii="Arial" w:hAnsi="Arial" w:cs="Arial"/>
          <w:b/>
          <w:bCs/>
          <w:color w:val="0070C0"/>
          <w:sz w:val="20"/>
          <w:szCs w:val="20"/>
          <w:lang w:val="en-US"/>
        </w:rPr>
        <w:t>(2) </w:t>
      </w:r>
      <w:hyperlink r:id="rId7" w:history="1">
        <w:r w:rsidRPr="00390A90">
          <w:rPr>
            <w:rStyle w:val="nfasis"/>
            <w:rFonts w:ascii="Arial" w:hAnsi="Arial" w:cs="Arial"/>
            <w:b/>
            <w:bCs/>
            <w:color w:val="0070C0"/>
            <w:sz w:val="20"/>
            <w:szCs w:val="20"/>
            <w:lang w:val="en-US"/>
          </w:rPr>
          <w:t>Wakefield's affair: 12 years of uncertainty whereas no link between autism and MMR vaccine has been proved. Maisonneuve H, Floret D. Presse Med. 2012 Sep</w:t>
        </w:r>
      </w:hyperlink>
      <w:r w:rsidRPr="00390A90">
        <w:rPr>
          <w:rStyle w:val="nfasis"/>
          <w:rFonts w:ascii="Arial" w:hAnsi="Arial" w:cs="Arial"/>
          <w:b/>
          <w:bCs/>
          <w:color w:val="0070C0"/>
          <w:sz w:val="20"/>
          <w:szCs w:val="20"/>
          <w:lang w:val="en-US"/>
        </w:rPr>
        <w:t>; </w:t>
      </w:r>
      <w:proofErr w:type="spellStart"/>
      <w:r w:rsidRPr="00390A90">
        <w:rPr>
          <w:rStyle w:val="nfasis"/>
          <w:rFonts w:ascii="Arial" w:hAnsi="Arial" w:cs="Arial"/>
          <w:b/>
          <w:bCs/>
          <w:color w:val="0070C0"/>
          <w:sz w:val="20"/>
          <w:szCs w:val="20"/>
          <w:lang w:val="en-US"/>
        </w:rPr>
        <w:t>versión</w:t>
      </w:r>
      <w:proofErr w:type="spellEnd"/>
      <w:r w:rsidRPr="00390A90">
        <w:rPr>
          <w:rStyle w:val="nfasis"/>
          <w:rFonts w:ascii="Arial" w:hAnsi="Arial" w:cs="Arial"/>
          <w:b/>
          <w:bCs/>
          <w:color w:val="0070C0"/>
          <w:sz w:val="20"/>
          <w:szCs w:val="20"/>
          <w:lang w:val="en-US"/>
        </w:rPr>
        <w:t xml:space="preserve"> </w:t>
      </w:r>
      <w:proofErr w:type="spellStart"/>
      <w:r w:rsidRPr="00390A90">
        <w:rPr>
          <w:rStyle w:val="nfasis"/>
          <w:rFonts w:ascii="Arial" w:hAnsi="Arial" w:cs="Arial"/>
          <w:b/>
          <w:bCs/>
          <w:color w:val="0070C0"/>
          <w:sz w:val="20"/>
          <w:szCs w:val="20"/>
          <w:lang w:val="en-US"/>
        </w:rPr>
        <w:t>en</w:t>
      </w:r>
      <w:proofErr w:type="spellEnd"/>
      <w:r w:rsidRPr="00390A90">
        <w:rPr>
          <w:rStyle w:val="nfasis"/>
          <w:rFonts w:ascii="Arial" w:hAnsi="Arial" w:cs="Arial"/>
          <w:b/>
          <w:bCs/>
          <w:color w:val="0070C0"/>
          <w:sz w:val="20"/>
          <w:szCs w:val="20"/>
          <w:lang w:val="en-US"/>
        </w:rPr>
        <w:t xml:space="preserve"> </w:t>
      </w:r>
      <w:proofErr w:type="spellStart"/>
      <w:r w:rsidRPr="00390A90">
        <w:rPr>
          <w:rStyle w:val="nfasis"/>
          <w:rFonts w:ascii="Arial" w:hAnsi="Arial" w:cs="Arial"/>
          <w:b/>
          <w:bCs/>
          <w:color w:val="0070C0"/>
          <w:sz w:val="20"/>
          <w:szCs w:val="20"/>
          <w:lang w:val="en-US"/>
        </w:rPr>
        <w:t>francés</w:t>
      </w:r>
      <w:proofErr w:type="spellEnd"/>
      <w:r w:rsidRPr="00390A90">
        <w:rPr>
          <w:rStyle w:val="nfasis"/>
          <w:rFonts w:ascii="Arial" w:hAnsi="Arial" w:cs="Arial"/>
          <w:b/>
          <w:bCs/>
          <w:color w:val="0070C0"/>
          <w:sz w:val="20"/>
          <w:szCs w:val="20"/>
          <w:lang w:val="en-US"/>
        </w:rPr>
        <w:t xml:space="preserve"> (</w:t>
      </w:r>
      <w:hyperlink r:id="rId8" w:history="1">
        <w:r w:rsidRPr="00390A90">
          <w:rPr>
            <w:rStyle w:val="nfasis"/>
            <w:rFonts w:ascii="Arial" w:hAnsi="Arial" w:cs="Arial"/>
            <w:b/>
            <w:bCs/>
            <w:color w:val="0070C0"/>
            <w:sz w:val="20"/>
            <w:szCs w:val="20"/>
            <w:lang w:val="en-US"/>
          </w:rPr>
          <w:t>https://www.ncbi.nlm.nih.gov/pubmed/22748860</w:t>
        </w:r>
      </w:hyperlink>
      <w:r w:rsidRPr="00390A90">
        <w:rPr>
          <w:rStyle w:val="nfasis"/>
          <w:rFonts w:ascii="Arial" w:hAnsi="Arial" w:cs="Arial"/>
          <w:b/>
          <w:bCs/>
          <w:color w:val="0070C0"/>
          <w:sz w:val="20"/>
          <w:szCs w:val="20"/>
          <w:lang w:val="en-US"/>
        </w:rPr>
        <w:t>).</w:t>
      </w:r>
    </w:p>
    <w:p w14:paraId="044BAEC6" w14:textId="77777777" w:rsidR="007D6700" w:rsidRPr="00390A90" w:rsidRDefault="007D6700" w:rsidP="002B0BFD">
      <w:pPr>
        <w:pStyle w:val="NormalWeb"/>
        <w:spacing w:before="240" w:beforeAutospacing="0" w:after="240" w:afterAutospacing="0" w:line="240" w:lineRule="exact"/>
        <w:jc w:val="both"/>
        <w:rPr>
          <w:rFonts w:ascii="Arial" w:hAnsi="Arial" w:cs="Arial"/>
          <w:b/>
          <w:bCs/>
          <w:i/>
          <w:iCs/>
          <w:color w:val="0070C0"/>
          <w:sz w:val="20"/>
          <w:szCs w:val="20"/>
        </w:rPr>
      </w:pPr>
      <w:r w:rsidRPr="00390A90">
        <w:rPr>
          <w:rStyle w:val="nfasis"/>
          <w:rFonts w:ascii="Arial" w:hAnsi="Arial" w:cs="Arial"/>
          <w:b/>
          <w:bCs/>
          <w:color w:val="0070C0"/>
          <w:sz w:val="20"/>
          <w:szCs w:val="20"/>
          <w:lang w:val="en-US"/>
        </w:rPr>
        <w:t>(3) </w:t>
      </w:r>
      <w:hyperlink r:id="rId9" w:history="1">
        <w:r w:rsidRPr="00390A90">
          <w:rPr>
            <w:rStyle w:val="nfasis"/>
            <w:rFonts w:ascii="Arial" w:hAnsi="Arial" w:cs="Arial"/>
            <w:b/>
            <w:bCs/>
            <w:color w:val="0070C0"/>
            <w:sz w:val="20"/>
            <w:szCs w:val="20"/>
            <w:lang w:val="en-US"/>
          </w:rPr>
          <w:t>Lancet retracts Wakefield’s MMR paper. </w:t>
        </w:r>
        <w:r w:rsidRPr="00390A90">
          <w:rPr>
            <w:rStyle w:val="nfasis"/>
            <w:rFonts w:ascii="Arial" w:hAnsi="Arial" w:cs="Arial"/>
            <w:b/>
            <w:bCs/>
            <w:color w:val="0070C0"/>
            <w:sz w:val="20"/>
            <w:szCs w:val="20"/>
          </w:rPr>
          <w:t>Dyer C. BMJ 2010;340:c696</w:t>
        </w:r>
      </w:hyperlink>
      <w:r w:rsidRPr="00390A90">
        <w:rPr>
          <w:rStyle w:val="nfasis"/>
          <w:rFonts w:ascii="Arial" w:hAnsi="Arial" w:cs="Arial"/>
          <w:b/>
          <w:bCs/>
          <w:color w:val="0070C0"/>
          <w:sz w:val="20"/>
          <w:szCs w:val="20"/>
        </w:rPr>
        <w:t>. 2 de febrero de 2010 (</w:t>
      </w:r>
      <w:hyperlink r:id="rId10" w:history="1">
        <w:r w:rsidRPr="00390A90">
          <w:rPr>
            <w:rStyle w:val="nfasis"/>
            <w:rFonts w:ascii="Arial" w:hAnsi="Arial" w:cs="Arial"/>
            <w:b/>
            <w:bCs/>
            <w:color w:val="0070C0"/>
            <w:sz w:val="20"/>
            <w:szCs w:val="20"/>
          </w:rPr>
          <w:t>https://www.bmj.com/content/340/bmj.c696.long</w:t>
        </w:r>
      </w:hyperlink>
      <w:r w:rsidRPr="00390A90">
        <w:rPr>
          <w:rStyle w:val="nfasis"/>
          <w:rFonts w:ascii="Arial" w:hAnsi="Arial" w:cs="Arial"/>
          <w:b/>
          <w:bCs/>
          <w:color w:val="0070C0"/>
          <w:sz w:val="20"/>
          <w:szCs w:val="20"/>
        </w:rPr>
        <w:t>).</w:t>
      </w:r>
    </w:p>
    <w:p w14:paraId="45DC43F7" w14:textId="77777777" w:rsidR="001B3B75" w:rsidRPr="00396846" w:rsidRDefault="001B3B75" w:rsidP="002B0BFD">
      <w:pPr>
        <w:pStyle w:val="Body1"/>
        <w:spacing w:before="240" w:after="240" w:line="240" w:lineRule="exact"/>
        <w:jc w:val="both"/>
        <w:rPr>
          <w:rFonts w:ascii="Arial" w:hAnsi="Arial" w:cs="Arial"/>
          <w:color w:val="0070C0"/>
          <w:sz w:val="26"/>
          <w:szCs w:val="26"/>
        </w:rPr>
      </w:pPr>
    </w:p>
    <w:sectPr w:rsidR="001B3B75" w:rsidRPr="00396846" w:rsidSect="007D6700">
      <w:headerReference w:type="default" r:id="rId11"/>
      <w:footerReference w:type="default" r:id="rId12"/>
      <w:pgSz w:w="12240" w:h="15840"/>
      <w:pgMar w:top="2127" w:right="1701" w:bottom="198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A17E75" w14:textId="77777777" w:rsidR="00DF79D5" w:rsidRDefault="00DF79D5" w:rsidP="007D6700">
      <w:pPr>
        <w:spacing w:after="0" w:line="240" w:lineRule="auto"/>
      </w:pPr>
      <w:r>
        <w:separator/>
      </w:r>
    </w:p>
  </w:endnote>
  <w:endnote w:type="continuationSeparator" w:id="0">
    <w:p w14:paraId="49F17916" w14:textId="77777777" w:rsidR="00DF79D5" w:rsidRDefault="00DF79D5" w:rsidP="007D6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Lato">
    <w:altName w:val="Cambria"/>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2E52B" w14:textId="77777777" w:rsidR="007D6700" w:rsidRDefault="007D6700" w:rsidP="000D1CA0">
    <w:pPr>
      <w:pBdr>
        <w:top w:val="nil"/>
        <w:left w:val="nil"/>
        <w:bottom w:val="nil"/>
        <w:right w:val="nil"/>
        <w:between w:val="nil"/>
      </w:pBdr>
      <w:tabs>
        <w:tab w:val="center" w:pos="4419"/>
        <w:tab w:val="right" w:pos="8838"/>
      </w:tabs>
      <w:spacing w:after="0" w:line="240" w:lineRule="auto"/>
      <w:rPr>
        <w:rFonts w:ascii="Lato" w:eastAsia="Lato" w:hAnsi="Lato" w:cs="Lato"/>
        <w:color w:val="97184B"/>
        <w:sz w:val="18"/>
        <w:szCs w:val="18"/>
      </w:rPr>
    </w:pPr>
    <w:r>
      <w:rPr>
        <w:rFonts w:ascii="Lato" w:eastAsia="Lato" w:hAnsi="Lato" w:cs="Lato"/>
        <w:color w:val="97184B"/>
        <w:sz w:val="18"/>
        <w:szCs w:val="18"/>
      </w:rPr>
      <w:t xml:space="preserve">Plaza Hidalgo S/N. Col. Centro </w:t>
    </w:r>
    <w:r>
      <w:rPr>
        <w:noProof/>
        <w:lang w:eastAsia="es-MX"/>
      </w:rPr>
      <w:drawing>
        <wp:anchor distT="0" distB="0" distL="114300" distR="114300" simplePos="0" relativeHeight="251660288" behindDoc="0" locked="0" layoutInCell="1" hidden="0" allowOverlap="1" wp14:anchorId="0D35EAE7" wp14:editId="68815557">
          <wp:simplePos x="0" y="0"/>
          <wp:positionH relativeFrom="column">
            <wp:posOffset>2508885</wp:posOffset>
          </wp:positionH>
          <wp:positionV relativeFrom="paragraph">
            <wp:posOffset>80010</wp:posOffset>
          </wp:positionV>
          <wp:extent cx="438150" cy="419100"/>
          <wp:effectExtent l="0" t="0" r="0" b="0"/>
          <wp:wrapNone/>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438150" cy="419100"/>
                  </a:xfrm>
                  <a:prstGeom prst="rect">
                    <a:avLst/>
                  </a:prstGeom>
                  <a:ln/>
                </pic:spPr>
              </pic:pic>
            </a:graphicData>
          </a:graphic>
        </wp:anchor>
      </w:drawing>
    </w:r>
  </w:p>
  <w:p w14:paraId="55BE5E7D" w14:textId="77777777" w:rsidR="007D6700" w:rsidRDefault="007D6700" w:rsidP="000D1CA0">
    <w:pPr>
      <w:pBdr>
        <w:top w:val="nil"/>
        <w:left w:val="nil"/>
        <w:bottom w:val="nil"/>
        <w:right w:val="nil"/>
        <w:between w:val="nil"/>
      </w:pBdr>
      <w:tabs>
        <w:tab w:val="center" w:pos="4419"/>
        <w:tab w:val="right" w:pos="8838"/>
        <w:tab w:val="right" w:pos="12900"/>
      </w:tabs>
      <w:spacing w:after="0" w:line="240" w:lineRule="auto"/>
      <w:rPr>
        <w:rFonts w:ascii="Lato" w:eastAsia="Lato" w:hAnsi="Lato" w:cs="Lato"/>
        <w:color w:val="97184B"/>
        <w:sz w:val="18"/>
        <w:szCs w:val="18"/>
      </w:rPr>
    </w:pPr>
    <w:r>
      <w:rPr>
        <w:noProof/>
        <w:lang w:eastAsia="es-MX"/>
      </w:rPr>
      <w:drawing>
        <wp:anchor distT="0" distB="0" distL="0" distR="0" simplePos="0" relativeHeight="251661312" behindDoc="1" locked="0" layoutInCell="1" hidden="0" allowOverlap="1" wp14:anchorId="44B3D800" wp14:editId="42725955">
          <wp:simplePos x="0" y="0"/>
          <wp:positionH relativeFrom="margin">
            <wp:align>right</wp:align>
          </wp:positionH>
          <wp:positionV relativeFrom="paragraph">
            <wp:posOffset>10795</wp:posOffset>
          </wp:positionV>
          <wp:extent cx="1924050" cy="194310"/>
          <wp:effectExtent l="0" t="0" r="0" b="0"/>
          <wp:wrapNone/>
          <wp:docPr id="3" name="image4.png" descr="https://diarioportal.com/wp-content/uploads/2021/03/2WEB.jpeg"/>
          <wp:cNvGraphicFramePr/>
          <a:graphic xmlns:a="http://schemas.openxmlformats.org/drawingml/2006/main">
            <a:graphicData uri="http://schemas.openxmlformats.org/drawingml/2006/picture">
              <pic:pic xmlns:pic="http://schemas.openxmlformats.org/drawingml/2006/picture">
                <pic:nvPicPr>
                  <pic:cNvPr id="0" name="image4.png" descr="https://diarioportal.com/wp-content/uploads/2021/03/2WEB.jpeg"/>
                  <pic:cNvPicPr preferRelativeResize="0"/>
                </pic:nvPicPr>
                <pic:blipFill>
                  <a:blip r:embed="rId2"/>
                  <a:srcRect l="2376" t="80542" r="40597" b="9353"/>
                  <a:stretch>
                    <a:fillRect/>
                  </a:stretch>
                </pic:blipFill>
                <pic:spPr>
                  <a:xfrm>
                    <a:off x="0" y="0"/>
                    <a:ext cx="1924050" cy="194310"/>
                  </a:xfrm>
                  <a:prstGeom prst="rect">
                    <a:avLst/>
                  </a:prstGeom>
                  <a:ln/>
                </pic:spPr>
              </pic:pic>
            </a:graphicData>
          </a:graphic>
        </wp:anchor>
      </w:drawing>
    </w:r>
    <w:r>
      <w:rPr>
        <w:rFonts w:ascii="Lato" w:eastAsia="Lato" w:hAnsi="Lato" w:cs="Lato"/>
        <w:color w:val="97184B"/>
        <w:sz w:val="18"/>
        <w:szCs w:val="18"/>
      </w:rPr>
      <w:t>Toluca, México, C. P. 50000</w:t>
    </w:r>
    <w:r>
      <w:rPr>
        <w:rFonts w:ascii="Lato" w:eastAsia="Lato" w:hAnsi="Lato" w:cs="Lato"/>
        <w:color w:val="97184B"/>
        <w:sz w:val="18"/>
        <w:szCs w:val="18"/>
      </w:rPr>
      <w:br/>
      <w:t>Tels. (722) 2 79 64 00 y 2 79 65 00</w:t>
    </w:r>
  </w:p>
  <w:p w14:paraId="033BC046" w14:textId="77777777" w:rsidR="007D6700" w:rsidRDefault="007D670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114FCD" w14:textId="77777777" w:rsidR="00DF79D5" w:rsidRDefault="00DF79D5" w:rsidP="007D6700">
      <w:pPr>
        <w:spacing w:after="0" w:line="240" w:lineRule="auto"/>
      </w:pPr>
      <w:r>
        <w:separator/>
      </w:r>
    </w:p>
  </w:footnote>
  <w:footnote w:type="continuationSeparator" w:id="0">
    <w:p w14:paraId="76356EBC" w14:textId="77777777" w:rsidR="00DF79D5" w:rsidRDefault="00DF79D5" w:rsidP="007D6700">
      <w:pPr>
        <w:spacing w:after="0" w:line="240" w:lineRule="auto"/>
      </w:pPr>
      <w:r>
        <w:continuationSeparator/>
      </w:r>
    </w:p>
  </w:footnote>
  <w:footnote w:id="1">
    <w:p w14:paraId="667C93AE" w14:textId="77777777" w:rsidR="007D6700" w:rsidRDefault="007D6700" w:rsidP="007D6700">
      <w:pPr>
        <w:pStyle w:val="Textonotapie"/>
      </w:pPr>
      <w:r>
        <w:rPr>
          <w:rStyle w:val="Refdenotaalpie"/>
        </w:rPr>
        <w:footnoteRef/>
      </w:r>
      <w:r>
        <w:t xml:space="preserve"> </w:t>
      </w:r>
      <w:hyperlink r:id="rId1" w:history="1">
        <w:r w:rsidRPr="006A2DDC">
          <w:rPr>
            <w:rStyle w:val="Hipervnculo"/>
          </w:rPr>
          <w:t>https://www.inegi.org.mx/temas/discapacidad/</w:t>
        </w:r>
      </w:hyperlink>
      <w:r>
        <w:t xml:space="preserve"> </w:t>
      </w:r>
    </w:p>
  </w:footnote>
  <w:footnote w:id="2">
    <w:p w14:paraId="543A6B6D" w14:textId="77777777" w:rsidR="007D6700" w:rsidRDefault="007D6700" w:rsidP="007D6700">
      <w:pPr>
        <w:pStyle w:val="Textonotapie"/>
      </w:pPr>
      <w:r>
        <w:rPr>
          <w:rStyle w:val="Refdenotaalpie"/>
        </w:rPr>
        <w:footnoteRef/>
      </w:r>
      <w:r>
        <w:t xml:space="preserve"> </w:t>
      </w:r>
      <w:hyperlink r:id="rId2" w:history="1">
        <w:r w:rsidRPr="006A2DDC">
          <w:rPr>
            <w:rStyle w:val="Hipervnculo"/>
          </w:rPr>
          <w:t>https://www.dgcs.unam.mx/boletin/bdboletin/2020_291.html</w:t>
        </w:r>
      </w:hyperlink>
      <w:r>
        <w:t xml:space="preserve"> </w:t>
      </w:r>
    </w:p>
  </w:footnote>
  <w:footnote w:id="3">
    <w:p w14:paraId="6038200B" w14:textId="77777777" w:rsidR="007D6700" w:rsidRDefault="007D6700" w:rsidP="007D6700">
      <w:pPr>
        <w:pStyle w:val="Textonotapie"/>
      </w:pPr>
      <w:r>
        <w:rPr>
          <w:rStyle w:val="Refdenotaalpie"/>
        </w:rPr>
        <w:footnoteRef/>
      </w:r>
      <w:r>
        <w:t xml:space="preserve"> </w:t>
      </w:r>
      <w:hyperlink r:id="rId3" w:history="1">
        <w:r w:rsidRPr="006A2DDC">
          <w:rPr>
            <w:rStyle w:val="Hipervnculo"/>
          </w:rPr>
          <w:t>https://www.who.int/es/news-room/fact-sheets/detail/autism-spectrum-disorders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84081" w14:textId="694510F4" w:rsidR="00390A90" w:rsidRDefault="00390A90" w:rsidP="00390A90">
    <w:pPr>
      <w:pStyle w:val="Encabezado"/>
      <w:jc w:val="center"/>
    </w:pPr>
    <w:r>
      <w:rPr>
        <w:noProof/>
        <w:lang w:eastAsia="es-MX"/>
      </w:rPr>
      <w:drawing>
        <wp:anchor distT="0" distB="0" distL="114300" distR="114300" simplePos="0" relativeHeight="251659264" behindDoc="0" locked="0" layoutInCell="1" allowOverlap="1" wp14:anchorId="4C4E6FF8" wp14:editId="693C6B4C">
          <wp:simplePos x="0" y="0"/>
          <wp:positionH relativeFrom="margin">
            <wp:align>center</wp:align>
          </wp:positionH>
          <wp:positionV relativeFrom="paragraph">
            <wp:posOffset>-223520</wp:posOffset>
          </wp:positionV>
          <wp:extent cx="2463165" cy="798830"/>
          <wp:effectExtent l="0" t="0" r="0" b="127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3165" cy="798830"/>
                  </a:xfrm>
                  <a:prstGeom prst="rect">
                    <a:avLst/>
                  </a:prstGeom>
                  <a:noFill/>
                </pic:spPr>
              </pic:pic>
            </a:graphicData>
          </a:graphic>
          <wp14:sizeRelH relativeFrom="page">
            <wp14:pctWidth>0</wp14:pctWidth>
          </wp14:sizeRelH>
          <wp14:sizeRelV relativeFrom="page">
            <wp14:pctHeight>0</wp14:pctHeight>
          </wp14:sizeRelV>
        </wp:anchor>
      </w:drawing>
    </w:r>
  </w:p>
  <w:p w14:paraId="314F679F" w14:textId="77DD0276" w:rsidR="00390A90" w:rsidRDefault="00390A90" w:rsidP="00390A90">
    <w:pPr>
      <w:pStyle w:val="Encabezado"/>
      <w:jc w:val="center"/>
    </w:pPr>
    <w:r w:rsidRPr="0076378B">
      <w:rPr>
        <w:rFonts w:ascii="Arial" w:hAnsi="Arial" w:cs="Arial"/>
        <w:noProof/>
        <w:sz w:val="24"/>
        <w:szCs w:val="24"/>
      </w:rPr>
      <mc:AlternateContent>
        <mc:Choice Requires="wps">
          <w:drawing>
            <wp:anchor distT="0" distB="0" distL="114300" distR="114300" simplePos="0" relativeHeight="251665408" behindDoc="0" locked="0" layoutInCell="1" allowOverlap="1" wp14:anchorId="193CB579" wp14:editId="323FEAB7">
              <wp:simplePos x="0" y="0"/>
              <wp:positionH relativeFrom="column">
                <wp:posOffset>2358390</wp:posOffset>
              </wp:positionH>
              <wp:positionV relativeFrom="paragraph">
                <wp:posOffset>151765</wp:posOffset>
              </wp:positionV>
              <wp:extent cx="1561465" cy="334010"/>
              <wp:effectExtent l="0" t="0" r="0"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1465" cy="334010"/>
                      </a:xfrm>
                      <a:prstGeom prst="rect">
                        <a:avLst/>
                      </a:prstGeom>
                      <a:noFill/>
                      <a:ln w="9525">
                        <a:noFill/>
                        <a:miter lim="800000"/>
                        <a:headEnd/>
                        <a:tailEnd/>
                      </a:ln>
                    </wps:spPr>
                    <wps:txbx>
                      <w:txbxContent>
                        <w:p w14:paraId="545A037D" w14:textId="77777777" w:rsidR="00390A90" w:rsidRDefault="00390A90" w:rsidP="00390A90">
                          <w:pPr>
                            <w:jc w:val="center"/>
                            <w:rPr>
                              <w:rFonts w:ascii="Lato" w:hAnsi="Lato"/>
                              <w:b/>
                              <w:color w:val="97184B"/>
                              <w:sz w:val="14"/>
                              <w:szCs w:val="14"/>
                            </w:rPr>
                          </w:pPr>
                          <w:r>
                            <w:rPr>
                              <w:rFonts w:ascii="Lato" w:hAnsi="Lato"/>
                              <w:b/>
                              <w:color w:val="97184B"/>
                              <w:sz w:val="14"/>
                              <w:szCs w:val="14"/>
                            </w:rPr>
                            <w:t>Grupo Parlamentario del Partido</w:t>
                          </w:r>
                          <w:r>
                            <w:rPr>
                              <w:rFonts w:ascii="Lato" w:hAnsi="Lato"/>
                              <w:b/>
                              <w:color w:val="97184B"/>
                              <w:sz w:val="14"/>
                              <w:szCs w:val="14"/>
                            </w:rPr>
                            <w:br/>
                            <w:t>Acción Nacional</w:t>
                          </w:r>
                        </w:p>
                        <w:p w14:paraId="1C44A50F" w14:textId="77777777" w:rsidR="00390A90" w:rsidRDefault="00390A90" w:rsidP="00390A90">
                          <w:pPr>
                            <w:jc w:val="center"/>
                            <w:rPr>
                              <w:rFonts w:ascii="Lato" w:hAnsi="Lato"/>
                              <w:b/>
                              <w:color w:val="692044"/>
                              <w:sz w:val="14"/>
                              <w:szCs w:val="14"/>
                            </w:rPr>
                          </w:pPr>
                        </w:p>
                        <w:p w14:paraId="107CF157" w14:textId="77777777" w:rsidR="00390A90" w:rsidRDefault="00390A90" w:rsidP="00390A90">
                          <w:pPr>
                            <w:jc w:val="center"/>
                            <w:rPr>
                              <w:rFonts w:ascii="Lato" w:hAnsi="Lato"/>
                              <w:b/>
                              <w:color w:val="692044"/>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3CB579" id="_x0000_t202" coordsize="21600,21600" o:spt="202" path="m,l,21600r21600,l21600,xe">
              <v:stroke joinstyle="miter"/>
              <v:path gradientshapeok="t" o:connecttype="rect"/>
            </v:shapetype>
            <v:shape id="Cuadro de texto 4" o:spid="_x0000_s1026" type="#_x0000_t202" style="position:absolute;left:0;text-align:left;margin-left:185.7pt;margin-top:11.95pt;width:122.95pt;height:2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" filled="f" stroked="f">
              <v:textbox>
                <w:txbxContent>
                  <w:p w14:paraId="545A037D" w14:textId="77777777" w:rsidR="00390A90" w:rsidRDefault="00390A90" w:rsidP="00390A90">
                    <w:pPr>
                      <w:jc w:val="center"/>
                      <w:rPr>
                        <w:rFonts w:ascii="Lato" w:hAnsi="Lato"/>
                        <w:b/>
                        <w:color w:val="97184B"/>
                        <w:sz w:val="14"/>
                        <w:szCs w:val="14"/>
                      </w:rPr>
                    </w:pPr>
                    <w:r>
                      <w:rPr>
                        <w:rFonts w:ascii="Lato" w:hAnsi="Lato"/>
                        <w:b/>
                        <w:color w:val="97184B"/>
                        <w:sz w:val="14"/>
                        <w:szCs w:val="14"/>
                      </w:rPr>
                      <w:t>Grupo Parlamentario del Partido</w:t>
                    </w:r>
                    <w:r>
                      <w:rPr>
                        <w:rFonts w:ascii="Lato" w:hAnsi="Lato"/>
                        <w:b/>
                        <w:color w:val="97184B"/>
                        <w:sz w:val="14"/>
                        <w:szCs w:val="14"/>
                      </w:rPr>
                      <w:br/>
                      <w:t>Acción Nacional</w:t>
                    </w:r>
                  </w:p>
                  <w:p w14:paraId="1C44A50F" w14:textId="77777777" w:rsidR="00390A90" w:rsidRDefault="00390A90" w:rsidP="00390A90">
                    <w:pPr>
                      <w:jc w:val="center"/>
                      <w:rPr>
                        <w:rFonts w:ascii="Lato" w:hAnsi="Lato"/>
                        <w:b/>
                        <w:color w:val="692044"/>
                        <w:sz w:val="14"/>
                        <w:szCs w:val="14"/>
                      </w:rPr>
                    </w:pPr>
                  </w:p>
                  <w:p w14:paraId="107CF157" w14:textId="77777777" w:rsidR="00390A90" w:rsidRDefault="00390A90" w:rsidP="00390A90">
                    <w:pPr>
                      <w:jc w:val="center"/>
                      <w:rPr>
                        <w:rFonts w:ascii="Lato" w:hAnsi="Lato"/>
                        <w:b/>
                        <w:color w:val="692044"/>
                        <w:sz w:val="14"/>
                        <w:szCs w:val="14"/>
                      </w:rPr>
                    </w:pPr>
                  </w:p>
                </w:txbxContent>
              </v:textbox>
            </v:shape>
          </w:pict>
        </mc:Fallback>
      </mc:AlternateContent>
    </w:r>
  </w:p>
  <w:p w14:paraId="4E471D52" w14:textId="57312D7E" w:rsidR="00390A90" w:rsidRDefault="00390A90" w:rsidP="00390A90">
    <w:pPr>
      <w:pStyle w:val="Encabezado"/>
    </w:pPr>
  </w:p>
  <w:p w14:paraId="0B1CF5F8" w14:textId="5FE4FD0F" w:rsidR="007D6700" w:rsidRPr="00CA5040" w:rsidRDefault="00390A90" w:rsidP="00CA5040">
    <w:pPr>
      <w:tabs>
        <w:tab w:val="center" w:pos="4419"/>
        <w:tab w:val="right" w:pos="8838"/>
      </w:tabs>
      <w:spacing w:after="0" w:line="240" w:lineRule="auto"/>
      <w:jc w:val="center"/>
    </w:pPr>
    <w:r>
      <w:rPr>
        <w:noProof/>
      </w:rPr>
      <mc:AlternateContent>
        <mc:Choice Requires="wps">
          <w:drawing>
            <wp:anchor distT="0" distB="0" distL="114300" distR="114300" simplePos="0" relativeHeight="251663360" behindDoc="0" locked="0" layoutInCell="1" allowOverlap="1" wp14:anchorId="377EC362" wp14:editId="7ECBB73B">
              <wp:simplePos x="0" y="0"/>
              <wp:positionH relativeFrom="margin">
                <wp:align>left</wp:align>
              </wp:positionH>
              <wp:positionV relativeFrom="paragraph">
                <wp:posOffset>11430</wp:posOffset>
              </wp:positionV>
              <wp:extent cx="5610225" cy="323850"/>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323850"/>
                      </a:xfrm>
                      <a:prstGeom prst="rect">
                        <a:avLst/>
                      </a:prstGeom>
                      <a:noFill/>
                      <a:ln w="9525">
                        <a:noFill/>
                        <a:miter lim="800000"/>
                        <a:headEnd/>
                        <a:tailEnd/>
                      </a:ln>
                    </wps:spPr>
                    <wps:txbx>
                      <w:txbxContent>
                        <w:p w14:paraId="46388562" w14:textId="7E0FC5E2" w:rsidR="00390A90" w:rsidRPr="003B35BC" w:rsidRDefault="00390A90" w:rsidP="00390A90">
                          <w:pPr>
                            <w:jc w:val="center"/>
                            <w:rPr>
                              <w:rFonts w:ascii="Lato" w:hAnsi="Lato"/>
                              <w:b/>
                              <w:color w:val="97184B"/>
                              <w:sz w:val="12"/>
                              <w:szCs w:val="12"/>
                            </w:rPr>
                          </w:pPr>
                          <w:r>
                            <w:rPr>
                              <w:rFonts w:ascii="Lato" w:hAnsi="Lato"/>
                              <w:b/>
                              <w:color w:val="97184B"/>
                              <w:sz w:val="28"/>
                              <w:szCs w:val="28"/>
                            </w:rPr>
                            <w:t xml:space="preserve">DIP. </w:t>
                          </w:r>
                          <w:r w:rsidR="004E4617">
                            <w:rPr>
                              <w:rFonts w:ascii="Lato" w:hAnsi="Lato"/>
                              <w:b/>
                              <w:color w:val="97184B"/>
                              <w:sz w:val="28"/>
                              <w:szCs w:val="28"/>
                            </w:rPr>
                            <w:t>MARTHA AMALIA MOYA</w:t>
                          </w:r>
                          <w:r w:rsidR="00C42066">
                            <w:rPr>
                              <w:rFonts w:ascii="Lato" w:hAnsi="Lato"/>
                              <w:b/>
                              <w:color w:val="97184B"/>
                              <w:sz w:val="28"/>
                              <w:szCs w:val="28"/>
                            </w:rPr>
                            <w:t xml:space="preserve"> BASTÓN</w:t>
                          </w:r>
                        </w:p>
                        <w:p w14:paraId="0161EB87" w14:textId="77777777" w:rsidR="00390A90" w:rsidRPr="003B35BC" w:rsidRDefault="00390A90" w:rsidP="00390A90">
                          <w:pPr>
                            <w:rPr>
                              <w:rFonts w:ascii="Lato" w:hAnsi="Lato"/>
                              <w:b/>
                              <w:color w:val="97184B"/>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7EC362" id="_x0000_t202" coordsize="21600,21600" o:spt="202" path="m,l,21600r21600,l21600,xe">
              <v:stroke joinstyle="miter"/>
              <v:path gradientshapeok="t" o:connecttype="rect"/>
            </v:shapetype>
            <v:shape id="Cuadro de texto 2" o:spid="_x0000_s1027" type="#_x0000_t202" style="position:absolute;left:0;text-align:left;margin-left:0;margin-top:.9pt;width:441.75pt;height:25.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" filled="f" stroked="f">
              <v:textbox>
                <w:txbxContent>
                  <w:p w14:paraId="46388562" w14:textId="7E0FC5E2" w:rsidR="00390A90" w:rsidRPr="003B35BC" w:rsidRDefault="00390A90" w:rsidP="00390A90">
                    <w:pPr>
                      <w:jc w:val="center"/>
                      <w:rPr>
                        <w:rFonts w:ascii="Lato" w:hAnsi="Lato"/>
                        <w:b/>
                        <w:color w:val="97184B"/>
                        <w:sz w:val="12"/>
                        <w:szCs w:val="12"/>
                      </w:rPr>
                    </w:pPr>
                    <w:r>
                      <w:rPr>
                        <w:rFonts w:ascii="Lato" w:hAnsi="Lato"/>
                        <w:b/>
                        <w:color w:val="97184B"/>
                        <w:sz w:val="28"/>
                        <w:szCs w:val="28"/>
                      </w:rPr>
                      <w:t xml:space="preserve">DIP. </w:t>
                    </w:r>
                    <w:r w:rsidR="004E4617">
                      <w:rPr>
                        <w:rFonts w:ascii="Lato" w:hAnsi="Lato"/>
                        <w:b/>
                        <w:color w:val="97184B"/>
                        <w:sz w:val="28"/>
                        <w:szCs w:val="28"/>
                      </w:rPr>
                      <w:t>MARTHA AMALIA MOYA</w:t>
                    </w:r>
                    <w:r w:rsidR="00C42066">
                      <w:rPr>
                        <w:rFonts w:ascii="Lato" w:hAnsi="Lato"/>
                        <w:b/>
                        <w:color w:val="97184B"/>
                        <w:sz w:val="28"/>
                        <w:szCs w:val="28"/>
                      </w:rPr>
                      <w:t xml:space="preserve"> BASTÓN</w:t>
                    </w:r>
                  </w:p>
                  <w:p w14:paraId="0161EB87" w14:textId="77777777" w:rsidR="00390A90" w:rsidRPr="003B35BC" w:rsidRDefault="00390A90" w:rsidP="00390A90">
                    <w:pPr>
                      <w:rPr>
                        <w:rFonts w:ascii="Lato" w:hAnsi="Lato"/>
                        <w:b/>
                        <w:color w:val="97184B"/>
                        <w:sz w:val="12"/>
                        <w:szCs w:val="12"/>
                      </w:rPr>
                    </w:pPr>
                  </w:p>
                </w:txbxContent>
              </v:textbox>
              <w10:wrap anchorx="margin"/>
            </v:shape>
          </w:pict>
        </mc:Fallback>
      </mc:AlternateContent>
    </w:r>
  </w:p>
  <w:p w14:paraId="521E6F85" w14:textId="77777777" w:rsidR="00390A90" w:rsidRDefault="00390A90" w:rsidP="00390A90">
    <w:pPr>
      <w:pStyle w:val="Encabezado"/>
      <w:jc w:val="center"/>
      <w:rPr>
        <w:rFonts w:ascii="Lato" w:eastAsia="Times New Roman" w:hAnsi="Lato" w:cs="Times New Roman"/>
        <w:b/>
        <w:color w:val="941651"/>
        <w:sz w:val="18"/>
        <w:szCs w:val="18"/>
        <w:lang w:val="es-ES" w:eastAsia="es-MX"/>
      </w:rPr>
    </w:pPr>
  </w:p>
  <w:p w14:paraId="25C47D4B" w14:textId="74B45C2E" w:rsidR="007D6700" w:rsidRDefault="00390A90" w:rsidP="00390A90">
    <w:pPr>
      <w:pStyle w:val="Encabezado"/>
      <w:jc w:val="center"/>
    </w:pPr>
    <w:r w:rsidRPr="00BD427A">
      <w:rPr>
        <w:rFonts w:ascii="Lato" w:eastAsia="Times New Roman" w:hAnsi="Lato" w:cs="Times New Roman"/>
        <w:b/>
        <w:color w:val="941651"/>
        <w:sz w:val="18"/>
        <w:szCs w:val="18"/>
        <w:lang w:val="es-ES" w:eastAsia="es-MX"/>
      </w:rPr>
      <w:t>2022. “Año del Quincentenario de la Fundación de Toluca, Capital del Estado de México”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D17169"/>
    <w:multiLevelType w:val="hybridMultilevel"/>
    <w:tmpl w:val="3CBA33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700"/>
    <w:rsid w:val="00197526"/>
    <w:rsid w:val="001B2E4F"/>
    <w:rsid w:val="001B3B75"/>
    <w:rsid w:val="001D739C"/>
    <w:rsid w:val="00230CD4"/>
    <w:rsid w:val="00266452"/>
    <w:rsid w:val="002B0BFD"/>
    <w:rsid w:val="00390A90"/>
    <w:rsid w:val="00396846"/>
    <w:rsid w:val="003C04AF"/>
    <w:rsid w:val="004A369F"/>
    <w:rsid w:val="004E4617"/>
    <w:rsid w:val="00544261"/>
    <w:rsid w:val="006B24ED"/>
    <w:rsid w:val="00795FDF"/>
    <w:rsid w:val="007D6700"/>
    <w:rsid w:val="00873A82"/>
    <w:rsid w:val="00953111"/>
    <w:rsid w:val="00A902B9"/>
    <w:rsid w:val="00AA05E5"/>
    <w:rsid w:val="00C01DEF"/>
    <w:rsid w:val="00C0648D"/>
    <w:rsid w:val="00C42066"/>
    <w:rsid w:val="00DF79D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30F0D5"/>
  <w15:chartTrackingRefBased/>
  <w15:docId w15:val="{ED20DCDD-D3D1-4E4D-90C0-BE6E4CD66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6700"/>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dy1">
    <w:name w:val="Body 1"/>
    <w:rsid w:val="007D6700"/>
    <w:pPr>
      <w:spacing w:after="0" w:line="240" w:lineRule="auto"/>
      <w:outlineLvl w:val="0"/>
    </w:pPr>
    <w:rPr>
      <w:rFonts w:ascii="Times New Roman" w:eastAsia="Arial Unicode MS" w:hAnsi="Times New Roman" w:cs="Times New Roman"/>
      <w:color w:val="000000"/>
      <w:sz w:val="24"/>
      <w:szCs w:val="20"/>
      <w:u w:color="000000"/>
      <w:lang w:eastAsia="es-MX"/>
    </w:rPr>
  </w:style>
  <w:style w:type="paragraph" w:styleId="Encabezado">
    <w:name w:val="header"/>
    <w:basedOn w:val="Normal"/>
    <w:link w:val="EncabezadoCar"/>
    <w:uiPriority w:val="99"/>
    <w:unhideWhenUsed/>
    <w:rsid w:val="007D670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D6700"/>
  </w:style>
  <w:style w:type="paragraph" w:styleId="Piedepgina">
    <w:name w:val="footer"/>
    <w:basedOn w:val="Normal"/>
    <w:link w:val="PiedepginaCar"/>
    <w:uiPriority w:val="99"/>
    <w:unhideWhenUsed/>
    <w:rsid w:val="007D670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D6700"/>
  </w:style>
  <w:style w:type="paragraph" w:styleId="Textonotapie">
    <w:name w:val="footnote text"/>
    <w:basedOn w:val="Normal"/>
    <w:link w:val="TextonotapieCar"/>
    <w:uiPriority w:val="99"/>
    <w:unhideWhenUsed/>
    <w:rsid w:val="007D6700"/>
    <w:pPr>
      <w:spacing w:after="0" w:line="240" w:lineRule="auto"/>
    </w:pPr>
    <w:rPr>
      <w:sz w:val="20"/>
      <w:szCs w:val="20"/>
    </w:rPr>
  </w:style>
  <w:style w:type="character" w:customStyle="1" w:styleId="TextonotapieCar">
    <w:name w:val="Texto nota pie Car"/>
    <w:basedOn w:val="Fuentedeprrafopredeter"/>
    <w:link w:val="Textonotapie"/>
    <w:uiPriority w:val="99"/>
    <w:rsid w:val="007D6700"/>
    <w:rPr>
      <w:sz w:val="20"/>
      <w:szCs w:val="20"/>
    </w:rPr>
  </w:style>
  <w:style w:type="character" w:styleId="Refdenotaalpie">
    <w:name w:val="footnote reference"/>
    <w:basedOn w:val="Fuentedeprrafopredeter"/>
    <w:uiPriority w:val="99"/>
    <w:unhideWhenUsed/>
    <w:rsid w:val="007D6700"/>
    <w:rPr>
      <w:vertAlign w:val="superscript"/>
    </w:rPr>
  </w:style>
  <w:style w:type="character" w:styleId="Hipervnculo">
    <w:name w:val="Hyperlink"/>
    <w:basedOn w:val="Fuentedeprrafopredeter"/>
    <w:uiPriority w:val="99"/>
    <w:unhideWhenUsed/>
    <w:rsid w:val="007D6700"/>
    <w:rPr>
      <w:color w:val="0563C1" w:themeColor="hyperlink"/>
      <w:u w:val="single"/>
    </w:rPr>
  </w:style>
  <w:style w:type="paragraph" w:styleId="Sinespaciado">
    <w:name w:val="No Spacing"/>
    <w:uiPriority w:val="1"/>
    <w:qFormat/>
    <w:rsid w:val="007D6700"/>
    <w:pPr>
      <w:spacing w:after="0" w:line="240" w:lineRule="auto"/>
    </w:pPr>
  </w:style>
  <w:style w:type="paragraph" w:styleId="Prrafodelista">
    <w:name w:val="List Paragraph"/>
    <w:basedOn w:val="Normal"/>
    <w:uiPriority w:val="34"/>
    <w:qFormat/>
    <w:rsid w:val="007D6700"/>
    <w:pPr>
      <w:spacing w:after="160" w:line="259" w:lineRule="auto"/>
      <w:ind w:left="720"/>
      <w:contextualSpacing/>
    </w:pPr>
  </w:style>
  <w:style w:type="paragraph" w:styleId="NormalWeb">
    <w:name w:val="Normal (Web)"/>
    <w:basedOn w:val="Normal"/>
    <w:uiPriority w:val="99"/>
    <w:unhideWhenUsed/>
    <w:rsid w:val="007D670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7D670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2274886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ubmed.ncbi.nlm.nih.gov/22748860/"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bmj.com/content/340/bmj.c696.long" TargetMode="External"/><Relationship Id="rId4" Type="http://schemas.openxmlformats.org/officeDocument/2006/relationships/webSettings" Target="webSettings.xml"/><Relationship Id="rId9" Type="http://schemas.openxmlformats.org/officeDocument/2006/relationships/hyperlink" Target="https://www.bmj.com/content/340/bmj.c696.lon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who.int/es/news-room/fact-sheets/detail/autism-spectrum-disorders" TargetMode="External"/><Relationship Id="rId2" Type="http://schemas.openxmlformats.org/officeDocument/2006/relationships/hyperlink" Target="https://www.dgcs.unam.mx/boletin/bdboletin/2020_291.html" TargetMode="External"/><Relationship Id="rId1" Type="http://schemas.openxmlformats.org/officeDocument/2006/relationships/hyperlink" Target="https://www.inegi.org.mx/temas/discapacida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2001</Words>
  <Characters>11010</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 paulova iturbe elguea</dc:creator>
  <cp:keywords/>
  <dc:description/>
  <cp:lastModifiedBy>PRODESK</cp:lastModifiedBy>
  <cp:revision>2</cp:revision>
  <dcterms:created xsi:type="dcterms:W3CDTF">2022-10-12T17:42:00Z</dcterms:created>
  <dcterms:modified xsi:type="dcterms:W3CDTF">2022-10-12T17:42:00Z</dcterms:modified>
</cp:coreProperties>
</file>