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A2" w:rsidRPr="005748EE" w:rsidRDefault="008B2EA2" w:rsidP="008B2EA2">
      <w:pPr>
        <w:spacing w:line="360" w:lineRule="auto"/>
        <w:jc w:val="right"/>
        <w:rPr>
          <w:rFonts w:ascii="Arial" w:hAnsi="Arial" w:cs="Arial"/>
        </w:rPr>
      </w:pPr>
      <w:bookmarkStart w:id="0" w:name="_Hlk95401893"/>
      <w:bookmarkStart w:id="1" w:name="_GoBack"/>
      <w:bookmarkEnd w:id="1"/>
      <w:r w:rsidRPr="005748EE">
        <w:rPr>
          <w:rFonts w:ascii="Arial" w:hAnsi="Arial" w:cs="Arial"/>
        </w:rPr>
        <w:t xml:space="preserve">Toluca de Lerdo, México, a </w:t>
      </w:r>
      <w:r w:rsidR="00841118">
        <w:rPr>
          <w:rFonts w:ascii="Arial" w:hAnsi="Arial" w:cs="Arial"/>
        </w:rPr>
        <w:t>13</w:t>
      </w:r>
      <w:r w:rsidR="002F727E">
        <w:rPr>
          <w:rFonts w:ascii="Arial" w:hAnsi="Arial" w:cs="Arial"/>
        </w:rPr>
        <w:t xml:space="preserve"> </w:t>
      </w:r>
      <w:r w:rsidRPr="005748EE">
        <w:rPr>
          <w:rFonts w:ascii="Arial" w:hAnsi="Arial" w:cs="Arial"/>
        </w:rPr>
        <w:t xml:space="preserve">de </w:t>
      </w:r>
      <w:r w:rsidR="002F727E">
        <w:rPr>
          <w:rFonts w:ascii="Arial" w:hAnsi="Arial" w:cs="Arial"/>
        </w:rPr>
        <w:t>octubre</w:t>
      </w:r>
      <w:r w:rsidRPr="005748EE">
        <w:rPr>
          <w:rFonts w:ascii="Arial" w:hAnsi="Arial" w:cs="Arial"/>
        </w:rPr>
        <w:t xml:space="preserve"> de 2022</w:t>
      </w:r>
    </w:p>
    <w:bookmarkEnd w:id="0"/>
    <w:p w:rsidR="008B2EA2" w:rsidRDefault="008B2EA2" w:rsidP="008B2EA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B2EA2" w:rsidRPr="00784EF4" w:rsidRDefault="008B2EA2" w:rsidP="008B2EA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84EF4">
        <w:rPr>
          <w:rFonts w:ascii="Arial" w:hAnsi="Arial" w:cs="Arial"/>
          <w:b/>
          <w:sz w:val="24"/>
          <w:szCs w:val="24"/>
        </w:rPr>
        <w:t>DIPUTADO ENRIQUE EDGARDO JACOB ROCHA</w:t>
      </w:r>
    </w:p>
    <w:p w:rsidR="008B2EA2" w:rsidRPr="003D3EED" w:rsidRDefault="008B2EA2" w:rsidP="008B2EA2">
      <w:pPr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>PRESIDENT</w:t>
      </w:r>
      <w:r w:rsidR="004F270B">
        <w:rPr>
          <w:rFonts w:ascii="Arial" w:hAnsi="Arial" w:cs="Arial"/>
          <w:b/>
          <w:sz w:val="24"/>
          <w:szCs w:val="24"/>
        </w:rPr>
        <w:t>E</w:t>
      </w:r>
      <w:r w:rsidRPr="003D3EED">
        <w:rPr>
          <w:rFonts w:ascii="Arial" w:hAnsi="Arial" w:cs="Arial"/>
          <w:b/>
          <w:sz w:val="24"/>
          <w:szCs w:val="24"/>
        </w:rPr>
        <w:t xml:space="preserve"> DE LA MESA DIRECTIVA </w:t>
      </w:r>
    </w:p>
    <w:p w:rsidR="008B2EA2" w:rsidRPr="003D3EED" w:rsidRDefault="008B2EA2" w:rsidP="008B2EA2">
      <w:pPr>
        <w:tabs>
          <w:tab w:val="left" w:pos="7080"/>
        </w:tabs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 xml:space="preserve">H. LXI LEGISLATURA DEL </w:t>
      </w:r>
      <w:r w:rsidR="004F270B">
        <w:rPr>
          <w:rFonts w:ascii="Arial" w:hAnsi="Arial" w:cs="Arial"/>
          <w:b/>
          <w:sz w:val="24"/>
          <w:szCs w:val="24"/>
        </w:rPr>
        <w:t xml:space="preserve">ESTADO DE </w:t>
      </w:r>
      <w:r w:rsidRPr="003D3EED">
        <w:rPr>
          <w:rFonts w:ascii="Arial" w:hAnsi="Arial" w:cs="Arial"/>
          <w:b/>
          <w:sz w:val="24"/>
          <w:szCs w:val="24"/>
        </w:rPr>
        <w:t>MÉXICO.</w:t>
      </w:r>
      <w:r>
        <w:rPr>
          <w:rFonts w:ascii="Arial" w:hAnsi="Arial" w:cs="Arial"/>
          <w:b/>
          <w:sz w:val="24"/>
          <w:szCs w:val="24"/>
        </w:rPr>
        <w:tab/>
      </w:r>
    </w:p>
    <w:p w:rsidR="008B2EA2" w:rsidRPr="003D3EED" w:rsidRDefault="008B2EA2" w:rsidP="008B2EA2">
      <w:pPr>
        <w:rPr>
          <w:rFonts w:ascii="Arial" w:hAnsi="Arial" w:cs="Arial"/>
          <w:b/>
          <w:sz w:val="24"/>
          <w:szCs w:val="24"/>
        </w:rPr>
      </w:pPr>
      <w:r w:rsidRPr="003D3EED">
        <w:rPr>
          <w:rFonts w:ascii="Arial" w:hAnsi="Arial" w:cs="Arial"/>
          <w:b/>
          <w:sz w:val="24"/>
          <w:szCs w:val="24"/>
        </w:rPr>
        <w:t>PRESENTE.</w:t>
      </w:r>
    </w:p>
    <w:p w:rsidR="001C7B7F" w:rsidRPr="00344E4D" w:rsidRDefault="001C7B7F" w:rsidP="001C7B7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6CB6" w:rsidRDefault="005955E7" w:rsidP="007917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que suscribe</w:t>
      </w:r>
      <w:r w:rsidR="00E12DDE">
        <w:rPr>
          <w:rFonts w:ascii="Arial" w:hAnsi="Arial" w:cs="Arial"/>
          <w:sz w:val="24"/>
          <w:szCs w:val="24"/>
        </w:rPr>
        <w:t>,</w:t>
      </w:r>
      <w:r w:rsidR="00344E4D" w:rsidRPr="00344E4D">
        <w:rPr>
          <w:rFonts w:ascii="Arial" w:hAnsi="Arial" w:cs="Arial"/>
          <w:sz w:val="24"/>
          <w:szCs w:val="24"/>
        </w:rPr>
        <w:t xml:space="preserve"> Dip. </w:t>
      </w:r>
      <w:r w:rsidR="001C7B7F" w:rsidRPr="00344E4D">
        <w:rPr>
          <w:rFonts w:ascii="Arial" w:hAnsi="Arial" w:cs="Arial"/>
          <w:sz w:val="24"/>
          <w:szCs w:val="24"/>
        </w:rPr>
        <w:t xml:space="preserve">Mónica Miriam Granillo Velazco, con fundamento en lo dispuesto por los artículos 51 fracción II, 57 y 61 fracción I de la Constitución Política del Estado Libre y Soberano de México; 28 fracción I, </w:t>
      </w:r>
      <w:r w:rsidR="00344E4D" w:rsidRPr="00344E4D">
        <w:rPr>
          <w:rFonts w:ascii="Arial" w:hAnsi="Arial" w:cs="Arial"/>
          <w:sz w:val="24"/>
          <w:szCs w:val="24"/>
        </w:rPr>
        <w:t xml:space="preserve">30 primer párrafo, </w:t>
      </w:r>
      <w:r w:rsidR="001C7B7F" w:rsidRPr="00344E4D">
        <w:rPr>
          <w:rFonts w:ascii="Arial" w:hAnsi="Arial" w:cs="Arial"/>
          <w:sz w:val="24"/>
          <w:szCs w:val="24"/>
        </w:rPr>
        <w:t xml:space="preserve">38 fracción II, 79 y 81 de la Ley Orgánica del Poder Legislativo del Estado de México, me permito presentar a esta Honorable LXI Legislatura del Estado de México, </w:t>
      </w:r>
      <w:r w:rsidR="00976063">
        <w:rPr>
          <w:rFonts w:ascii="Arial" w:hAnsi="Arial" w:cs="Arial"/>
          <w:sz w:val="24"/>
          <w:szCs w:val="24"/>
        </w:rPr>
        <w:t>la</w:t>
      </w:r>
      <w:r w:rsidR="00652F78">
        <w:rPr>
          <w:rFonts w:ascii="Arial" w:hAnsi="Arial" w:cs="Arial"/>
          <w:sz w:val="24"/>
          <w:szCs w:val="24"/>
        </w:rPr>
        <w:t xml:space="preserve"> </w:t>
      </w:r>
      <w:r w:rsidR="00A2197D">
        <w:rPr>
          <w:rFonts w:ascii="Arial" w:hAnsi="Arial" w:cs="Arial"/>
          <w:sz w:val="24"/>
          <w:szCs w:val="24"/>
        </w:rPr>
        <w:t xml:space="preserve">presente </w:t>
      </w:r>
      <w:r w:rsidR="00F1567D">
        <w:rPr>
          <w:rFonts w:ascii="Arial" w:hAnsi="Arial" w:cs="Arial"/>
          <w:b/>
          <w:sz w:val="24"/>
          <w:szCs w:val="24"/>
        </w:rPr>
        <w:t xml:space="preserve">Iniciativa con Proyecto de Decreto </w:t>
      </w:r>
      <w:r w:rsidR="00B76207">
        <w:rPr>
          <w:rFonts w:ascii="Arial" w:hAnsi="Arial" w:cs="Arial"/>
          <w:b/>
          <w:sz w:val="24"/>
          <w:szCs w:val="24"/>
        </w:rPr>
        <w:t>por el que se crea la Medalla al Mérito Docente; y se adiciona</w:t>
      </w:r>
      <w:r w:rsidR="00791710">
        <w:rPr>
          <w:rFonts w:ascii="Arial" w:hAnsi="Arial" w:cs="Arial"/>
          <w:b/>
          <w:sz w:val="24"/>
          <w:szCs w:val="24"/>
        </w:rPr>
        <w:t xml:space="preserve"> la fracción XX </w:t>
      </w:r>
      <w:r w:rsidR="00C15EBF">
        <w:rPr>
          <w:rFonts w:ascii="Arial" w:hAnsi="Arial" w:cs="Arial"/>
          <w:b/>
          <w:sz w:val="24"/>
          <w:szCs w:val="24"/>
        </w:rPr>
        <w:t xml:space="preserve">al artículo 62, </w:t>
      </w:r>
      <w:r w:rsidR="00791710">
        <w:rPr>
          <w:rFonts w:ascii="Arial" w:hAnsi="Arial" w:cs="Arial"/>
          <w:b/>
          <w:sz w:val="24"/>
          <w:szCs w:val="24"/>
        </w:rPr>
        <w:t xml:space="preserve">de </w:t>
      </w:r>
      <w:r w:rsidR="00B76207">
        <w:rPr>
          <w:rFonts w:ascii="Arial" w:hAnsi="Arial" w:cs="Arial"/>
          <w:b/>
          <w:sz w:val="24"/>
          <w:szCs w:val="24"/>
        </w:rPr>
        <w:t xml:space="preserve">la Ley Orgánica del Poder Legislativo del Estado Libre y Soberano de México </w:t>
      </w:r>
      <w:r w:rsidR="00791710">
        <w:rPr>
          <w:rFonts w:ascii="Arial" w:hAnsi="Arial" w:cs="Arial"/>
          <w:b/>
          <w:sz w:val="24"/>
          <w:szCs w:val="24"/>
        </w:rPr>
        <w:t xml:space="preserve">recorriéndose la subsecuente y se adiciona el  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>C</w:t>
      </w:r>
      <w:r w:rsidR="00791710">
        <w:rPr>
          <w:rFonts w:ascii="Arial" w:hAnsi="Arial" w:cs="Arial"/>
          <w:b/>
          <w:sz w:val="24"/>
          <w:szCs w:val="24"/>
          <w:lang w:val="es-MX"/>
        </w:rPr>
        <w:t xml:space="preserve">apítulo 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 xml:space="preserve"> XV</w:t>
      </w:r>
      <w:r w:rsidR="00F76CB1">
        <w:rPr>
          <w:rFonts w:ascii="Arial" w:hAnsi="Arial" w:cs="Arial"/>
          <w:b/>
          <w:sz w:val="24"/>
          <w:szCs w:val="24"/>
          <w:lang w:val="es-MX"/>
        </w:rPr>
        <w:t>I</w:t>
      </w:r>
      <w:r w:rsidR="00791710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>D</w:t>
      </w:r>
      <w:r w:rsidR="00791710">
        <w:rPr>
          <w:rFonts w:ascii="Arial" w:hAnsi="Arial" w:cs="Arial"/>
          <w:b/>
          <w:sz w:val="24"/>
          <w:szCs w:val="24"/>
          <w:lang w:val="es-MX"/>
        </w:rPr>
        <w:t>e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 xml:space="preserve"> la </w:t>
      </w:r>
      <w:r w:rsidR="00791710">
        <w:rPr>
          <w:rFonts w:ascii="Arial" w:hAnsi="Arial" w:cs="Arial"/>
          <w:b/>
          <w:sz w:val="24"/>
          <w:szCs w:val="24"/>
          <w:lang w:val="es-MX"/>
        </w:rPr>
        <w:t>M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 xml:space="preserve">edalla </w:t>
      </w:r>
      <w:r w:rsidR="00791710">
        <w:rPr>
          <w:rFonts w:ascii="Arial" w:hAnsi="Arial" w:cs="Arial"/>
          <w:b/>
          <w:sz w:val="24"/>
          <w:szCs w:val="24"/>
          <w:lang w:val="es-MX"/>
        </w:rPr>
        <w:t>a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 xml:space="preserve">l </w:t>
      </w:r>
      <w:r w:rsidR="00791710">
        <w:rPr>
          <w:rFonts w:ascii="Arial" w:hAnsi="Arial" w:cs="Arial"/>
          <w:b/>
          <w:sz w:val="24"/>
          <w:szCs w:val="24"/>
          <w:lang w:val="es-MX"/>
        </w:rPr>
        <w:t>M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 xml:space="preserve">érito </w:t>
      </w:r>
      <w:r w:rsidR="00791710">
        <w:rPr>
          <w:rFonts w:ascii="Arial" w:hAnsi="Arial" w:cs="Arial"/>
          <w:b/>
          <w:sz w:val="24"/>
          <w:szCs w:val="24"/>
          <w:lang w:val="es-MX"/>
        </w:rPr>
        <w:t>D</w:t>
      </w:r>
      <w:r w:rsidR="00791710" w:rsidRPr="006778BE">
        <w:rPr>
          <w:rFonts w:ascii="Arial" w:hAnsi="Arial" w:cs="Arial"/>
          <w:b/>
          <w:sz w:val="24"/>
          <w:szCs w:val="24"/>
          <w:lang w:val="es-MX"/>
        </w:rPr>
        <w:t>ocente</w:t>
      </w:r>
      <w:r w:rsidR="00791710">
        <w:rPr>
          <w:rFonts w:ascii="Arial" w:hAnsi="Arial" w:cs="Arial"/>
          <w:b/>
          <w:sz w:val="24"/>
          <w:szCs w:val="24"/>
          <w:lang w:val="es-MX"/>
        </w:rPr>
        <w:t xml:space="preserve"> del </w:t>
      </w:r>
      <w:r w:rsidR="00B76207">
        <w:rPr>
          <w:rFonts w:ascii="Arial" w:hAnsi="Arial" w:cs="Arial"/>
          <w:b/>
          <w:sz w:val="24"/>
          <w:szCs w:val="24"/>
        </w:rPr>
        <w:t>Reglamento del Poder Legislativo del Estado Libre y Soberano de México</w:t>
      </w:r>
      <w:r w:rsidR="006C6C02">
        <w:rPr>
          <w:rFonts w:ascii="Arial" w:hAnsi="Arial" w:cs="Arial"/>
          <w:sz w:val="24"/>
          <w:szCs w:val="24"/>
        </w:rPr>
        <w:t xml:space="preserve">, </w:t>
      </w:r>
      <w:r w:rsidR="001C7B7F" w:rsidRPr="00344E4D">
        <w:rPr>
          <w:rFonts w:ascii="Arial" w:hAnsi="Arial" w:cs="Arial"/>
          <w:sz w:val="24"/>
          <w:szCs w:val="24"/>
        </w:rPr>
        <w:t>de conformidad con la siguiente:</w:t>
      </w:r>
    </w:p>
    <w:p w:rsidR="00344E4D" w:rsidRDefault="00344E4D" w:rsidP="0052734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15EBF" w:rsidRDefault="00C15EBF" w:rsidP="0052734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44E4D" w:rsidRPr="008B2EA2" w:rsidRDefault="00344E4D" w:rsidP="00344E4D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2EA2">
        <w:rPr>
          <w:rFonts w:ascii="Arial" w:hAnsi="Arial" w:cs="Arial"/>
          <w:b/>
          <w:sz w:val="24"/>
          <w:szCs w:val="24"/>
        </w:rPr>
        <w:t>Exposición de motivos</w:t>
      </w:r>
    </w:p>
    <w:p w:rsidR="00344E4D" w:rsidRDefault="00344E4D" w:rsidP="00344E4D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A3435" w:rsidRDefault="003A2BA3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profesión docente en México cuenta con una larga tradición; ha tenido una expansión sostenida, que d</w:t>
      </w:r>
      <w:r w:rsidR="00AE6F67">
        <w:rPr>
          <w:rFonts w:ascii="Arial" w:hAnsi="Arial" w:cs="Arial"/>
          <w:sz w:val="24"/>
          <w:szCs w:val="24"/>
        </w:rPr>
        <w:t>ía a</w:t>
      </w:r>
      <w:r>
        <w:rPr>
          <w:rFonts w:ascii="Arial" w:hAnsi="Arial" w:cs="Arial"/>
          <w:sz w:val="24"/>
          <w:szCs w:val="24"/>
        </w:rPr>
        <w:t xml:space="preserve"> día representa una importante fuerza laboral del país.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="001E61BC" w:rsidRPr="001E61BC">
        <w:rPr>
          <w:rFonts w:ascii="Arial" w:hAnsi="Arial" w:cs="Arial"/>
          <w:i/>
          <w:sz w:val="24"/>
          <w:szCs w:val="24"/>
        </w:rPr>
        <w:t>“</w:t>
      </w:r>
      <w:r w:rsidR="00DA3435" w:rsidRPr="001E61BC">
        <w:rPr>
          <w:rFonts w:ascii="Arial" w:hAnsi="Arial" w:cs="Arial"/>
          <w:i/>
          <w:sz w:val="24"/>
          <w:szCs w:val="24"/>
        </w:rPr>
        <w:t>Por siglos, los docentes han sido parte fundamental en la formación de l</w:t>
      </w:r>
      <w:r w:rsidR="002D4F9C" w:rsidRPr="001E61BC">
        <w:rPr>
          <w:rFonts w:ascii="Arial" w:hAnsi="Arial" w:cs="Arial"/>
          <w:i/>
          <w:sz w:val="24"/>
          <w:szCs w:val="24"/>
        </w:rPr>
        <w:t xml:space="preserve">os </w:t>
      </w:r>
      <w:r w:rsidR="002D4F9C" w:rsidRPr="001E61BC">
        <w:rPr>
          <w:rFonts w:ascii="Arial" w:hAnsi="Arial" w:cs="Arial"/>
          <w:i/>
          <w:sz w:val="24"/>
          <w:szCs w:val="24"/>
        </w:rPr>
        <w:lastRenderedPageBreak/>
        <w:t>individuos;</w:t>
      </w:r>
      <w:r w:rsidR="00DA3435" w:rsidRPr="001E61BC">
        <w:rPr>
          <w:rFonts w:ascii="Arial" w:hAnsi="Arial" w:cs="Arial"/>
          <w:i/>
          <w:sz w:val="24"/>
          <w:szCs w:val="24"/>
        </w:rPr>
        <w:t xml:space="preserve"> </w:t>
      </w:r>
      <w:r w:rsidR="001E61BC" w:rsidRPr="001E61BC">
        <w:rPr>
          <w:rFonts w:ascii="Arial" w:hAnsi="Arial" w:cs="Arial"/>
          <w:i/>
          <w:sz w:val="24"/>
          <w:szCs w:val="24"/>
        </w:rPr>
        <w:t>s</w:t>
      </w:r>
      <w:r w:rsidR="00DA3435" w:rsidRPr="001E61BC">
        <w:rPr>
          <w:rFonts w:ascii="Arial" w:hAnsi="Arial" w:cs="Arial"/>
          <w:i/>
          <w:sz w:val="24"/>
          <w:szCs w:val="24"/>
        </w:rPr>
        <w:t>on</w:t>
      </w:r>
      <w:r w:rsidR="00DA3435" w:rsidRPr="00DA3435">
        <w:rPr>
          <w:rFonts w:ascii="Arial" w:hAnsi="Arial" w:cs="Arial"/>
          <w:i/>
          <w:sz w:val="24"/>
          <w:szCs w:val="24"/>
        </w:rPr>
        <w:t xml:space="preserve"> los cimientos del proceso enseñanza-aprendizaje, cuyo objetivo es transmitir y fomentar el conocimiento, así como crear un mundo más justo</w:t>
      </w:r>
      <w:r w:rsidR="00DA3435">
        <w:rPr>
          <w:rFonts w:ascii="Arial" w:hAnsi="Arial" w:cs="Arial"/>
          <w:sz w:val="24"/>
          <w:szCs w:val="24"/>
        </w:rPr>
        <w:t>.”</w:t>
      </w:r>
      <w:r w:rsidR="00DA3435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DA3435" w:rsidRDefault="00DA3435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616E" w:rsidRDefault="00D1616E" w:rsidP="00D1616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Actualmente, l</w:t>
      </w:r>
      <w:r w:rsidRPr="001A59E7">
        <w:rPr>
          <w:rFonts w:ascii="Arial" w:hAnsi="Arial" w:cs="Arial"/>
          <w:sz w:val="24"/>
          <w:szCs w:val="24"/>
          <w:lang w:val="es-ES"/>
        </w:rPr>
        <w:t>as maestras y maestros desempeñan un papel central para lograr la igualdad sustantiva, la participación y la excelencia en la educación. Su intervención abarca desde el primer contacto que tienen los niños con la escuela hasta la implementación de las políticas y programa</w:t>
      </w:r>
      <w:r w:rsidR="00347014">
        <w:rPr>
          <w:rFonts w:ascii="Arial" w:hAnsi="Arial" w:cs="Arial"/>
          <w:sz w:val="24"/>
          <w:szCs w:val="24"/>
          <w:lang w:val="es-ES"/>
        </w:rPr>
        <w:t>s educativos. En este contexto,</w:t>
      </w:r>
      <w:r w:rsidRPr="001A59E7">
        <w:rPr>
          <w:rFonts w:ascii="Arial" w:hAnsi="Arial" w:cs="Arial"/>
          <w:sz w:val="24"/>
          <w:szCs w:val="24"/>
          <w:lang w:val="es-ES"/>
        </w:rPr>
        <w:t xml:space="preserve"> debe t</w:t>
      </w:r>
      <w:r w:rsidR="00347014">
        <w:rPr>
          <w:rFonts w:ascii="Arial" w:hAnsi="Arial" w:cs="Arial"/>
          <w:sz w:val="24"/>
          <w:szCs w:val="24"/>
          <w:lang w:val="es-ES"/>
        </w:rPr>
        <w:t>omarse con pleno conocimiento</w:t>
      </w:r>
      <w:r w:rsidRPr="001A59E7">
        <w:rPr>
          <w:rFonts w:ascii="Arial" w:hAnsi="Arial" w:cs="Arial"/>
          <w:sz w:val="24"/>
          <w:szCs w:val="24"/>
          <w:lang w:val="es-ES"/>
        </w:rPr>
        <w:t xml:space="preserve"> la labor docente, de las características del entorno en el que se desempeñan las maestras y los maestros, y de cómo distribuyen el tiempo de su jornada laboral, entre la preparación, desarrollo y evaluación de las clases que imparten, los cursos de formación que realizan, los intercambios de experiencias con otros miembros de la comunidad educativa, etcétera. Por ello, es fundamental</w:t>
      </w:r>
      <w:r w:rsidR="008F66AE">
        <w:rPr>
          <w:rFonts w:ascii="Arial" w:hAnsi="Arial" w:cs="Arial"/>
          <w:sz w:val="24"/>
          <w:szCs w:val="24"/>
          <w:lang w:val="es-ES"/>
        </w:rPr>
        <w:t xml:space="preserve"> reconocer</w:t>
      </w:r>
      <w:r w:rsidRPr="001A59E7">
        <w:rPr>
          <w:rFonts w:ascii="Arial" w:hAnsi="Arial" w:cs="Arial"/>
          <w:sz w:val="24"/>
          <w:szCs w:val="24"/>
          <w:lang w:val="es-ES"/>
        </w:rPr>
        <w:t xml:space="preserve"> la participación activa del personal docente como agentes de cambio en los procesos educativos.</w:t>
      </w:r>
      <w:r>
        <w:rPr>
          <w:rStyle w:val="Refdenotaalpie"/>
          <w:rFonts w:ascii="Arial" w:hAnsi="Arial" w:cs="Arial"/>
          <w:sz w:val="24"/>
          <w:szCs w:val="24"/>
          <w:lang w:val="es-ES"/>
        </w:rPr>
        <w:footnoteReference w:id="3"/>
      </w:r>
    </w:p>
    <w:p w:rsidR="008F66AE" w:rsidRDefault="008F66AE" w:rsidP="00D1616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8F66AE" w:rsidRDefault="00E67621" w:rsidP="008F66A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sentido,</w:t>
      </w:r>
      <w:r w:rsidR="008F66AE">
        <w:rPr>
          <w:rFonts w:ascii="Arial" w:hAnsi="Arial" w:cs="Arial"/>
          <w:sz w:val="24"/>
          <w:szCs w:val="24"/>
        </w:rPr>
        <w:t xml:space="preserve"> nuestra propia Constitución Política de los </w:t>
      </w:r>
      <w:r>
        <w:rPr>
          <w:rFonts w:ascii="Arial" w:hAnsi="Arial" w:cs="Arial"/>
          <w:sz w:val="24"/>
          <w:szCs w:val="24"/>
        </w:rPr>
        <w:t>Estados Unidos Mexicanos,</w:t>
      </w:r>
      <w:r w:rsidR="008F66AE">
        <w:rPr>
          <w:rFonts w:ascii="Arial" w:hAnsi="Arial" w:cs="Arial"/>
          <w:sz w:val="24"/>
          <w:szCs w:val="24"/>
        </w:rPr>
        <w:t xml:space="preserve"> en el artículo 3º, se menciona que toda persona tiene derecho a la educación, y el Estado es responsable de concientizar sobre su importancia. Además, en este mismo artículo referente a la educación, en el párrafo quinto establece que;</w:t>
      </w:r>
    </w:p>
    <w:p w:rsidR="008F66AE" w:rsidRDefault="008F66AE" w:rsidP="008F66AE">
      <w:pPr>
        <w:pStyle w:val="Sinespaciado"/>
        <w:spacing w:line="360" w:lineRule="auto"/>
        <w:ind w:left="567" w:right="333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8F66AE" w:rsidRPr="007E67AD" w:rsidRDefault="008F66AE" w:rsidP="008F66AE">
      <w:pPr>
        <w:pStyle w:val="Sinespaciado"/>
        <w:spacing w:line="360" w:lineRule="auto"/>
        <w:ind w:left="567" w:right="333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s-ES"/>
        </w:rPr>
        <w:t>“</w:t>
      </w:r>
      <w:r w:rsidRPr="007E67AD">
        <w:rPr>
          <w:rFonts w:ascii="Arial" w:hAnsi="Arial" w:cs="Arial"/>
          <w:i/>
          <w:sz w:val="24"/>
          <w:szCs w:val="24"/>
          <w:lang w:val="es-ES"/>
        </w:rPr>
        <w:t>Las maestras y los maestros son agentes fundamentales del proceso educativo y, por tanto, se reconoce su contribución a la trasformación social.</w:t>
      </w:r>
      <w:r>
        <w:rPr>
          <w:rFonts w:ascii="Arial" w:hAnsi="Arial" w:cs="Arial"/>
          <w:i/>
          <w:sz w:val="24"/>
          <w:szCs w:val="24"/>
          <w:lang w:val="es-ES"/>
        </w:rPr>
        <w:t>”</w:t>
      </w:r>
      <w:r>
        <w:rPr>
          <w:rStyle w:val="Refdenotaalpie"/>
          <w:rFonts w:ascii="Arial" w:hAnsi="Arial" w:cs="Arial"/>
          <w:i/>
          <w:sz w:val="24"/>
          <w:szCs w:val="24"/>
          <w:lang w:val="es-ES"/>
        </w:rPr>
        <w:footnoteReference w:id="4"/>
      </w:r>
      <w:r w:rsidRPr="007E67AD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8F66AE" w:rsidRDefault="008F66AE" w:rsidP="00D1616E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616E" w:rsidRDefault="00D1616E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3B21" w:rsidRDefault="00E67621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misma forma</w:t>
      </w:r>
      <w:r w:rsidR="00A53B21">
        <w:rPr>
          <w:rFonts w:ascii="Arial" w:hAnsi="Arial" w:cs="Arial"/>
          <w:sz w:val="24"/>
          <w:szCs w:val="24"/>
        </w:rPr>
        <w:t>, el P</w:t>
      </w:r>
      <w:r w:rsidR="001A59E7">
        <w:rPr>
          <w:rFonts w:ascii="Arial" w:hAnsi="Arial" w:cs="Arial"/>
          <w:sz w:val="24"/>
          <w:szCs w:val="24"/>
        </w:rPr>
        <w:t>rograma</w:t>
      </w:r>
      <w:r w:rsidR="00A53B21">
        <w:rPr>
          <w:rFonts w:ascii="Arial" w:hAnsi="Arial" w:cs="Arial"/>
          <w:sz w:val="24"/>
          <w:szCs w:val="24"/>
        </w:rPr>
        <w:t xml:space="preserve"> Sectorial Educat</w:t>
      </w:r>
      <w:r w:rsidR="001E61BC">
        <w:rPr>
          <w:rFonts w:ascii="Arial" w:hAnsi="Arial" w:cs="Arial"/>
          <w:sz w:val="24"/>
          <w:szCs w:val="24"/>
        </w:rPr>
        <w:t>ivo 2020-2024 plantea diversos o</w:t>
      </w:r>
      <w:r w:rsidR="00A53B21">
        <w:rPr>
          <w:rFonts w:ascii="Arial" w:hAnsi="Arial" w:cs="Arial"/>
          <w:sz w:val="24"/>
          <w:szCs w:val="24"/>
        </w:rPr>
        <w:t xml:space="preserve">bjetivos prioritarios para transformar el Sistema Educativo Nacional, dichos </w:t>
      </w:r>
      <w:r w:rsidR="001A59E7">
        <w:rPr>
          <w:rFonts w:ascii="Arial" w:hAnsi="Arial" w:cs="Arial"/>
          <w:sz w:val="24"/>
          <w:szCs w:val="24"/>
        </w:rPr>
        <w:t>objetivos</w:t>
      </w:r>
      <w:r w:rsidR="00A53B21">
        <w:rPr>
          <w:rFonts w:ascii="Arial" w:hAnsi="Arial" w:cs="Arial"/>
          <w:sz w:val="24"/>
          <w:szCs w:val="24"/>
        </w:rPr>
        <w:t xml:space="preserve"> responden a problemas públicos, el cual, en relación con el reconocimiento </w:t>
      </w:r>
      <w:r w:rsidR="00D1616E">
        <w:rPr>
          <w:rFonts w:ascii="Arial" w:hAnsi="Arial" w:cs="Arial"/>
          <w:sz w:val="24"/>
          <w:szCs w:val="24"/>
        </w:rPr>
        <w:t xml:space="preserve">de los docentes </w:t>
      </w:r>
      <w:r w:rsidR="001E61BC">
        <w:rPr>
          <w:rFonts w:ascii="Arial" w:hAnsi="Arial" w:cs="Arial"/>
          <w:sz w:val="24"/>
          <w:szCs w:val="24"/>
        </w:rPr>
        <w:t>se menciona</w:t>
      </w:r>
      <w:r w:rsidR="00A53B21">
        <w:rPr>
          <w:rFonts w:ascii="Arial" w:hAnsi="Arial" w:cs="Arial"/>
          <w:sz w:val="24"/>
          <w:szCs w:val="24"/>
        </w:rPr>
        <w:t xml:space="preserve"> lo siguiente:</w:t>
      </w:r>
    </w:p>
    <w:p w:rsidR="00A53B21" w:rsidRDefault="00A53B21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3B21" w:rsidRPr="00A53B21" w:rsidRDefault="008F66AE" w:rsidP="00A53B21">
      <w:pPr>
        <w:pStyle w:val="Sinespaciado"/>
        <w:spacing w:line="360" w:lineRule="auto"/>
        <w:ind w:left="567" w:right="47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53B21" w:rsidRPr="00A53B21">
        <w:rPr>
          <w:rFonts w:ascii="Arial" w:hAnsi="Arial" w:cs="Arial"/>
          <w:i/>
          <w:sz w:val="24"/>
          <w:szCs w:val="24"/>
        </w:rPr>
        <w:t>Problemas Públicos. 3.- El personal docente, directivo y de supervisión no cuenta con el reconocimiento, la formación ni el apoyo necesarios para consolidarse como agentes fundamentales del proceso educativo y de la transformación social.</w:t>
      </w:r>
    </w:p>
    <w:p w:rsidR="00347014" w:rsidRDefault="00347014" w:rsidP="00A53B21">
      <w:pPr>
        <w:pStyle w:val="Sinespaciado"/>
        <w:spacing w:line="360" w:lineRule="auto"/>
        <w:ind w:left="567" w:right="474"/>
        <w:jc w:val="both"/>
        <w:rPr>
          <w:rFonts w:ascii="Arial" w:hAnsi="Arial" w:cs="Arial"/>
          <w:i/>
          <w:sz w:val="24"/>
          <w:szCs w:val="24"/>
        </w:rPr>
      </w:pPr>
    </w:p>
    <w:p w:rsidR="00A53B21" w:rsidRPr="00347014" w:rsidRDefault="00A53B21" w:rsidP="00347014">
      <w:pPr>
        <w:jc w:val="center"/>
        <w:rPr>
          <w:lang w:val="es-MX"/>
        </w:rPr>
      </w:pPr>
    </w:p>
    <w:p w:rsidR="00A53B21" w:rsidRPr="00A53B21" w:rsidRDefault="00A53B21" w:rsidP="00A53B21">
      <w:pPr>
        <w:pStyle w:val="Sinespaciado"/>
        <w:spacing w:line="360" w:lineRule="auto"/>
        <w:ind w:left="567" w:right="474"/>
        <w:jc w:val="both"/>
        <w:rPr>
          <w:rFonts w:ascii="Arial" w:hAnsi="Arial" w:cs="Arial"/>
          <w:sz w:val="24"/>
          <w:szCs w:val="24"/>
        </w:rPr>
      </w:pPr>
      <w:r w:rsidRPr="00A53B21">
        <w:rPr>
          <w:rFonts w:ascii="Arial" w:hAnsi="Arial" w:cs="Arial"/>
          <w:i/>
          <w:sz w:val="24"/>
          <w:szCs w:val="24"/>
        </w:rPr>
        <w:t>Objetivos prioritarios. Revalorizar a las maestras y los maestros como agentes fundamentales del proceso educativo, con pleno respeto a sus derechos, a partir de su desarrollo profesional, mejora continua y vocación de servicio.</w:t>
      </w:r>
      <w:r w:rsidR="008F66AE">
        <w:rPr>
          <w:rFonts w:ascii="Arial" w:hAnsi="Arial" w:cs="Arial"/>
          <w:sz w:val="24"/>
          <w:szCs w:val="24"/>
        </w:rPr>
        <w:t>”</w:t>
      </w:r>
      <w:r w:rsidRPr="008F66AE">
        <w:rPr>
          <w:rStyle w:val="Refdenotaalpie"/>
          <w:rFonts w:ascii="Arial" w:hAnsi="Arial" w:cs="Arial"/>
          <w:sz w:val="24"/>
          <w:szCs w:val="24"/>
        </w:rPr>
        <w:footnoteReference w:id="5"/>
      </w:r>
    </w:p>
    <w:p w:rsidR="00250427" w:rsidRDefault="00250427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0427" w:rsidRPr="008D1728" w:rsidRDefault="00D1616E" w:rsidP="0025042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por ello que l</w:t>
      </w:r>
      <w:r w:rsidR="00B80DE9">
        <w:rPr>
          <w:rFonts w:ascii="Arial" w:hAnsi="Arial" w:cs="Arial"/>
          <w:sz w:val="24"/>
          <w:szCs w:val="24"/>
        </w:rPr>
        <w:t xml:space="preserve">as y los docentes tienen un papel fundamental en la construcción de la educación en el Estado de México, son los que se encargan de formar a nuestras alumnas y alumnos que </w:t>
      </w:r>
      <w:r w:rsidR="003A2BA3">
        <w:rPr>
          <w:rFonts w:ascii="Arial" w:hAnsi="Arial" w:cs="Arial"/>
          <w:sz w:val="24"/>
          <w:szCs w:val="24"/>
        </w:rPr>
        <w:t>cotidianamente</w:t>
      </w:r>
      <w:r w:rsidR="00B80DE9">
        <w:rPr>
          <w:rFonts w:ascii="Arial" w:hAnsi="Arial" w:cs="Arial"/>
          <w:sz w:val="24"/>
          <w:szCs w:val="24"/>
        </w:rPr>
        <w:t xml:space="preserve"> asisten a la escuela en los diferentes niveles educativos. Es</w:t>
      </w:r>
      <w:r w:rsidR="003A2BA3">
        <w:rPr>
          <w:rFonts w:ascii="Arial" w:hAnsi="Arial" w:cs="Arial"/>
          <w:sz w:val="24"/>
          <w:szCs w:val="24"/>
        </w:rPr>
        <w:t>ta labo</w:t>
      </w:r>
      <w:r>
        <w:rPr>
          <w:rFonts w:ascii="Arial" w:hAnsi="Arial" w:cs="Arial"/>
          <w:sz w:val="24"/>
          <w:szCs w:val="24"/>
        </w:rPr>
        <w:t xml:space="preserve">r tan imprescindible </w:t>
      </w:r>
      <w:r w:rsidR="00250427">
        <w:rPr>
          <w:rFonts w:ascii="Arial" w:hAnsi="Arial" w:cs="Arial"/>
          <w:sz w:val="24"/>
          <w:szCs w:val="24"/>
        </w:rPr>
        <w:t>y relevante</w:t>
      </w:r>
      <w:r w:rsidR="001E61BC">
        <w:rPr>
          <w:rFonts w:ascii="Arial" w:hAnsi="Arial" w:cs="Arial"/>
          <w:sz w:val="24"/>
          <w:szCs w:val="24"/>
        </w:rPr>
        <w:t>,</w:t>
      </w:r>
      <w:r w:rsidR="00250427">
        <w:rPr>
          <w:rFonts w:ascii="Arial" w:hAnsi="Arial" w:cs="Arial"/>
          <w:sz w:val="24"/>
          <w:szCs w:val="24"/>
        </w:rPr>
        <w:t xml:space="preserve"> </w:t>
      </w:r>
      <w:r w:rsidR="003A2BA3">
        <w:rPr>
          <w:rFonts w:ascii="Arial" w:hAnsi="Arial" w:cs="Arial"/>
          <w:sz w:val="24"/>
          <w:szCs w:val="24"/>
        </w:rPr>
        <w:t xml:space="preserve">debe de reconocerse </w:t>
      </w:r>
      <w:r w:rsidR="000106E6">
        <w:rPr>
          <w:rFonts w:ascii="Arial" w:hAnsi="Arial" w:cs="Arial"/>
          <w:sz w:val="24"/>
          <w:szCs w:val="24"/>
        </w:rPr>
        <w:t xml:space="preserve">en </w:t>
      </w:r>
      <w:r w:rsidR="00250427">
        <w:rPr>
          <w:rFonts w:ascii="Arial" w:hAnsi="Arial" w:cs="Arial"/>
          <w:sz w:val="24"/>
          <w:szCs w:val="24"/>
        </w:rPr>
        <w:t>nuestro Congreso d</w:t>
      </w:r>
      <w:r w:rsidR="000106E6">
        <w:rPr>
          <w:rFonts w:ascii="Arial" w:hAnsi="Arial" w:cs="Arial"/>
          <w:sz w:val="24"/>
          <w:szCs w:val="24"/>
        </w:rPr>
        <w:t>el Estado de México</w:t>
      </w:r>
      <w:r w:rsidR="003A2BA3">
        <w:rPr>
          <w:rFonts w:ascii="Arial" w:hAnsi="Arial" w:cs="Arial"/>
          <w:sz w:val="24"/>
          <w:szCs w:val="24"/>
        </w:rPr>
        <w:t xml:space="preserve">, </w:t>
      </w:r>
      <w:r w:rsidR="00250427">
        <w:rPr>
          <w:rFonts w:ascii="Arial" w:hAnsi="Arial" w:cs="Arial"/>
          <w:sz w:val="24"/>
          <w:szCs w:val="24"/>
        </w:rPr>
        <w:t>además de</w:t>
      </w:r>
      <w:r w:rsidR="003A2BA3">
        <w:rPr>
          <w:rFonts w:ascii="Arial" w:hAnsi="Arial" w:cs="Arial"/>
          <w:sz w:val="24"/>
          <w:szCs w:val="24"/>
        </w:rPr>
        <w:t xml:space="preserve"> seguir reconociendo al gremio magisterial en los diferentes espacios </w:t>
      </w:r>
      <w:r w:rsidR="00250427">
        <w:rPr>
          <w:rFonts w:ascii="Arial" w:hAnsi="Arial" w:cs="Arial"/>
          <w:sz w:val="24"/>
          <w:szCs w:val="24"/>
        </w:rPr>
        <w:t>del gobierno estatal</w:t>
      </w:r>
      <w:r w:rsidR="003A2BA3">
        <w:rPr>
          <w:rFonts w:ascii="Arial" w:hAnsi="Arial" w:cs="Arial"/>
          <w:sz w:val="24"/>
          <w:szCs w:val="24"/>
        </w:rPr>
        <w:t>.</w:t>
      </w:r>
      <w:r w:rsidR="002504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0427">
        <w:rPr>
          <w:rFonts w:ascii="Arial" w:hAnsi="Arial" w:cs="Arial"/>
          <w:sz w:val="24"/>
          <w:szCs w:val="24"/>
        </w:rPr>
        <w:t>Ya que</w:t>
      </w:r>
      <w:proofErr w:type="gramEnd"/>
      <w:r w:rsidR="00250427">
        <w:rPr>
          <w:rFonts w:ascii="Arial" w:hAnsi="Arial" w:cs="Arial"/>
          <w:sz w:val="24"/>
          <w:szCs w:val="24"/>
        </w:rPr>
        <w:t xml:space="preserve"> según el INEGI, el Estado de México es l</w:t>
      </w:r>
      <w:r w:rsidR="00250427" w:rsidRPr="008D1728">
        <w:rPr>
          <w:rFonts w:ascii="Arial" w:hAnsi="Arial" w:cs="Arial"/>
          <w:bCs/>
          <w:sz w:val="24"/>
          <w:szCs w:val="24"/>
          <w:lang w:val="es-ES"/>
        </w:rPr>
        <w:t>a entidad donde hay una mayor cantidad de</w:t>
      </w:r>
      <w:r w:rsidR="00250427">
        <w:rPr>
          <w:rFonts w:ascii="Arial" w:hAnsi="Arial" w:cs="Arial"/>
          <w:bCs/>
          <w:sz w:val="24"/>
          <w:szCs w:val="24"/>
          <w:lang w:val="es-ES"/>
        </w:rPr>
        <w:t xml:space="preserve"> maestras y maestros, </w:t>
      </w:r>
      <w:r w:rsidR="00250427" w:rsidRPr="008D1728">
        <w:rPr>
          <w:rFonts w:ascii="Arial" w:hAnsi="Arial" w:cs="Arial"/>
          <w:bCs/>
          <w:sz w:val="24"/>
          <w:szCs w:val="24"/>
          <w:lang w:val="es-ES"/>
        </w:rPr>
        <w:t>con una plantilla de 245 mil 475 docentes para 22 mil 308 escuelas.</w:t>
      </w:r>
      <w:r w:rsidR="00250427">
        <w:rPr>
          <w:rStyle w:val="Refdenotaalpie"/>
          <w:rFonts w:ascii="Arial" w:hAnsi="Arial" w:cs="Arial"/>
          <w:bCs/>
          <w:sz w:val="24"/>
          <w:szCs w:val="24"/>
          <w:lang w:val="es-ES"/>
        </w:rPr>
        <w:footnoteReference w:id="6"/>
      </w:r>
    </w:p>
    <w:p w:rsidR="003A2BA3" w:rsidRDefault="003A2BA3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06E6" w:rsidRDefault="00D75C93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d</w:t>
      </w:r>
      <w:r w:rsidR="004D3773">
        <w:rPr>
          <w:rFonts w:ascii="Arial" w:hAnsi="Arial" w:cs="Arial"/>
          <w:sz w:val="24"/>
          <w:szCs w:val="24"/>
        </w:rPr>
        <w:t>e acuerdo con la Ley de Educación del Estado de México, en su artículo 147</w:t>
      </w:r>
      <w:r w:rsidR="00C267E7">
        <w:rPr>
          <w:rFonts w:ascii="Arial" w:hAnsi="Arial" w:cs="Arial"/>
          <w:sz w:val="24"/>
          <w:szCs w:val="24"/>
        </w:rPr>
        <w:t xml:space="preserve">, se establece que; </w:t>
      </w:r>
      <w:r w:rsidR="00C267E7" w:rsidRPr="00C267E7">
        <w:rPr>
          <w:rFonts w:ascii="Arial" w:hAnsi="Arial" w:cs="Arial"/>
          <w:i/>
          <w:sz w:val="24"/>
          <w:szCs w:val="24"/>
        </w:rPr>
        <w:t>el maestro es promotor, coordinador y agente directo del proceso educativo. Deben proporcionársele los medios que le permitan realizar eficazmente su labor y que contribuyan a su constante perfeccionamiento.</w:t>
      </w:r>
      <w:r w:rsidR="00C267E7">
        <w:rPr>
          <w:rStyle w:val="Refdenotaalpie"/>
          <w:rFonts w:ascii="Arial" w:hAnsi="Arial" w:cs="Arial"/>
          <w:i/>
          <w:sz w:val="24"/>
          <w:szCs w:val="24"/>
        </w:rPr>
        <w:footnoteReference w:id="7"/>
      </w:r>
      <w:r w:rsidR="00C267E7">
        <w:rPr>
          <w:rFonts w:ascii="Arial" w:hAnsi="Arial" w:cs="Arial"/>
          <w:sz w:val="24"/>
          <w:szCs w:val="24"/>
        </w:rPr>
        <w:t xml:space="preserve"> Es decir, las y los maestros h</w:t>
      </w:r>
      <w:r w:rsidR="00EB6045">
        <w:rPr>
          <w:rFonts w:ascii="Arial" w:hAnsi="Arial" w:cs="Arial"/>
          <w:sz w:val="24"/>
          <w:szCs w:val="24"/>
        </w:rPr>
        <w:t>an dado rumbo a la sociedad que hoy tenemos y sigu</w:t>
      </w:r>
      <w:r w:rsidR="008F7684">
        <w:rPr>
          <w:rFonts w:ascii="Arial" w:hAnsi="Arial" w:cs="Arial"/>
          <w:sz w:val="24"/>
          <w:szCs w:val="24"/>
        </w:rPr>
        <w:t>en ejerciendo su profesión día con</w:t>
      </w:r>
      <w:r w:rsidR="00EB6045">
        <w:rPr>
          <w:rFonts w:ascii="Arial" w:hAnsi="Arial" w:cs="Arial"/>
          <w:sz w:val="24"/>
          <w:szCs w:val="24"/>
        </w:rPr>
        <w:t xml:space="preserve"> día</w:t>
      </w:r>
      <w:r w:rsidR="008F7684">
        <w:rPr>
          <w:rFonts w:ascii="Arial" w:hAnsi="Arial" w:cs="Arial"/>
          <w:sz w:val="24"/>
          <w:szCs w:val="24"/>
        </w:rPr>
        <w:t>, contribuyendo y construyendo un mejor presente</w:t>
      </w:r>
      <w:r w:rsidR="00EB6045">
        <w:rPr>
          <w:rFonts w:ascii="Arial" w:hAnsi="Arial" w:cs="Arial"/>
          <w:sz w:val="24"/>
          <w:szCs w:val="24"/>
        </w:rPr>
        <w:t>, formando alumnas y alumnos que garan</w:t>
      </w:r>
      <w:r w:rsidR="00250427">
        <w:rPr>
          <w:rFonts w:ascii="Arial" w:hAnsi="Arial" w:cs="Arial"/>
          <w:sz w:val="24"/>
          <w:szCs w:val="24"/>
        </w:rPr>
        <w:t xml:space="preserve">ticen un desarrollo comunitario y </w:t>
      </w:r>
      <w:r w:rsidR="008F7684">
        <w:rPr>
          <w:rFonts w:ascii="Arial" w:hAnsi="Arial" w:cs="Arial"/>
          <w:sz w:val="24"/>
          <w:szCs w:val="24"/>
        </w:rPr>
        <w:t xml:space="preserve">social. </w:t>
      </w:r>
    </w:p>
    <w:p w:rsidR="00614DC3" w:rsidRDefault="00614DC3" w:rsidP="00D26569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106E6" w:rsidRDefault="00D75C93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Hay</w:t>
      </w:r>
      <w:r w:rsidR="00614DC3" w:rsidRPr="00614DC3">
        <w:rPr>
          <w:rFonts w:ascii="Arial" w:hAnsi="Arial" w:cs="Arial"/>
          <w:sz w:val="24"/>
          <w:szCs w:val="24"/>
          <w:lang w:val="es-ES"/>
        </w:rPr>
        <w:t xml:space="preserve"> que </w:t>
      </w:r>
      <w:r w:rsidRPr="00614DC3">
        <w:rPr>
          <w:rFonts w:ascii="Arial" w:hAnsi="Arial" w:cs="Arial"/>
          <w:sz w:val="24"/>
          <w:szCs w:val="24"/>
          <w:lang w:val="es-ES"/>
        </w:rPr>
        <w:t>recalcar</w:t>
      </w:r>
      <w:r w:rsidR="00614DC3" w:rsidRPr="00614DC3">
        <w:rPr>
          <w:rFonts w:ascii="Arial" w:hAnsi="Arial" w:cs="Arial"/>
          <w:sz w:val="24"/>
          <w:szCs w:val="24"/>
          <w:lang w:val="es-ES"/>
        </w:rPr>
        <w:t xml:space="preserve"> que la docencia no consiste únicamente en transmitir conocimientos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14DC3" w:rsidRPr="00614DC3">
        <w:rPr>
          <w:rFonts w:ascii="Arial" w:hAnsi="Arial" w:cs="Arial"/>
          <w:sz w:val="24"/>
          <w:szCs w:val="24"/>
          <w:lang w:val="es-ES"/>
        </w:rPr>
        <w:t xml:space="preserve"> sino en despertar en el alumno el gusto y la alegrí</w:t>
      </w:r>
      <w:r w:rsidR="002F079F">
        <w:rPr>
          <w:rFonts w:ascii="Arial" w:hAnsi="Arial" w:cs="Arial"/>
          <w:sz w:val="24"/>
          <w:szCs w:val="24"/>
          <w:lang w:val="es-ES"/>
        </w:rPr>
        <w:t>a por aprender, crear en su persona</w:t>
      </w:r>
      <w:r w:rsidR="00614DC3" w:rsidRPr="00614DC3">
        <w:rPr>
          <w:rFonts w:ascii="Arial" w:hAnsi="Arial" w:cs="Arial"/>
          <w:sz w:val="24"/>
          <w:szCs w:val="24"/>
          <w:lang w:val="es-ES"/>
        </w:rPr>
        <w:t xml:space="preserve"> un vínc</w:t>
      </w:r>
      <w:r w:rsidR="00614DC3">
        <w:rPr>
          <w:rFonts w:ascii="Arial" w:hAnsi="Arial" w:cs="Arial"/>
          <w:sz w:val="24"/>
          <w:szCs w:val="24"/>
          <w:lang w:val="es-ES"/>
        </w:rPr>
        <w:t>ulo afec</w:t>
      </w:r>
      <w:r w:rsidR="00347014">
        <w:rPr>
          <w:rFonts w:ascii="Arial" w:hAnsi="Arial" w:cs="Arial"/>
          <w:sz w:val="24"/>
          <w:szCs w:val="24"/>
          <w:lang w:val="es-ES"/>
        </w:rPr>
        <w:t>tivo con</w:t>
      </w:r>
      <w:r w:rsidR="00614DC3" w:rsidRPr="00614DC3">
        <w:rPr>
          <w:rFonts w:ascii="Arial" w:hAnsi="Arial" w:cs="Arial"/>
          <w:sz w:val="24"/>
          <w:szCs w:val="24"/>
          <w:lang w:val="es-ES"/>
        </w:rPr>
        <w:t xml:space="preserve"> otros que le rodean; desarrollar al individuo desde adentro y entender que no se puede enseñar a las masas y en serie, porque todos son diferentes. La misión de la docencia es la de formar personas conscientes de su mundo y de lo que son capaces de hacer a favor de ese mundo. La verdadera docencia es aquella que propicia que el alumno se forje la necesidad de aprender por su cuenta y que encuentre en el profesor un guía, un acompañante de travesía para llegar al conocimiento y en el grupo un espacio de encuentro, </w:t>
      </w:r>
      <w:r w:rsidR="00614DC3">
        <w:rPr>
          <w:rFonts w:ascii="Arial" w:hAnsi="Arial" w:cs="Arial"/>
          <w:sz w:val="24"/>
          <w:szCs w:val="24"/>
          <w:lang w:val="es-ES"/>
        </w:rPr>
        <w:t>de intercambio, discusión y con</w:t>
      </w:r>
      <w:r w:rsidR="00614DC3" w:rsidRPr="00614DC3">
        <w:rPr>
          <w:rFonts w:ascii="Arial" w:hAnsi="Arial" w:cs="Arial"/>
          <w:sz w:val="24"/>
          <w:szCs w:val="24"/>
          <w:lang w:val="es-ES"/>
        </w:rPr>
        <w:t>frontación de ideas.</w:t>
      </w:r>
      <w:r w:rsidR="00614DC3">
        <w:rPr>
          <w:rStyle w:val="Refdenotaalpie"/>
          <w:rFonts w:ascii="Arial" w:hAnsi="Arial" w:cs="Arial"/>
          <w:sz w:val="24"/>
          <w:szCs w:val="24"/>
          <w:lang w:val="es-ES"/>
        </w:rPr>
        <w:footnoteReference w:id="8"/>
      </w:r>
    </w:p>
    <w:p w:rsidR="00EB6045" w:rsidRDefault="00EB6045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B6045" w:rsidRDefault="00E67621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esta manera</w:t>
      </w:r>
      <w:r w:rsidR="004D304C">
        <w:rPr>
          <w:rFonts w:ascii="Arial" w:hAnsi="Arial" w:cs="Arial"/>
          <w:sz w:val="24"/>
          <w:szCs w:val="24"/>
          <w:lang w:val="es-ES"/>
        </w:rPr>
        <w:t>,</w:t>
      </w:r>
      <w:r w:rsidR="00697E59">
        <w:rPr>
          <w:rFonts w:ascii="Arial" w:hAnsi="Arial" w:cs="Arial"/>
          <w:sz w:val="24"/>
          <w:szCs w:val="24"/>
          <w:lang w:val="es-ES"/>
        </w:rPr>
        <w:t xml:space="preserve"> </w:t>
      </w:r>
      <w:r w:rsidR="00A2350A">
        <w:rPr>
          <w:rFonts w:ascii="Arial" w:hAnsi="Arial" w:cs="Arial"/>
          <w:sz w:val="24"/>
          <w:szCs w:val="24"/>
          <w:lang w:val="es-ES"/>
        </w:rPr>
        <w:t>el recono</w:t>
      </w:r>
      <w:r>
        <w:rPr>
          <w:rFonts w:ascii="Arial" w:hAnsi="Arial" w:cs="Arial"/>
          <w:sz w:val="24"/>
          <w:szCs w:val="24"/>
          <w:lang w:val="es-ES"/>
        </w:rPr>
        <w:t>cimiento a las y los docentes de</w:t>
      </w:r>
      <w:r w:rsidR="00A2350A">
        <w:rPr>
          <w:rFonts w:ascii="Arial" w:hAnsi="Arial" w:cs="Arial"/>
          <w:sz w:val="24"/>
          <w:szCs w:val="24"/>
          <w:lang w:val="es-ES"/>
        </w:rPr>
        <w:t xml:space="preserve"> los distintos niveles educativos</w:t>
      </w:r>
      <w:r w:rsidR="004D304C">
        <w:rPr>
          <w:rFonts w:ascii="Arial" w:hAnsi="Arial" w:cs="Arial"/>
          <w:sz w:val="24"/>
          <w:szCs w:val="24"/>
          <w:lang w:val="es-ES"/>
        </w:rPr>
        <w:t xml:space="preserve">, hace énfasis en fortalecer </w:t>
      </w:r>
      <w:r w:rsidR="00697E59">
        <w:rPr>
          <w:rFonts w:ascii="Arial" w:hAnsi="Arial" w:cs="Arial"/>
          <w:sz w:val="24"/>
          <w:szCs w:val="24"/>
          <w:lang w:val="es-ES"/>
        </w:rPr>
        <w:t>l</w:t>
      </w:r>
      <w:r w:rsidR="00EB6045" w:rsidRPr="00EB6045">
        <w:rPr>
          <w:rFonts w:ascii="Arial" w:hAnsi="Arial" w:cs="Arial"/>
          <w:sz w:val="24"/>
          <w:szCs w:val="24"/>
          <w:lang w:val="es-ES"/>
        </w:rPr>
        <w:t>a educación</w:t>
      </w:r>
      <w:r w:rsidR="004D304C">
        <w:rPr>
          <w:rFonts w:ascii="Arial" w:hAnsi="Arial" w:cs="Arial"/>
          <w:sz w:val="24"/>
          <w:szCs w:val="24"/>
          <w:lang w:val="es-ES"/>
        </w:rPr>
        <w:t>, ya que este</w:t>
      </w:r>
      <w:r w:rsidR="00EB6045" w:rsidRPr="00EB6045">
        <w:rPr>
          <w:rFonts w:ascii="Arial" w:hAnsi="Arial" w:cs="Arial"/>
          <w:sz w:val="24"/>
          <w:szCs w:val="24"/>
          <w:lang w:val="es-ES"/>
        </w:rPr>
        <w:t xml:space="preserve"> es </w:t>
      </w:r>
      <w:r w:rsidR="006778BE">
        <w:rPr>
          <w:rFonts w:ascii="Arial" w:hAnsi="Arial" w:cs="Arial"/>
          <w:sz w:val="24"/>
          <w:szCs w:val="24"/>
          <w:lang w:val="es-ES"/>
        </w:rPr>
        <w:t>el mecanismo social más importante</w:t>
      </w:r>
      <w:r w:rsidR="00EB6045" w:rsidRPr="00EB6045">
        <w:rPr>
          <w:rFonts w:ascii="Arial" w:hAnsi="Arial" w:cs="Arial"/>
          <w:sz w:val="24"/>
          <w:szCs w:val="24"/>
          <w:lang w:val="es-ES"/>
        </w:rPr>
        <w:t xml:space="preserve"> para luchar contra la desigualdad y las brechas de desarrollo social que </w:t>
      </w:r>
      <w:r w:rsidR="006778BE" w:rsidRPr="00EB6045">
        <w:rPr>
          <w:rFonts w:ascii="Arial" w:hAnsi="Arial" w:cs="Arial"/>
          <w:sz w:val="24"/>
          <w:szCs w:val="24"/>
          <w:lang w:val="es-ES"/>
        </w:rPr>
        <w:t>prevalece</w:t>
      </w:r>
      <w:r w:rsidR="00EB6045" w:rsidRPr="00EB6045">
        <w:rPr>
          <w:rFonts w:ascii="Arial" w:hAnsi="Arial" w:cs="Arial"/>
          <w:sz w:val="24"/>
          <w:szCs w:val="24"/>
          <w:lang w:val="es-ES"/>
        </w:rPr>
        <w:t xml:space="preserve"> en nuestro país; sólo podremos transformar a la soc</w:t>
      </w:r>
      <w:r w:rsidR="004D304C">
        <w:rPr>
          <w:rFonts w:ascii="Arial" w:hAnsi="Arial" w:cs="Arial"/>
          <w:sz w:val="24"/>
          <w:szCs w:val="24"/>
          <w:lang w:val="es-ES"/>
        </w:rPr>
        <w:t>iedad a través de la educación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1E61BC">
        <w:rPr>
          <w:rFonts w:ascii="Arial" w:hAnsi="Arial" w:cs="Arial"/>
          <w:sz w:val="24"/>
          <w:szCs w:val="24"/>
          <w:lang w:val="es-ES"/>
        </w:rPr>
        <w:t xml:space="preserve"> </w:t>
      </w:r>
      <w:r w:rsidR="00FD3432">
        <w:rPr>
          <w:rFonts w:ascii="Arial" w:hAnsi="Arial" w:cs="Arial"/>
          <w:sz w:val="24"/>
          <w:szCs w:val="24"/>
          <w:lang w:val="es-ES"/>
        </w:rPr>
        <w:t>comprometiéndonos</w:t>
      </w:r>
      <w:r>
        <w:rPr>
          <w:rFonts w:ascii="Arial" w:hAnsi="Arial" w:cs="Arial"/>
          <w:sz w:val="24"/>
          <w:szCs w:val="24"/>
          <w:lang w:val="es-ES"/>
        </w:rPr>
        <w:t xml:space="preserve"> con los docentes, hacerles saber que son y deben seguir siendo</w:t>
      </w:r>
      <w:r w:rsidRPr="001E61BC">
        <w:rPr>
          <w:rFonts w:ascii="Arial" w:hAnsi="Arial" w:cs="Arial"/>
          <w:b/>
          <w:sz w:val="24"/>
          <w:szCs w:val="24"/>
        </w:rPr>
        <w:t xml:space="preserve"> </w:t>
      </w:r>
      <w:r w:rsidRPr="00E67621">
        <w:rPr>
          <w:rFonts w:ascii="Arial" w:hAnsi="Arial" w:cs="Arial"/>
          <w:sz w:val="24"/>
          <w:szCs w:val="24"/>
        </w:rPr>
        <w:t>parte</w:t>
      </w:r>
      <w:r w:rsidR="001E61BC" w:rsidRPr="00E67621">
        <w:rPr>
          <w:rFonts w:ascii="Arial" w:hAnsi="Arial" w:cs="Arial"/>
          <w:sz w:val="24"/>
          <w:szCs w:val="24"/>
        </w:rPr>
        <w:t xml:space="preserve"> de las figuras sociales más respetadas</w:t>
      </w:r>
      <w:r>
        <w:rPr>
          <w:rFonts w:ascii="Arial" w:hAnsi="Arial" w:cs="Arial"/>
          <w:sz w:val="24"/>
          <w:szCs w:val="24"/>
        </w:rPr>
        <w:t xml:space="preserve"> en nuestro en nuestra entidad.</w:t>
      </w:r>
    </w:p>
    <w:p w:rsidR="00482C0D" w:rsidRDefault="00482C0D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82C0D" w:rsidRDefault="00482C0D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</w:t>
      </w:r>
      <w:r w:rsidR="00697E59">
        <w:rPr>
          <w:rFonts w:ascii="Arial" w:hAnsi="Arial" w:cs="Arial"/>
          <w:sz w:val="24"/>
          <w:szCs w:val="24"/>
          <w:lang w:val="es-ES"/>
        </w:rPr>
        <w:t>abe destacar que actualmente</w:t>
      </w:r>
      <w:r w:rsidR="00A2350A">
        <w:rPr>
          <w:rFonts w:ascii="Arial" w:hAnsi="Arial" w:cs="Arial"/>
          <w:sz w:val="24"/>
          <w:szCs w:val="24"/>
          <w:lang w:val="es-ES"/>
        </w:rPr>
        <w:t xml:space="preserve"> diversos congresos locales</w:t>
      </w:r>
      <w:r>
        <w:rPr>
          <w:rFonts w:ascii="Arial" w:hAnsi="Arial" w:cs="Arial"/>
          <w:sz w:val="24"/>
          <w:szCs w:val="24"/>
          <w:lang w:val="es-ES"/>
        </w:rPr>
        <w:t xml:space="preserve"> de nuestro pa</w:t>
      </w:r>
      <w:r w:rsidR="00697E59">
        <w:rPr>
          <w:rFonts w:ascii="Arial" w:hAnsi="Arial" w:cs="Arial"/>
          <w:sz w:val="24"/>
          <w:szCs w:val="24"/>
          <w:lang w:val="es-ES"/>
        </w:rPr>
        <w:t>ís</w:t>
      </w:r>
      <w:r w:rsidR="00A2350A">
        <w:rPr>
          <w:rFonts w:ascii="Arial" w:hAnsi="Arial" w:cs="Arial"/>
          <w:sz w:val="24"/>
          <w:szCs w:val="24"/>
          <w:lang w:val="es-ES"/>
        </w:rPr>
        <w:t>,</w:t>
      </w:r>
      <w:r w:rsidR="00697E59">
        <w:rPr>
          <w:rFonts w:ascii="Arial" w:hAnsi="Arial" w:cs="Arial"/>
          <w:sz w:val="24"/>
          <w:szCs w:val="24"/>
          <w:lang w:val="es-ES"/>
        </w:rPr>
        <w:t xml:space="preserve"> ya entregan</w:t>
      </w:r>
      <w:r>
        <w:rPr>
          <w:rFonts w:ascii="Arial" w:hAnsi="Arial" w:cs="Arial"/>
          <w:sz w:val="24"/>
          <w:szCs w:val="24"/>
          <w:lang w:val="es-ES"/>
        </w:rPr>
        <w:t xml:space="preserve"> medallas al mérito docente, como Colima, P</w:t>
      </w:r>
      <w:r w:rsidR="00697E59">
        <w:rPr>
          <w:rFonts w:ascii="Arial" w:hAnsi="Arial" w:cs="Arial"/>
          <w:sz w:val="24"/>
          <w:szCs w:val="24"/>
          <w:lang w:val="es-ES"/>
        </w:rPr>
        <w:t>uebla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97E59">
        <w:rPr>
          <w:rFonts w:ascii="Arial" w:hAnsi="Arial" w:cs="Arial"/>
          <w:sz w:val="24"/>
          <w:szCs w:val="24"/>
          <w:lang w:val="es-ES"/>
        </w:rPr>
        <w:t xml:space="preserve"> Michoacán,</w:t>
      </w:r>
      <w:r>
        <w:rPr>
          <w:rFonts w:ascii="Arial" w:hAnsi="Arial" w:cs="Arial"/>
          <w:sz w:val="24"/>
          <w:szCs w:val="24"/>
          <w:lang w:val="es-ES"/>
        </w:rPr>
        <w:t xml:space="preserve"> Ciudad de México</w:t>
      </w:r>
      <w:r w:rsidR="00C15EBF"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  <w:lang w:val="es-ES"/>
        </w:rPr>
        <w:t xml:space="preserve"> Chihuahua</w:t>
      </w:r>
      <w:r w:rsidR="00A2350A">
        <w:rPr>
          <w:rFonts w:ascii="Arial" w:hAnsi="Arial" w:cs="Arial"/>
          <w:sz w:val="24"/>
          <w:szCs w:val="24"/>
          <w:lang w:val="es-ES"/>
        </w:rPr>
        <w:t>. Es decir, desde el poder legislativo de nuestra entidad debemos hacer lo propio</w:t>
      </w:r>
      <w:r w:rsidR="00FD3432">
        <w:rPr>
          <w:rFonts w:ascii="Arial" w:hAnsi="Arial" w:cs="Arial"/>
          <w:sz w:val="24"/>
          <w:szCs w:val="24"/>
          <w:lang w:val="es-ES"/>
        </w:rPr>
        <w:t>, ya que desde este congreso</w:t>
      </w:r>
      <w:r w:rsidR="005955E7">
        <w:rPr>
          <w:rFonts w:ascii="Arial" w:hAnsi="Arial" w:cs="Arial"/>
          <w:sz w:val="24"/>
          <w:szCs w:val="24"/>
          <w:lang w:val="es-ES"/>
        </w:rPr>
        <w:t xml:space="preserve"> se realizan propuestas legislativas que involucran directamente a las y los docentes del Estado de M</w:t>
      </w:r>
      <w:r w:rsidR="00A00A37">
        <w:rPr>
          <w:rFonts w:ascii="Arial" w:hAnsi="Arial" w:cs="Arial"/>
          <w:sz w:val="24"/>
          <w:szCs w:val="24"/>
          <w:lang w:val="es-ES"/>
        </w:rPr>
        <w:t xml:space="preserve">éxico. Es así que la creación de la Medalla al Mérito Docente, constituye el pleno reconocimiento de aquellas maestras y maestros forjadores de la educación, y forjadores </w:t>
      </w:r>
      <w:r w:rsidR="00992B26">
        <w:rPr>
          <w:rFonts w:ascii="Arial" w:hAnsi="Arial" w:cs="Arial"/>
          <w:sz w:val="24"/>
          <w:szCs w:val="24"/>
          <w:lang w:val="es-ES"/>
        </w:rPr>
        <w:t>de generaciones de alumnas y alumnos</w:t>
      </w:r>
      <w:r w:rsidR="00A00A37">
        <w:rPr>
          <w:rFonts w:ascii="Arial" w:hAnsi="Arial" w:cs="Arial"/>
          <w:sz w:val="24"/>
          <w:szCs w:val="24"/>
          <w:lang w:val="es-ES"/>
        </w:rPr>
        <w:t xml:space="preserve"> que hoy forman parte integral de la vida productiva de nuestro estado</w:t>
      </w:r>
      <w:r w:rsidR="00992B26">
        <w:rPr>
          <w:rFonts w:ascii="Arial" w:hAnsi="Arial" w:cs="Arial"/>
          <w:sz w:val="24"/>
          <w:szCs w:val="24"/>
          <w:lang w:val="es-ES"/>
        </w:rPr>
        <w:t>, y constituyen el eje rector de la construcción educativa del Estado de México.</w:t>
      </w:r>
      <w:r w:rsidR="00945AB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15EBF" w:rsidRDefault="00C15EBF" w:rsidP="00614DC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DC3" w:rsidRDefault="00614DC3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12BE" w:rsidRDefault="00EF12BE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F12BE">
        <w:rPr>
          <w:rFonts w:ascii="Arial" w:hAnsi="Arial" w:cs="Arial"/>
          <w:sz w:val="24"/>
          <w:szCs w:val="24"/>
          <w:lang w:val="es-ES"/>
        </w:rPr>
        <w:t xml:space="preserve">Para mayor claridad </w:t>
      </w:r>
      <w:r w:rsidR="00614DC3">
        <w:rPr>
          <w:rFonts w:ascii="Arial" w:hAnsi="Arial" w:cs="Arial"/>
          <w:sz w:val="24"/>
          <w:szCs w:val="24"/>
          <w:lang w:val="es-ES"/>
        </w:rPr>
        <w:t>se presenta</w:t>
      </w:r>
      <w:r w:rsidRPr="00EF12BE">
        <w:rPr>
          <w:rFonts w:ascii="Arial" w:hAnsi="Arial" w:cs="Arial"/>
          <w:sz w:val="24"/>
          <w:szCs w:val="24"/>
          <w:lang w:val="es-ES"/>
        </w:rPr>
        <w:t xml:space="preserve"> el siguiente cuadro comparativo con las propuestas de adición</w:t>
      </w:r>
      <w:r w:rsidR="001B4D4C">
        <w:rPr>
          <w:rFonts w:ascii="Arial" w:hAnsi="Arial" w:cs="Arial"/>
          <w:sz w:val="24"/>
          <w:szCs w:val="24"/>
          <w:lang w:val="es-ES"/>
        </w:rPr>
        <w:t>:</w:t>
      </w:r>
    </w:p>
    <w:p w:rsidR="001B4D4C" w:rsidRDefault="001B4D4C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92B26" w:rsidRDefault="00992B26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B4D4C" w:rsidRPr="00587834" w:rsidRDefault="001B4D4C" w:rsidP="001B4D4C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834">
        <w:rPr>
          <w:rFonts w:ascii="Arial" w:hAnsi="Arial" w:cs="Arial"/>
          <w:b/>
          <w:sz w:val="24"/>
          <w:szCs w:val="24"/>
          <w:lang w:val="es-ES"/>
        </w:rPr>
        <w:t>LEY ORGÁNICA DEL PODER LEGISLATIVO DEL ESTADO LIBRE Y SOBERANO DE MÉXICO</w:t>
      </w:r>
    </w:p>
    <w:p w:rsidR="00EF12BE" w:rsidRDefault="00EF12BE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12BE" w:rsidRPr="00587834" w:rsidTr="00EF12BE">
        <w:trPr>
          <w:trHeight w:val="511"/>
        </w:trPr>
        <w:tc>
          <w:tcPr>
            <w:tcW w:w="4414" w:type="dxa"/>
          </w:tcPr>
          <w:p w:rsidR="00EF12BE" w:rsidRPr="00587834" w:rsidRDefault="00EF12BE" w:rsidP="00EF12B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</w:rPr>
              <w:t>TEXTO VIGENTE</w:t>
            </w:r>
          </w:p>
        </w:tc>
        <w:tc>
          <w:tcPr>
            <w:tcW w:w="4414" w:type="dxa"/>
          </w:tcPr>
          <w:p w:rsidR="00EF12BE" w:rsidRPr="00587834" w:rsidRDefault="00EF12BE" w:rsidP="00EF12BE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</w:rPr>
              <w:t>TEXTO PROPUESTO</w:t>
            </w:r>
          </w:p>
        </w:tc>
      </w:tr>
      <w:tr w:rsidR="00EF12BE" w:rsidRPr="00DA0B70" w:rsidTr="00EF12BE">
        <w:trPr>
          <w:trHeight w:val="3836"/>
        </w:trPr>
        <w:tc>
          <w:tcPr>
            <w:tcW w:w="4414" w:type="dxa"/>
          </w:tcPr>
          <w:p w:rsidR="00EF12BE" w:rsidRPr="00DA0B70" w:rsidRDefault="00EF12BE" w:rsidP="00385DC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D4C" w:rsidRPr="00DA0B70" w:rsidRDefault="001B4D4C" w:rsidP="0050415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  <w:lang w:val="es-MX"/>
              </w:rPr>
              <w:t>Artículo 62</w:t>
            </w:r>
            <w:r w:rsidRPr="00DA0B70">
              <w:rPr>
                <w:rFonts w:ascii="Arial" w:hAnsi="Arial" w:cs="Arial"/>
                <w:sz w:val="24"/>
                <w:szCs w:val="24"/>
                <w:lang w:val="es-MX"/>
              </w:rPr>
              <w:t>. Son atribuciones de la Junta de Coordinación Política:</w:t>
            </w:r>
          </w:p>
          <w:p w:rsidR="001B4D4C" w:rsidRPr="00DA0B70" w:rsidRDefault="001B4D4C" w:rsidP="001B4D4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B4D4C" w:rsidRPr="00587834" w:rsidRDefault="001B4D4C" w:rsidP="001B4D4C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I al </w:t>
            </w:r>
            <w:r w:rsidR="00614DC3" w:rsidRPr="00587834">
              <w:rPr>
                <w:rFonts w:ascii="Arial" w:hAnsi="Arial" w:cs="Arial"/>
                <w:b/>
                <w:sz w:val="24"/>
                <w:szCs w:val="24"/>
                <w:lang w:val="es-MX"/>
              </w:rPr>
              <w:t>XVIII...</w:t>
            </w:r>
          </w:p>
          <w:p w:rsidR="001B4D4C" w:rsidRPr="00DA0B70" w:rsidRDefault="001B4D4C" w:rsidP="001B4D4C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B4D4C" w:rsidRPr="00DA0B70" w:rsidRDefault="001B4D4C" w:rsidP="0050415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</w:rPr>
              <w:t>XIX.-</w:t>
            </w:r>
            <w:r w:rsidRPr="00DA0B70">
              <w:rPr>
                <w:rFonts w:ascii="Arial" w:hAnsi="Arial" w:cs="Arial"/>
                <w:sz w:val="24"/>
                <w:szCs w:val="24"/>
              </w:rPr>
              <w:t xml:space="preserve"> Las demás que le confieran la ley, el reglamento o la Asamblea.</w:t>
            </w:r>
          </w:p>
          <w:p w:rsidR="001B4D4C" w:rsidRPr="00DA0B70" w:rsidRDefault="001B4D4C" w:rsidP="00385DC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D4C" w:rsidRPr="00DA0B70" w:rsidRDefault="001B4D4C" w:rsidP="00385DC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BE" w:rsidRPr="00DA0B70" w:rsidRDefault="00EF12BE" w:rsidP="00385DC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EF12BE" w:rsidRPr="00DA0B70" w:rsidRDefault="00EF12BE" w:rsidP="00385DC7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12BE" w:rsidRPr="00DA0B70" w:rsidRDefault="001B4D4C" w:rsidP="0050415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15EBF">
              <w:rPr>
                <w:rFonts w:ascii="Arial" w:hAnsi="Arial" w:cs="Arial"/>
                <w:b/>
                <w:sz w:val="24"/>
                <w:szCs w:val="24"/>
                <w:lang w:val="es-MX"/>
              </w:rPr>
              <w:t>Artículo 62.</w:t>
            </w:r>
            <w:r w:rsidRPr="00DA0B70">
              <w:rPr>
                <w:rFonts w:ascii="Arial" w:hAnsi="Arial" w:cs="Arial"/>
                <w:sz w:val="24"/>
                <w:szCs w:val="24"/>
                <w:lang w:val="es-MX"/>
              </w:rPr>
              <w:t xml:space="preserve"> Son atribuciones de la Junta de Coordinación Política:</w:t>
            </w:r>
          </w:p>
          <w:p w:rsidR="00EF12BE" w:rsidRPr="00DA0B70" w:rsidRDefault="00EF12BE" w:rsidP="00EF12B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04154" w:rsidRPr="00DA0B70" w:rsidRDefault="00504154" w:rsidP="00504154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A0B70">
              <w:rPr>
                <w:rFonts w:ascii="Arial" w:hAnsi="Arial" w:cs="Arial"/>
                <w:sz w:val="24"/>
                <w:szCs w:val="24"/>
                <w:lang w:val="es-MX"/>
              </w:rPr>
              <w:t xml:space="preserve">I al </w:t>
            </w:r>
            <w:r w:rsidR="00614DC3" w:rsidRPr="00DA0B70">
              <w:rPr>
                <w:rFonts w:ascii="Arial" w:hAnsi="Arial" w:cs="Arial"/>
                <w:sz w:val="24"/>
                <w:szCs w:val="24"/>
                <w:lang w:val="es-MX"/>
              </w:rPr>
              <w:t>XVIII...</w:t>
            </w:r>
          </w:p>
          <w:p w:rsidR="00EF12BE" w:rsidRPr="00DA0B70" w:rsidRDefault="00EF12BE" w:rsidP="00EF12B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04154" w:rsidRPr="006778BE" w:rsidRDefault="00504154" w:rsidP="002F07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XIX.- Entregar</w:t>
            </w:r>
            <w:r w:rsidR="00614DC3" w:rsidRPr="006778BE">
              <w:rPr>
                <w:rFonts w:ascii="Arial" w:hAnsi="Arial" w:cs="Arial"/>
                <w:b/>
                <w:sz w:val="24"/>
                <w:szCs w:val="24"/>
              </w:rPr>
              <w:t xml:space="preserve"> junto a la Comisión correspondiente, a nombre de la Legislatura,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 xml:space="preserve"> la Medalla al Mérito Docente</w:t>
            </w:r>
            <w:r w:rsidR="00614DC3" w:rsidRPr="006778B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04154" w:rsidRPr="00DA0B70" w:rsidRDefault="00504154" w:rsidP="0050415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154" w:rsidRPr="00DA0B70" w:rsidRDefault="00504154" w:rsidP="0050415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XX.-</w:t>
            </w:r>
            <w:r w:rsidRPr="00DA0B70">
              <w:rPr>
                <w:rFonts w:ascii="Arial" w:hAnsi="Arial" w:cs="Arial"/>
                <w:sz w:val="24"/>
                <w:szCs w:val="24"/>
              </w:rPr>
              <w:t xml:space="preserve"> Las demás que le confieran la ley, el reglamento o la Asamblea.</w:t>
            </w:r>
          </w:p>
          <w:p w:rsidR="00504154" w:rsidRPr="00DA0B70" w:rsidRDefault="00504154" w:rsidP="00EF12B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DA0B70" w:rsidRDefault="00DA0B70" w:rsidP="00385DC7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2B26" w:rsidRDefault="00992B26" w:rsidP="00614DC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4DC3" w:rsidRPr="00587834" w:rsidRDefault="00614DC3" w:rsidP="00614DC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7834">
        <w:rPr>
          <w:rFonts w:ascii="Arial" w:hAnsi="Arial" w:cs="Arial"/>
          <w:b/>
          <w:sz w:val="24"/>
          <w:szCs w:val="24"/>
        </w:rPr>
        <w:t>REGLAMENTO DEL PODER LEGISLATIVO DEL ESTADO LIBRE Y SOBERANO DE MÉXICO</w:t>
      </w:r>
    </w:p>
    <w:p w:rsidR="00614DC3" w:rsidRDefault="00614DC3" w:rsidP="00614DC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14DC3" w:rsidRPr="00587834" w:rsidTr="007D781B">
        <w:trPr>
          <w:trHeight w:val="511"/>
        </w:trPr>
        <w:tc>
          <w:tcPr>
            <w:tcW w:w="4414" w:type="dxa"/>
          </w:tcPr>
          <w:p w:rsidR="00614DC3" w:rsidRPr="00587834" w:rsidRDefault="00614DC3" w:rsidP="007D781B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</w:rPr>
              <w:t>TEXTO VIGENTE</w:t>
            </w:r>
          </w:p>
        </w:tc>
        <w:tc>
          <w:tcPr>
            <w:tcW w:w="4414" w:type="dxa"/>
          </w:tcPr>
          <w:p w:rsidR="00614DC3" w:rsidRPr="00587834" w:rsidRDefault="00614DC3" w:rsidP="007D781B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834">
              <w:rPr>
                <w:rFonts w:ascii="Arial" w:hAnsi="Arial" w:cs="Arial"/>
                <w:b/>
                <w:sz w:val="24"/>
                <w:szCs w:val="24"/>
              </w:rPr>
              <w:t>TEXTO PROPUESTO</w:t>
            </w:r>
          </w:p>
        </w:tc>
      </w:tr>
      <w:tr w:rsidR="00614DC3" w:rsidRPr="00DA0B70" w:rsidTr="00587834">
        <w:trPr>
          <w:trHeight w:val="1536"/>
        </w:trPr>
        <w:tc>
          <w:tcPr>
            <w:tcW w:w="4414" w:type="dxa"/>
          </w:tcPr>
          <w:p w:rsidR="00614DC3" w:rsidRPr="00DA0B70" w:rsidRDefault="00614DC3" w:rsidP="007D781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DC3" w:rsidRPr="00DA0B70" w:rsidRDefault="00614DC3" w:rsidP="007D781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B70">
              <w:rPr>
                <w:rFonts w:ascii="Arial" w:hAnsi="Arial" w:cs="Arial"/>
                <w:sz w:val="24"/>
                <w:szCs w:val="24"/>
              </w:rPr>
              <w:t>Sin correlativo</w:t>
            </w:r>
          </w:p>
          <w:p w:rsidR="00614DC3" w:rsidRPr="00DA0B70" w:rsidRDefault="00614DC3" w:rsidP="007D781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DC3" w:rsidRPr="00DA0B70" w:rsidRDefault="00614DC3" w:rsidP="007D781B">
            <w:pPr>
              <w:pStyle w:val="Sinespaciad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14DC3" w:rsidRPr="006778BE" w:rsidRDefault="00614DC3" w:rsidP="00614D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  <w:lang w:val="es-MX"/>
              </w:rPr>
              <w:t>CAPÍTULO XV</w:t>
            </w:r>
            <w:r w:rsidR="00F76CB1">
              <w:rPr>
                <w:rFonts w:ascii="Arial" w:hAnsi="Arial" w:cs="Arial"/>
                <w:b/>
                <w:sz w:val="24"/>
                <w:szCs w:val="24"/>
                <w:lang w:val="es-MX"/>
              </w:rPr>
              <w:t>I</w:t>
            </w:r>
          </w:p>
          <w:p w:rsidR="00614DC3" w:rsidRPr="006778BE" w:rsidRDefault="00614DC3" w:rsidP="00614D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  <w:lang w:val="es-MX"/>
              </w:rPr>
              <w:t>DE LA MEDALLA AL MÉRITO DOCENTE</w:t>
            </w:r>
          </w:p>
          <w:p w:rsidR="00614DC3" w:rsidRPr="006778BE" w:rsidRDefault="00614DC3" w:rsidP="007D781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614DC3" w:rsidRPr="006778BE" w:rsidRDefault="00614DC3" w:rsidP="007D7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Artículo 188.- 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>La Legislatura otorgará la medalla al Mérito Docente a las maestras y maestros que se hayan distinguido y destacado en la formación de las y los alumnos, de conformidad con las siguientes categorías:</w:t>
            </w:r>
          </w:p>
          <w:p w:rsidR="00614DC3" w:rsidRPr="006778BE" w:rsidRDefault="00614DC3" w:rsidP="007D78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DA0B70" w:rsidP="00DA0B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I. Educación indígena</w:t>
            </w:r>
          </w:p>
          <w:p w:rsidR="00DA0B70" w:rsidRPr="006778BE" w:rsidRDefault="00DA0B70" w:rsidP="00DA0B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II. Educación especial</w:t>
            </w:r>
          </w:p>
          <w:p w:rsidR="00614DC3" w:rsidRPr="006778BE" w:rsidRDefault="00DA0B70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614DC3" w:rsidRPr="006778BE">
              <w:rPr>
                <w:rFonts w:ascii="Arial" w:hAnsi="Arial" w:cs="Arial"/>
                <w:b/>
                <w:sz w:val="24"/>
                <w:szCs w:val="24"/>
              </w:rPr>
              <w:t>I. Educación preescolar</w:t>
            </w:r>
          </w:p>
          <w:p w:rsidR="00614DC3" w:rsidRPr="006778BE" w:rsidRDefault="00DA0B70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14DC3" w:rsidRPr="006778BE">
              <w:rPr>
                <w:rFonts w:ascii="Arial" w:hAnsi="Arial" w:cs="Arial"/>
                <w:b/>
                <w:sz w:val="24"/>
                <w:szCs w:val="24"/>
              </w:rPr>
              <w:t>. Educación primaria</w:t>
            </w:r>
          </w:p>
          <w:p w:rsidR="00614DC3" w:rsidRPr="006778BE" w:rsidRDefault="00DA0B70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614DC3" w:rsidRPr="006778BE">
              <w:rPr>
                <w:rFonts w:ascii="Arial" w:hAnsi="Arial" w:cs="Arial"/>
                <w:b/>
                <w:sz w:val="24"/>
                <w:szCs w:val="24"/>
              </w:rPr>
              <w:t>. Educación secundaria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A0B70" w:rsidRPr="006778B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>. Educación media superior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DA0B70" w:rsidRPr="006778B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 xml:space="preserve">. Educación </w:t>
            </w:r>
            <w:r w:rsidR="00587834">
              <w:rPr>
                <w:rFonts w:ascii="Arial" w:hAnsi="Arial" w:cs="Arial"/>
                <w:b/>
                <w:sz w:val="24"/>
                <w:szCs w:val="24"/>
              </w:rPr>
              <w:t>superior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DA0B70" w:rsidRPr="006778BE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>I. Educación en posgrado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Artículo 189.- La Comisión responsable y encargada del procedimiento, evaluación y entrega de la medalla es la de Educación, Cultura, Ciencia y Tecnología de la Legislatura.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Artículo 190.- La medalla será otorgada en sesión solemne misma que deberá celebrarse de conformidad con el artículo 138 del presente Reglamento.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Artículo 191.- La Comisión responsable deberá realizar la convocatoria y el proceso de elección de las y los maestros para recibir la medalla correspondiente. La convocatoria se realizará conforme a lo siguiente: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I. Dirigida a las y los docentes de escuelas públicas y privadas en las diferentes categorías que hace alusión el artículo 188 del propio Reglamento;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II. Ser elaborada y puesta a consideración de la Comisión responsable para su aprobación;</w:t>
            </w:r>
          </w:p>
          <w:p w:rsidR="00614DC3" w:rsidRPr="006778BE" w:rsidRDefault="00614DC3" w:rsidP="00614D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DC3" w:rsidRPr="00DA0B70" w:rsidRDefault="004A0B2D" w:rsidP="0058783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6778BE">
              <w:rPr>
                <w:rFonts w:ascii="Arial" w:hAnsi="Arial" w:cs="Arial"/>
                <w:b/>
                <w:sz w:val="24"/>
                <w:szCs w:val="24"/>
              </w:rPr>
              <w:t>Artículo 192.- La medalla en cada categoría</w:t>
            </w:r>
            <w:r w:rsidR="00DA0B70" w:rsidRPr="006778B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778BE">
              <w:rPr>
                <w:rFonts w:ascii="Arial" w:hAnsi="Arial" w:cs="Arial"/>
                <w:b/>
                <w:sz w:val="24"/>
                <w:szCs w:val="24"/>
              </w:rPr>
              <w:t xml:space="preserve"> será entregada a una docente y a un docente, por equidad de género.</w:t>
            </w:r>
          </w:p>
        </w:tc>
      </w:tr>
    </w:tbl>
    <w:p w:rsidR="00614DC3" w:rsidRDefault="00614DC3" w:rsidP="00614DC3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6045" w:rsidRDefault="00EB6045" w:rsidP="0097606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 w:rsidRPr="00A0440D">
        <w:rPr>
          <w:rFonts w:ascii="Arial" w:hAnsi="Arial" w:cs="Arial"/>
          <w:sz w:val="24"/>
          <w:szCs w:val="24"/>
        </w:rPr>
        <w:t xml:space="preserve">Por lo anterior expuesto, someto a consideración de esta Honorable Soberanía la siguiente: </w:t>
      </w:r>
    </w:p>
    <w:p w:rsidR="00976063" w:rsidRPr="00A0440D" w:rsidRDefault="00976063" w:rsidP="00976063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40D">
        <w:rPr>
          <w:rFonts w:ascii="Arial" w:hAnsi="Arial" w:cs="Arial"/>
          <w:sz w:val="24"/>
          <w:szCs w:val="24"/>
        </w:rPr>
        <w:t>LA H. "LXI" LEGISLATURA EN EJERCICIO DE LAS FACULTADES QUE LE CONFIEREN LOS ARTÍCULOS 61 FRACCIÓN I DE LA CONSTITUCIÓN POLÍTICA DEL ESTADO LIBRE Y SOBERANO DE MÉXICO Y 38 FRACCIÓN IV DE LA LEY ORGÁNICA DEL PODER LEGISLATIVO DEL ESTADO LIBRE Y SOBERANO DE MÉXICO, HA TENIDO A BIEN EMITIR EL SIGUIENTE:</w:t>
      </w:r>
    </w:p>
    <w:p w:rsidR="00343CB6" w:rsidRDefault="00343CB6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4DC3" w:rsidRDefault="00614DC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D92" w:rsidRDefault="00976063" w:rsidP="00775D92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 CON PROYECTO DE DECRETO</w:t>
      </w:r>
    </w:p>
    <w:p w:rsidR="00775D92" w:rsidRDefault="00775D92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</w:t>
      </w:r>
      <w:r w:rsidRPr="00D812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11CFF">
        <w:rPr>
          <w:rFonts w:ascii="Arial" w:hAnsi="Arial" w:cs="Arial"/>
          <w:sz w:val="24"/>
          <w:szCs w:val="24"/>
        </w:rPr>
        <w:t xml:space="preserve">Se crea la Medalla al Mérito Docente en el </w:t>
      </w:r>
      <w:r w:rsidR="00DA0B70">
        <w:rPr>
          <w:rFonts w:ascii="Arial" w:hAnsi="Arial" w:cs="Arial"/>
          <w:sz w:val="24"/>
          <w:szCs w:val="24"/>
        </w:rPr>
        <w:t xml:space="preserve">Congreso del Estado </w:t>
      </w:r>
      <w:r w:rsidR="00C2498D">
        <w:rPr>
          <w:rFonts w:ascii="Arial" w:hAnsi="Arial" w:cs="Arial"/>
          <w:sz w:val="24"/>
          <w:szCs w:val="24"/>
        </w:rPr>
        <w:t>de México.</w:t>
      </w:r>
    </w:p>
    <w:p w:rsidR="00D81294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5EBF" w:rsidRPr="00C15EBF" w:rsidRDefault="00D8129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294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 xml:space="preserve">. </w:t>
      </w:r>
      <w:r w:rsidR="00C15EBF">
        <w:rPr>
          <w:rFonts w:ascii="Arial" w:hAnsi="Arial" w:cs="Arial"/>
          <w:sz w:val="24"/>
          <w:szCs w:val="24"/>
        </w:rPr>
        <w:t>S</w:t>
      </w:r>
      <w:r w:rsidR="00C15EBF" w:rsidRPr="00C15EBF">
        <w:rPr>
          <w:rFonts w:ascii="Arial" w:hAnsi="Arial" w:cs="Arial"/>
          <w:sz w:val="24"/>
          <w:szCs w:val="24"/>
        </w:rPr>
        <w:t>e adiciona la fracción XX al artículo 62, de la Ley Orgánica del Poder Legislativo del Estado Libre y Soberano de México recorriéndose la subsecuente</w:t>
      </w:r>
      <w:r w:rsidR="005875B5">
        <w:rPr>
          <w:rFonts w:ascii="Arial" w:hAnsi="Arial" w:cs="Arial"/>
          <w:sz w:val="24"/>
          <w:szCs w:val="24"/>
        </w:rPr>
        <w:t>, y s</w:t>
      </w:r>
      <w:r w:rsidR="00C15EBF" w:rsidRPr="00C15EBF">
        <w:rPr>
          <w:rFonts w:ascii="Arial" w:hAnsi="Arial" w:cs="Arial"/>
          <w:sz w:val="24"/>
          <w:szCs w:val="24"/>
        </w:rPr>
        <w:t>e adiciona el Capítulo XV</w:t>
      </w:r>
      <w:r w:rsidR="00F76CB1">
        <w:rPr>
          <w:rFonts w:ascii="Arial" w:hAnsi="Arial" w:cs="Arial"/>
          <w:sz w:val="24"/>
          <w:szCs w:val="24"/>
        </w:rPr>
        <w:t>I</w:t>
      </w:r>
      <w:r w:rsidR="00C15EBF" w:rsidRPr="00C15EBF">
        <w:rPr>
          <w:rFonts w:ascii="Arial" w:hAnsi="Arial" w:cs="Arial"/>
          <w:sz w:val="24"/>
          <w:szCs w:val="24"/>
        </w:rPr>
        <w:t>, De la Medalla al Mérito Docente del Reglamento del Poder Legislativo del Estado Libre y Soberano de México</w:t>
      </w:r>
      <w:r w:rsidR="005875B5">
        <w:rPr>
          <w:rFonts w:ascii="Arial" w:hAnsi="Arial" w:cs="Arial"/>
          <w:sz w:val="24"/>
          <w:szCs w:val="24"/>
        </w:rPr>
        <w:t>, para quedar como sigue:</w:t>
      </w:r>
    </w:p>
    <w:p w:rsidR="00295754" w:rsidRDefault="00295754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5B5" w:rsidRDefault="005875B5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5B5" w:rsidRDefault="005875B5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5B5" w:rsidRDefault="005875B5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75B5">
        <w:rPr>
          <w:rFonts w:ascii="Arial" w:hAnsi="Arial" w:cs="Arial"/>
          <w:b/>
          <w:sz w:val="24"/>
          <w:szCs w:val="24"/>
        </w:rPr>
        <w:t>Ley Orgánica del Poder Legislativo del Estado Libre y Soberano de México</w:t>
      </w:r>
    </w:p>
    <w:p w:rsidR="005875B5" w:rsidRPr="005875B5" w:rsidRDefault="005875B5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75B5" w:rsidRPr="00DA0B70" w:rsidRDefault="005875B5" w:rsidP="005875B5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15EBF">
        <w:rPr>
          <w:rFonts w:ascii="Arial" w:hAnsi="Arial" w:cs="Arial"/>
          <w:b/>
          <w:sz w:val="24"/>
          <w:szCs w:val="24"/>
          <w:lang w:val="es-MX"/>
        </w:rPr>
        <w:t>Artículo 62.</w:t>
      </w:r>
      <w:r w:rsidRPr="00DA0B70">
        <w:rPr>
          <w:rFonts w:ascii="Arial" w:hAnsi="Arial" w:cs="Arial"/>
          <w:sz w:val="24"/>
          <w:szCs w:val="24"/>
          <w:lang w:val="es-MX"/>
        </w:rPr>
        <w:t xml:space="preserve"> Son atribuciones de la Junta de Coordinación Política:</w:t>
      </w:r>
    </w:p>
    <w:p w:rsidR="005875B5" w:rsidRPr="00DA0B70" w:rsidRDefault="005875B5" w:rsidP="005875B5">
      <w:pPr>
        <w:rPr>
          <w:rFonts w:ascii="Arial" w:hAnsi="Arial" w:cs="Arial"/>
          <w:sz w:val="24"/>
          <w:szCs w:val="24"/>
          <w:lang w:val="es-MX"/>
        </w:rPr>
      </w:pPr>
    </w:p>
    <w:p w:rsidR="005875B5" w:rsidRPr="00DA0B70" w:rsidRDefault="005875B5" w:rsidP="005875B5">
      <w:pPr>
        <w:rPr>
          <w:rFonts w:ascii="Arial" w:hAnsi="Arial" w:cs="Arial"/>
          <w:sz w:val="24"/>
          <w:szCs w:val="24"/>
          <w:lang w:val="es-MX"/>
        </w:rPr>
      </w:pPr>
      <w:r w:rsidRPr="00DA0B70">
        <w:rPr>
          <w:rFonts w:ascii="Arial" w:hAnsi="Arial" w:cs="Arial"/>
          <w:sz w:val="24"/>
          <w:szCs w:val="24"/>
          <w:lang w:val="es-MX"/>
        </w:rPr>
        <w:t>I al XVIII...</w:t>
      </w:r>
    </w:p>
    <w:p w:rsidR="005875B5" w:rsidRPr="00DA0B70" w:rsidRDefault="005875B5" w:rsidP="005875B5">
      <w:pPr>
        <w:rPr>
          <w:rFonts w:ascii="Arial" w:hAnsi="Arial" w:cs="Arial"/>
          <w:sz w:val="24"/>
          <w:szCs w:val="24"/>
          <w:lang w:val="es-MX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XIX.- Entregar junto a la Comisión correspondiente, a nombre de la Legislatura, la Medalla al Mérito Docente.</w:t>
      </w:r>
    </w:p>
    <w:p w:rsidR="005875B5" w:rsidRDefault="005875B5" w:rsidP="005875B5">
      <w:pPr>
        <w:rPr>
          <w:rFonts w:ascii="Arial" w:hAnsi="Arial" w:cs="Arial"/>
          <w:sz w:val="24"/>
          <w:szCs w:val="24"/>
        </w:rPr>
      </w:pPr>
    </w:p>
    <w:p w:rsidR="005875B5" w:rsidRPr="00DA0B70" w:rsidRDefault="005875B5" w:rsidP="005875B5">
      <w:pPr>
        <w:rPr>
          <w:rFonts w:ascii="Arial" w:hAnsi="Arial" w:cs="Arial"/>
          <w:sz w:val="24"/>
          <w:szCs w:val="24"/>
        </w:rPr>
      </w:pPr>
    </w:p>
    <w:p w:rsidR="005875B5" w:rsidRDefault="005875B5" w:rsidP="005875B5">
      <w:pPr>
        <w:jc w:val="both"/>
        <w:rPr>
          <w:rFonts w:ascii="Arial" w:hAnsi="Arial" w:cs="Arial"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XX.-</w:t>
      </w:r>
      <w:r w:rsidRPr="00DA0B70">
        <w:rPr>
          <w:rFonts w:ascii="Arial" w:hAnsi="Arial" w:cs="Arial"/>
          <w:sz w:val="24"/>
          <w:szCs w:val="24"/>
        </w:rPr>
        <w:t xml:space="preserve"> Las demás que le confieran la ley, el reglamento o la Asamblea.</w:t>
      </w:r>
    </w:p>
    <w:p w:rsidR="005875B5" w:rsidRDefault="005875B5" w:rsidP="005875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875B5" w:rsidRPr="00DA0B70" w:rsidRDefault="005875B5" w:rsidP="005875B5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875B5" w:rsidRDefault="005875B5" w:rsidP="005875B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75B5">
        <w:rPr>
          <w:rFonts w:ascii="Arial" w:hAnsi="Arial" w:cs="Arial"/>
          <w:b/>
          <w:sz w:val="24"/>
          <w:szCs w:val="24"/>
        </w:rPr>
        <w:t>Reglamento del Poder Legislativo del Estado Libre y Soberano de México</w:t>
      </w:r>
    </w:p>
    <w:p w:rsidR="005875B5" w:rsidRDefault="005875B5" w:rsidP="005875B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778BE">
        <w:rPr>
          <w:rFonts w:ascii="Arial" w:hAnsi="Arial" w:cs="Arial"/>
          <w:b/>
          <w:sz w:val="24"/>
          <w:szCs w:val="24"/>
          <w:lang w:val="es-MX"/>
        </w:rPr>
        <w:t>CAPÍTULO XV</w:t>
      </w:r>
      <w:r w:rsidR="00F76CB1">
        <w:rPr>
          <w:rFonts w:ascii="Arial" w:hAnsi="Arial" w:cs="Arial"/>
          <w:b/>
          <w:sz w:val="24"/>
          <w:szCs w:val="24"/>
          <w:lang w:val="es-MX"/>
        </w:rPr>
        <w:t>I</w:t>
      </w:r>
    </w:p>
    <w:p w:rsidR="005875B5" w:rsidRPr="006778BE" w:rsidRDefault="005875B5" w:rsidP="005875B5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6778BE">
        <w:rPr>
          <w:rFonts w:ascii="Arial" w:hAnsi="Arial" w:cs="Arial"/>
          <w:b/>
          <w:sz w:val="24"/>
          <w:szCs w:val="24"/>
          <w:lang w:val="es-MX"/>
        </w:rPr>
        <w:t>DE LA MEDALLA AL MÉRITO DOCENTE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  <w:lang w:val="es-MX"/>
        </w:rPr>
        <w:t xml:space="preserve">Artículo 188.- </w:t>
      </w:r>
      <w:r w:rsidRPr="006778BE">
        <w:rPr>
          <w:rFonts w:ascii="Arial" w:hAnsi="Arial" w:cs="Arial"/>
          <w:b/>
          <w:sz w:val="24"/>
          <w:szCs w:val="24"/>
        </w:rPr>
        <w:t>La Legislatura otorgará la medalla al Mérito Docente a las maestras y maestros que se hayan distinguido y destacado en la formación de las y los alumnos, de conformidad con las siguientes categorías: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I. Educación indígena</w:t>
      </w:r>
    </w:p>
    <w:p w:rsidR="005875B5" w:rsidRPr="006778BE" w:rsidRDefault="005875B5" w:rsidP="005875B5">
      <w:pPr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II. Educación especial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III. Educación preescolar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IV. Educación primaria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V. Educación secundaria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VI. Educación media superior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 xml:space="preserve">VII. Educación </w:t>
      </w:r>
      <w:r>
        <w:rPr>
          <w:rFonts w:ascii="Arial" w:hAnsi="Arial" w:cs="Arial"/>
          <w:b/>
          <w:sz w:val="24"/>
          <w:szCs w:val="24"/>
        </w:rPr>
        <w:t>superior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VIII. Educación en posgrado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Artículo 189.- La Comisión responsable y encargada del procedimiento, evaluación y entrega de la medalla es la de Educación, Cultura, Ciencia y Tecnología de la Legislatura.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Artículo 190.- La medalla será otorgada en sesión solemne misma que deberá celebrarse de conformidad con el artículo 138 del presente Reglamento.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Artículo 191.- La Comisión responsable deberá realizar la convocatoria y el proceso de elección de las y los maestros para recibir la medalla correspondiente. La convocatoria se realizará conforme a lo siguiente: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I. Dirigida a las y los docentes de escuelas públicas y privadas en las diferentes categorías que hace alusión el artículo 188 del propio Reglamento;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II. Ser elaborada y puesta a consideración de la Comisión responsable para su aprobación;</w:t>
      </w:r>
    </w:p>
    <w:p w:rsidR="005875B5" w:rsidRPr="006778BE" w:rsidRDefault="005875B5" w:rsidP="005875B5">
      <w:pPr>
        <w:jc w:val="both"/>
        <w:rPr>
          <w:rFonts w:ascii="Arial" w:hAnsi="Arial" w:cs="Arial"/>
          <w:b/>
          <w:sz w:val="24"/>
          <w:szCs w:val="24"/>
        </w:rPr>
      </w:pPr>
    </w:p>
    <w:p w:rsidR="005875B5" w:rsidRDefault="005875B5" w:rsidP="005875B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8BE">
        <w:rPr>
          <w:rFonts w:ascii="Arial" w:hAnsi="Arial" w:cs="Arial"/>
          <w:b/>
          <w:sz w:val="24"/>
          <w:szCs w:val="24"/>
        </w:rPr>
        <w:t>Artículo 192.- La medalla en cada categoría, será entregada a una docente y a un docente, por equidad de género.</w:t>
      </w:r>
    </w:p>
    <w:p w:rsidR="005875B5" w:rsidRDefault="005875B5" w:rsidP="005875B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75B5" w:rsidRPr="005875B5" w:rsidRDefault="005875B5" w:rsidP="005875B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TRANSITORIOS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PRIMERO. </w:t>
      </w:r>
      <w:r>
        <w:rPr>
          <w:rFonts w:ascii="Arial" w:hAnsi="Arial" w:cs="Arial"/>
          <w:sz w:val="24"/>
          <w:szCs w:val="24"/>
        </w:rPr>
        <w:t>Publíquese el presente decreto en el Periódico Oficial “Gaceta de Gobierno” del Estado de México.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210">
        <w:rPr>
          <w:rFonts w:ascii="Arial" w:hAnsi="Arial" w:cs="Arial"/>
          <w:b/>
          <w:sz w:val="24"/>
          <w:szCs w:val="24"/>
        </w:rPr>
        <w:t>SEGUNDO</w:t>
      </w:r>
      <w:r>
        <w:rPr>
          <w:rFonts w:ascii="Arial" w:hAnsi="Arial" w:cs="Arial"/>
          <w:sz w:val="24"/>
          <w:szCs w:val="24"/>
        </w:rPr>
        <w:t>. El presente Decreto entrará en vigor al día siguiente de su publicación.</w:t>
      </w:r>
    </w:p>
    <w:p w:rsidR="00976063" w:rsidRDefault="00976063" w:rsidP="0097606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76063" w:rsidRDefault="00976063" w:rsidP="00976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el Palacio del Poder Legislativo, en la ciudad de Toluca de Lerdo, capital del Estado de México, a</w:t>
      </w:r>
      <w:r w:rsidR="00992B26">
        <w:rPr>
          <w:rFonts w:ascii="Arial" w:hAnsi="Arial" w:cs="Arial"/>
          <w:sz w:val="24"/>
          <w:szCs w:val="24"/>
        </w:rPr>
        <w:t xml:space="preserve"> trece</w:t>
      </w:r>
      <w:r w:rsidR="00C9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días del mes de </w:t>
      </w:r>
      <w:r w:rsidR="00EA160D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del año dos mil veintidós.</w:t>
      </w:r>
    </w:p>
    <w:p w:rsidR="00DA0B70" w:rsidRDefault="00DA0B70" w:rsidP="009760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992B26" w:rsidTr="00992B26">
        <w:trPr>
          <w:trHeight w:val="300"/>
          <w:jc w:val="center"/>
        </w:trPr>
        <w:tc>
          <w:tcPr>
            <w:tcW w:w="5245" w:type="dxa"/>
            <w:noWrap/>
            <w:vAlign w:val="bottom"/>
          </w:tcPr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bookmarkStart w:id="2" w:name="_Hlk99035466"/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ATENTAMENTE</w:t>
            </w:r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92B26" w:rsidTr="00992B26">
        <w:trPr>
          <w:trHeight w:val="300"/>
          <w:jc w:val="center"/>
        </w:trPr>
        <w:tc>
          <w:tcPr>
            <w:tcW w:w="5245" w:type="dxa"/>
            <w:noWrap/>
            <w:vAlign w:val="bottom"/>
            <w:hideMark/>
          </w:tcPr>
          <w:p w:rsidR="00992B26" w:rsidRDefault="00992B26" w:rsidP="0034214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DIP. MÓNICA MIRIAM GRANILLO VELAZCO</w:t>
            </w:r>
          </w:p>
        </w:tc>
      </w:tr>
      <w:bookmarkEnd w:id="2"/>
    </w:tbl>
    <w:p w:rsidR="007E3E54" w:rsidRPr="007D7EDD" w:rsidRDefault="007E3E54" w:rsidP="007D7EDD">
      <w:pPr>
        <w:jc w:val="center"/>
      </w:pPr>
    </w:p>
    <w:sectPr w:rsidR="007E3E54" w:rsidRPr="007D7ED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946" w:rsidRDefault="006B5946" w:rsidP="00344E4D">
      <w:r>
        <w:separator/>
      </w:r>
    </w:p>
  </w:endnote>
  <w:endnote w:type="continuationSeparator" w:id="0">
    <w:p w:rsidR="006B5946" w:rsidRDefault="006B5946" w:rsidP="0034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798716"/>
      <w:docPartObj>
        <w:docPartGallery w:val="Page Numbers (Bottom of Page)"/>
        <w:docPartUnique/>
      </w:docPartObj>
    </w:sdtPr>
    <w:sdtEndPr/>
    <w:sdtContent>
      <w:p w:rsidR="00474051" w:rsidRDefault="004740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53">
          <w:rPr>
            <w:noProof/>
          </w:rPr>
          <w:t>9</w:t>
        </w:r>
        <w:r>
          <w:fldChar w:fldCharType="end"/>
        </w:r>
      </w:p>
    </w:sdtContent>
  </w:sdt>
  <w:p w:rsidR="00474051" w:rsidRDefault="00474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946" w:rsidRDefault="006B5946" w:rsidP="00344E4D">
      <w:r>
        <w:separator/>
      </w:r>
    </w:p>
  </w:footnote>
  <w:footnote w:type="continuationSeparator" w:id="0">
    <w:p w:rsidR="006B5946" w:rsidRDefault="006B5946" w:rsidP="00344E4D">
      <w:r>
        <w:continuationSeparator/>
      </w:r>
    </w:p>
  </w:footnote>
  <w:footnote w:id="1">
    <w:p w:rsidR="003A2BA3" w:rsidRPr="003A2BA3" w:rsidRDefault="003A2BA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3A2BA3">
        <w:rPr>
          <w:lang w:val="es-MX"/>
        </w:rPr>
        <w:t>https://www.senado.gob.mx/comisiones/educacion/docs/docs_INEE/Docentes_Mexico_Informe2015.pdf</w:t>
      </w:r>
      <w:r>
        <w:rPr>
          <w:lang w:val="es-MX"/>
        </w:rPr>
        <w:t xml:space="preserve"> - Consultado el 26/09/2022</w:t>
      </w:r>
    </w:p>
  </w:footnote>
  <w:footnote w:id="2">
    <w:p w:rsidR="00DA3435" w:rsidRPr="00DA3435" w:rsidRDefault="00DA3435" w:rsidP="001A59E7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DA3435">
        <w:rPr>
          <w:lang w:val="es-MX"/>
        </w:rPr>
        <w:t>https://www.gaceta.unam.mx/la-docencia-desafio-cotidiano-en-la-unam/#:~:text=Por%20siglos%2C%20los%20docentes%20han,crear%20un%20mundo%20m%C3%A1s%20justo.</w:t>
      </w:r>
      <w:r w:rsidR="001A59E7">
        <w:rPr>
          <w:lang w:val="es-MX"/>
        </w:rPr>
        <w:t xml:space="preserve"> -</w:t>
      </w:r>
      <w:r>
        <w:rPr>
          <w:lang w:val="es-MX"/>
        </w:rPr>
        <w:t xml:space="preserve"> Consultado el 26/09/2022</w:t>
      </w:r>
    </w:p>
  </w:footnote>
  <w:footnote w:id="3">
    <w:p w:rsidR="00D1616E" w:rsidRPr="001A59E7" w:rsidRDefault="00D1616E" w:rsidP="00D1616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ibídem</w:t>
      </w:r>
    </w:p>
  </w:footnote>
  <w:footnote w:id="4">
    <w:p w:rsidR="008F66AE" w:rsidRPr="007E67AD" w:rsidRDefault="008F66AE" w:rsidP="008F66A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Constitución Política de los Estados Unidos Mexicanos, artículo 3o. párrafo quinto.</w:t>
      </w:r>
    </w:p>
  </w:footnote>
  <w:footnote w:id="5">
    <w:p w:rsidR="00A53B21" w:rsidRPr="00A53B21" w:rsidRDefault="00A53B2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A53B21">
        <w:rPr>
          <w:lang w:val="es-MX"/>
        </w:rPr>
        <w:t>https://www.dof.gob.mx/nota_detalle.php?codigo=5596202&amp;fecha=06/07/2020#gsc.tab=0</w:t>
      </w:r>
      <w:r>
        <w:rPr>
          <w:lang w:val="es-MX"/>
        </w:rPr>
        <w:t xml:space="preserve"> </w:t>
      </w:r>
      <w:r w:rsidR="001A59E7">
        <w:rPr>
          <w:lang w:val="es-MX"/>
        </w:rPr>
        <w:t>-</w:t>
      </w:r>
      <w:r>
        <w:rPr>
          <w:lang w:val="es-MX"/>
        </w:rPr>
        <w:t xml:space="preserve"> Consultado el 28/09/2022</w:t>
      </w:r>
    </w:p>
  </w:footnote>
  <w:footnote w:id="6">
    <w:p w:rsidR="00250427" w:rsidRPr="008D1728" w:rsidRDefault="00250427" w:rsidP="0025042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8D1728">
        <w:rPr>
          <w:lang w:val="es-MX"/>
        </w:rPr>
        <w:t>https://www.inegi.org.mx/app/tabulados/interactivos/?pxq=8c29ddc6-eeca-4dcc-8def-6c3254029f19</w:t>
      </w:r>
      <w:r>
        <w:rPr>
          <w:lang w:val="es-MX"/>
        </w:rPr>
        <w:t xml:space="preserve"> – Consultado el 28/09/2022</w:t>
      </w:r>
    </w:p>
  </w:footnote>
  <w:footnote w:id="7">
    <w:p w:rsidR="00C267E7" w:rsidRPr="00C267E7" w:rsidRDefault="00C267E7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Disponible en: </w:t>
      </w:r>
      <w:r w:rsidRPr="00C267E7">
        <w:rPr>
          <w:lang w:val="es-MX"/>
        </w:rPr>
        <w:t>https://seduc.edomex.gob.mx/sites/seduc.edomex.gob.mx/files/files/escuelas/incorporacion-superior/LEY%20DE%20EDUCACI%C3%93N%20DEL%20ESTADO%20DE%20M%C3%89XICO.pdf</w:t>
      </w:r>
      <w:r>
        <w:rPr>
          <w:lang w:val="es-MX"/>
        </w:rPr>
        <w:t xml:space="preserve"> - Consultado el 28/09/2022</w:t>
      </w:r>
    </w:p>
  </w:footnote>
  <w:footnote w:id="8">
    <w:p w:rsidR="00614DC3" w:rsidRPr="00614DC3" w:rsidRDefault="00614DC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1A59E7">
        <w:t xml:space="preserve">Disponible en: </w:t>
      </w:r>
      <w:r w:rsidRPr="00614DC3">
        <w:t>https://www.iisue.unam.mx/perfiles/descargas/pdf/2004-105-106-41-72</w:t>
      </w:r>
      <w:r w:rsidR="001A59E7">
        <w:t xml:space="preserve"> - Consultado el 22/09/2022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4D" w:rsidRDefault="00C4525C" w:rsidP="00344E4D">
    <w:pPr>
      <w:pStyle w:val="Encabezado"/>
      <w:jc w:val="center"/>
      <w:rPr>
        <w:rFonts w:ascii="Arial" w:hAnsi="Arial" w:cs="Arial"/>
        <w:color w:val="C00000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1312" behindDoc="1" locked="0" layoutInCell="1" allowOverlap="1" wp14:anchorId="77502A05" wp14:editId="5968F907">
          <wp:simplePos x="0" y="0"/>
          <wp:positionH relativeFrom="margin">
            <wp:posOffset>1465599</wp:posOffset>
          </wp:positionH>
          <wp:positionV relativeFrom="topMargin">
            <wp:posOffset>187012</wp:posOffset>
          </wp:positionV>
          <wp:extent cx="2566170" cy="762000"/>
          <wp:effectExtent l="0" t="0" r="5715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61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E4D" w:rsidRDefault="00344E4D" w:rsidP="00344E4D">
    <w:pPr>
      <w:pStyle w:val="Encabezado"/>
      <w:jc w:val="center"/>
      <w:rPr>
        <w:rFonts w:ascii="Arial" w:hAnsi="Arial" w:cs="Arial"/>
        <w:color w:val="C00000"/>
        <w:sz w:val="20"/>
        <w:szCs w:val="20"/>
      </w:rPr>
    </w:pPr>
  </w:p>
  <w:p w:rsidR="00344E4D" w:rsidRPr="00374B05" w:rsidRDefault="00344E4D" w:rsidP="00344E4D">
    <w:pPr>
      <w:pStyle w:val="Encabezado"/>
      <w:rPr>
        <w:rFonts w:ascii="Arial" w:hAnsi="Arial" w:cs="Arial"/>
        <w:b/>
        <w:color w:val="96174A"/>
        <w:sz w:val="20"/>
        <w:szCs w:val="20"/>
      </w:rPr>
    </w:pPr>
  </w:p>
  <w:p w:rsidR="00344E4D" w:rsidRDefault="00344E4D" w:rsidP="005955E7">
    <w:pPr>
      <w:pStyle w:val="Encabezado"/>
      <w:rPr>
        <w:rFonts w:ascii="Arial" w:hAnsi="Arial" w:cs="Arial"/>
        <w:b/>
        <w:color w:val="96174A"/>
        <w:sz w:val="20"/>
        <w:szCs w:val="20"/>
      </w:rPr>
    </w:pPr>
  </w:p>
  <w:p w:rsidR="00344E4D" w:rsidRPr="00374B05" w:rsidRDefault="00344E4D" w:rsidP="00344E4D">
    <w:pPr>
      <w:pStyle w:val="Encabezado"/>
      <w:jc w:val="center"/>
      <w:rPr>
        <w:rFonts w:ascii="Arial" w:hAnsi="Arial" w:cs="Arial"/>
        <w:b/>
        <w:color w:val="96174A"/>
        <w:sz w:val="20"/>
        <w:szCs w:val="20"/>
      </w:rPr>
    </w:pPr>
    <w:r>
      <w:rPr>
        <w:rFonts w:ascii="Arial" w:hAnsi="Arial" w:cs="Arial"/>
        <w:b/>
        <w:color w:val="96174A"/>
        <w:sz w:val="20"/>
        <w:szCs w:val="20"/>
      </w:rPr>
      <w:t>DIP. MÓNICA MIRIAM GRANILLO VELAZCO</w:t>
    </w:r>
  </w:p>
  <w:p w:rsidR="00344E4D" w:rsidRPr="00374B05" w:rsidRDefault="00344E4D" w:rsidP="00344E4D">
    <w:pPr>
      <w:pStyle w:val="Encabezado"/>
      <w:jc w:val="center"/>
      <w:rPr>
        <w:rFonts w:ascii="Arial" w:hAnsi="Arial" w:cs="Arial"/>
        <w:b/>
        <w:color w:val="96174A"/>
        <w:sz w:val="20"/>
        <w:szCs w:val="20"/>
      </w:rPr>
    </w:pPr>
  </w:p>
  <w:p w:rsidR="00344E4D" w:rsidRPr="00374B05" w:rsidRDefault="00344E4D" w:rsidP="00344E4D">
    <w:pPr>
      <w:pStyle w:val="Encabezado"/>
      <w:jc w:val="center"/>
      <w:rPr>
        <w:b/>
        <w:color w:val="96174A"/>
        <w:sz w:val="20"/>
      </w:rPr>
    </w:pPr>
    <w:r>
      <w:rPr>
        <w:rFonts w:ascii="Arial" w:hAnsi="Arial" w:cs="Arial"/>
        <w:b/>
        <w:color w:val="96174A"/>
        <w:sz w:val="20"/>
        <w:szCs w:val="20"/>
      </w:rPr>
      <w:t xml:space="preserve">“2022. </w:t>
    </w:r>
    <w:r w:rsidRPr="00374B05">
      <w:rPr>
        <w:rFonts w:ascii="Arial" w:hAnsi="Arial" w:cs="Arial"/>
        <w:b/>
        <w:color w:val="96174A"/>
        <w:sz w:val="20"/>
        <w:szCs w:val="20"/>
      </w:rPr>
      <w:t>Año del</w:t>
    </w:r>
    <w:r>
      <w:rPr>
        <w:rFonts w:ascii="Arial" w:hAnsi="Arial" w:cs="Arial"/>
        <w:b/>
        <w:color w:val="96174A"/>
        <w:sz w:val="20"/>
        <w:szCs w:val="20"/>
      </w:rPr>
      <w:t xml:space="preserve"> Quincentenario de Toluca</w:t>
    </w:r>
    <w:r w:rsidRPr="00374B05">
      <w:rPr>
        <w:rFonts w:ascii="Arial" w:hAnsi="Arial" w:cs="Arial"/>
        <w:b/>
        <w:color w:val="96174A"/>
        <w:sz w:val="20"/>
        <w:szCs w:val="20"/>
      </w:rPr>
      <w:t>, Capital del Estado de México”</w:t>
    </w:r>
  </w:p>
  <w:p w:rsidR="00344E4D" w:rsidRDefault="00344E4D">
    <w:pPr>
      <w:pStyle w:val="Encabezado"/>
    </w:pPr>
  </w:p>
  <w:p w:rsidR="00344E4D" w:rsidRDefault="00344E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003"/>
    <w:multiLevelType w:val="hybridMultilevel"/>
    <w:tmpl w:val="9F5053DA"/>
    <w:lvl w:ilvl="0" w:tplc="6F242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409A"/>
    <w:multiLevelType w:val="hybridMultilevel"/>
    <w:tmpl w:val="1022556C"/>
    <w:lvl w:ilvl="0" w:tplc="706EC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B21"/>
    <w:multiLevelType w:val="hybridMultilevel"/>
    <w:tmpl w:val="5CBCF002"/>
    <w:lvl w:ilvl="0" w:tplc="4B2C6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0D7"/>
    <w:multiLevelType w:val="hybridMultilevel"/>
    <w:tmpl w:val="9620D9A2"/>
    <w:lvl w:ilvl="0" w:tplc="B6E88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7C49"/>
    <w:multiLevelType w:val="hybridMultilevel"/>
    <w:tmpl w:val="D51C1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7F"/>
    <w:rsid w:val="00006680"/>
    <w:rsid w:val="000106E6"/>
    <w:rsid w:val="000360D8"/>
    <w:rsid w:val="000363A9"/>
    <w:rsid w:val="00062B26"/>
    <w:rsid w:val="000B3A12"/>
    <w:rsid w:val="000C4A66"/>
    <w:rsid w:val="000D6432"/>
    <w:rsid w:val="000E002D"/>
    <w:rsid w:val="00107C88"/>
    <w:rsid w:val="00133129"/>
    <w:rsid w:val="0015080D"/>
    <w:rsid w:val="00161917"/>
    <w:rsid w:val="00182A70"/>
    <w:rsid w:val="001877F1"/>
    <w:rsid w:val="001A59E7"/>
    <w:rsid w:val="001B2400"/>
    <w:rsid w:val="001B4D4C"/>
    <w:rsid w:val="001C3A78"/>
    <w:rsid w:val="001C6375"/>
    <w:rsid w:val="001C7B7F"/>
    <w:rsid w:val="001E5A32"/>
    <w:rsid w:val="001E61BC"/>
    <w:rsid w:val="001E654B"/>
    <w:rsid w:val="00250427"/>
    <w:rsid w:val="00284053"/>
    <w:rsid w:val="00292EE4"/>
    <w:rsid w:val="00295754"/>
    <w:rsid w:val="002A6CE1"/>
    <w:rsid w:val="002B4086"/>
    <w:rsid w:val="002B6D96"/>
    <w:rsid w:val="002C4932"/>
    <w:rsid w:val="002D4F9C"/>
    <w:rsid w:val="002E338C"/>
    <w:rsid w:val="002E3E0F"/>
    <w:rsid w:val="002F079F"/>
    <w:rsid w:val="002F19F9"/>
    <w:rsid w:val="002F727E"/>
    <w:rsid w:val="00316997"/>
    <w:rsid w:val="003256BE"/>
    <w:rsid w:val="0034214C"/>
    <w:rsid w:val="00343CB6"/>
    <w:rsid w:val="00344E4D"/>
    <w:rsid w:val="00344E97"/>
    <w:rsid w:val="00347014"/>
    <w:rsid w:val="0035336E"/>
    <w:rsid w:val="00373E19"/>
    <w:rsid w:val="00385DC7"/>
    <w:rsid w:val="003A2BA3"/>
    <w:rsid w:val="003C08F4"/>
    <w:rsid w:val="003C61D7"/>
    <w:rsid w:val="003E64D2"/>
    <w:rsid w:val="003F4AC1"/>
    <w:rsid w:val="00411CFF"/>
    <w:rsid w:val="00421A86"/>
    <w:rsid w:val="0042612C"/>
    <w:rsid w:val="00465A9F"/>
    <w:rsid w:val="00474051"/>
    <w:rsid w:val="00482C0D"/>
    <w:rsid w:val="004A0B2D"/>
    <w:rsid w:val="004D304C"/>
    <w:rsid w:val="004D3773"/>
    <w:rsid w:val="004F270B"/>
    <w:rsid w:val="00503EC6"/>
    <w:rsid w:val="00504154"/>
    <w:rsid w:val="005115E8"/>
    <w:rsid w:val="00512040"/>
    <w:rsid w:val="0052734D"/>
    <w:rsid w:val="005562FF"/>
    <w:rsid w:val="00566517"/>
    <w:rsid w:val="00581CCF"/>
    <w:rsid w:val="005838E5"/>
    <w:rsid w:val="005875B5"/>
    <w:rsid w:val="00587834"/>
    <w:rsid w:val="005955E7"/>
    <w:rsid w:val="005D4256"/>
    <w:rsid w:val="005E77F9"/>
    <w:rsid w:val="00604020"/>
    <w:rsid w:val="00614DC3"/>
    <w:rsid w:val="0061511C"/>
    <w:rsid w:val="0062236E"/>
    <w:rsid w:val="00652F78"/>
    <w:rsid w:val="006778BE"/>
    <w:rsid w:val="00685CF6"/>
    <w:rsid w:val="0068736E"/>
    <w:rsid w:val="00697E59"/>
    <w:rsid w:val="006B31B6"/>
    <w:rsid w:val="006B5946"/>
    <w:rsid w:val="006C1898"/>
    <w:rsid w:val="006C5C26"/>
    <w:rsid w:val="006C6C02"/>
    <w:rsid w:val="006F106A"/>
    <w:rsid w:val="006F33A5"/>
    <w:rsid w:val="00707163"/>
    <w:rsid w:val="00712786"/>
    <w:rsid w:val="00714670"/>
    <w:rsid w:val="00715AE4"/>
    <w:rsid w:val="007161F2"/>
    <w:rsid w:val="00717B87"/>
    <w:rsid w:val="007335DC"/>
    <w:rsid w:val="00747753"/>
    <w:rsid w:val="00766F1F"/>
    <w:rsid w:val="00774F10"/>
    <w:rsid w:val="00775D92"/>
    <w:rsid w:val="00785459"/>
    <w:rsid w:val="00791710"/>
    <w:rsid w:val="00794256"/>
    <w:rsid w:val="007A04AF"/>
    <w:rsid w:val="007A56B1"/>
    <w:rsid w:val="007A76B4"/>
    <w:rsid w:val="007C6B86"/>
    <w:rsid w:val="007D5423"/>
    <w:rsid w:val="007D7EDD"/>
    <w:rsid w:val="007E3E54"/>
    <w:rsid w:val="007E67AD"/>
    <w:rsid w:val="00800328"/>
    <w:rsid w:val="008244B8"/>
    <w:rsid w:val="00835775"/>
    <w:rsid w:val="00841118"/>
    <w:rsid w:val="008433E4"/>
    <w:rsid w:val="008468DC"/>
    <w:rsid w:val="0087121B"/>
    <w:rsid w:val="00876A1E"/>
    <w:rsid w:val="008A0DE1"/>
    <w:rsid w:val="008A190E"/>
    <w:rsid w:val="008B2EA2"/>
    <w:rsid w:val="008D1728"/>
    <w:rsid w:val="008F1484"/>
    <w:rsid w:val="008F3F4D"/>
    <w:rsid w:val="008F66AE"/>
    <w:rsid w:val="008F7684"/>
    <w:rsid w:val="008F7FE4"/>
    <w:rsid w:val="00922DD1"/>
    <w:rsid w:val="00945AB0"/>
    <w:rsid w:val="00961B95"/>
    <w:rsid w:val="00973128"/>
    <w:rsid w:val="00973EC4"/>
    <w:rsid w:val="00976063"/>
    <w:rsid w:val="00992391"/>
    <w:rsid w:val="00992B26"/>
    <w:rsid w:val="009B1B58"/>
    <w:rsid w:val="00A00A37"/>
    <w:rsid w:val="00A2197D"/>
    <w:rsid w:val="00A2350A"/>
    <w:rsid w:val="00A36F05"/>
    <w:rsid w:val="00A53B21"/>
    <w:rsid w:val="00A77296"/>
    <w:rsid w:val="00AD52B9"/>
    <w:rsid w:val="00AE6F67"/>
    <w:rsid w:val="00AF762F"/>
    <w:rsid w:val="00B0379F"/>
    <w:rsid w:val="00B33449"/>
    <w:rsid w:val="00B50DE7"/>
    <w:rsid w:val="00B76207"/>
    <w:rsid w:val="00B80A83"/>
    <w:rsid w:val="00B80DE9"/>
    <w:rsid w:val="00B836EF"/>
    <w:rsid w:val="00B8481C"/>
    <w:rsid w:val="00B975ED"/>
    <w:rsid w:val="00BA7980"/>
    <w:rsid w:val="00BB47D5"/>
    <w:rsid w:val="00BB47FD"/>
    <w:rsid w:val="00BC5189"/>
    <w:rsid w:val="00C138A8"/>
    <w:rsid w:val="00C15EBF"/>
    <w:rsid w:val="00C246FB"/>
    <w:rsid w:val="00C2498D"/>
    <w:rsid w:val="00C2555B"/>
    <w:rsid w:val="00C267E7"/>
    <w:rsid w:val="00C330D7"/>
    <w:rsid w:val="00C4525C"/>
    <w:rsid w:val="00C64C4C"/>
    <w:rsid w:val="00C67E2E"/>
    <w:rsid w:val="00C94EB2"/>
    <w:rsid w:val="00CA36FA"/>
    <w:rsid w:val="00CB26DD"/>
    <w:rsid w:val="00CD16BF"/>
    <w:rsid w:val="00CD618E"/>
    <w:rsid w:val="00CE5C4E"/>
    <w:rsid w:val="00CF099B"/>
    <w:rsid w:val="00CF78C1"/>
    <w:rsid w:val="00D1616E"/>
    <w:rsid w:val="00D26569"/>
    <w:rsid w:val="00D407BF"/>
    <w:rsid w:val="00D6482A"/>
    <w:rsid w:val="00D75C93"/>
    <w:rsid w:val="00D81294"/>
    <w:rsid w:val="00D92ADE"/>
    <w:rsid w:val="00D94AD9"/>
    <w:rsid w:val="00DA0B70"/>
    <w:rsid w:val="00DA3435"/>
    <w:rsid w:val="00DA403A"/>
    <w:rsid w:val="00DB4D55"/>
    <w:rsid w:val="00DC473D"/>
    <w:rsid w:val="00DE170A"/>
    <w:rsid w:val="00E12DDE"/>
    <w:rsid w:val="00E31DD7"/>
    <w:rsid w:val="00E370F5"/>
    <w:rsid w:val="00E41866"/>
    <w:rsid w:val="00E67621"/>
    <w:rsid w:val="00E81D7B"/>
    <w:rsid w:val="00E96DF1"/>
    <w:rsid w:val="00EA160D"/>
    <w:rsid w:val="00EB2A1A"/>
    <w:rsid w:val="00EB6045"/>
    <w:rsid w:val="00ED5880"/>
    <w:rsid w:val="00EF12BE"/>
    <w:rsid w:val="00F1567D"/>
    <w:rsid w:val="00F22573"/>
    <w:rsid w:val="00F23879"/>
    <w:rsid w:val="00F414FD"/>
    <w:rsid w:val="00F56CB6"/>
    <w:rsid w:val="00F63F14"/>
    <w:rsid w:val="00F663E7"/>
    <w:rsid w:val="00F66F41"/>
    <w:rsid w:val="00F76CB1"/>
    <w:rsid w:val="00F80F32"/>
    <w:rsid w:val="00F8147D"/>
    <w:rsid w:val="00FD3432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4432-B2E8-4AB4-848F-E38AACD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F7FE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7B7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44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E4D"/>
  </w:style>
  <w:style w:type="paragraph" w:styleId="Piedepgina">
    <w:name w:val="footer"/>
    <w:basedOn w:val="Normal"/>
    <w:link w:val="PiedepginaCar"/>
    <w:uiPriority w:val="99"/>
    <w:unhideWhenUsed/>
    <w:rsid w:val="00344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4D"/>
  </w:style>
  <w:style w:type="paragraph" w:styleId="Prrafodelista">
    <w:name w:val="List Paragraph"/>
    <w:basedOn w:val="Normal"/>
    <w:uiPriority w:val="34"/>
    <w:qFormat/>
    <w:rsid w:val="00AD52B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330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30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30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F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F4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8F7FE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7FE4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B2A1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D7C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CF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CFA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C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CFA"/>
    <w:rPr>
      <w:rFonts w:ascii="Verdana" w:eastAsia="Verdana" w:hAnsi="Verdana" w:cs="Verdana"/>
      <w:b/>
      <w:bCs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F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CB51-BF83-4018-9B43-28E7453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PRODESK</cp:lastModifiedBy>
  <cp:revision>2</cp:revision>
  <cp:lastPrinted>2022-10-06T21:13:00Z</cp:lastPrinted>
  <dcterms:created xsi:type="dcterms:W3CDTF">2022-10-12T17:38:00Z</dcterms:created>
  <dcterms:modified xsi:type="dcterms:W3CDTF">2022-10-12T17:38:00Z</dcterms:modified>
</cp:coreProperties>
</file>