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6E4" w:rsidRPr="00BC375E" w:rsidRDefault="00EA46E4" w:rsidP="00BC375E">
      <w:pPr>
        <w:pStyle w:val="Sinespaciado"/>
        <w:spacing w:line="360" w:lineRule="auto"/>
        <w:jc w:val="right"/>
        <w:rPr>
          <w:rFonts w:ascii="Arial" w:hAnsi="Arial" w:cs="Arial"/>
          <w:b/>
          <w:sz w:val="24"/>
          <w:szCs w:val="24"/>
        </w:rPr>
      </w:pPr>
      <w:bookmarkStart w:id="0" w:name="_GoBack"/>
      <w:bookmarkEnd w:id="0"/>
      <w:r w:rsidRPr="00BC375E">
        <w:rPr>
          <w:rFonts w:ascii="Arial" w:hAnsi="Arial" w:cs="Arial"/>
          <w:b/>
          <w:sz w:val="24"/>
          <w:szCs w:val="24"/>
        </w:rPr>
        <w:t>Toluca</w:t>
      </w:r>
      <w:r w:rsidR="00BC375E">
        <w:rPr>
          <w:rFonts w:ascii="Arial" w:hAnsi="Arial" w:cs="Arial"/>
          <w:b/>
          <w:sz w:val="24"/>
          <w:szCs w:val="24"/>
        </w:rPr>
        <w:t xml:space="preserve"> de Lerdo</w:t>
      </w:r>
      <w:r w:rsidRPr="00BC375E">
        <w:rPr>
          <w:rFonts w:ascii="Arial" w:hAnsi="Arial" w:cs="Arial"/>
          <w:b/>
          <w:sz w:val="24"/>
          <w:szCs w:val="24"/>
        </w:rPr>
        <w:t>, México a</w:t>
      </w:r>
      <w:r w:rsidR="008A5602">
        <w:rPr>
          <w:rFonts w:ascii="Arial" w:hAnsi="Arial" w:cs="Arial"/>
          <w:b/>
          <w:sz w:val="24"/>
          <w:szCs w:val="24"/>
        </w:rPr>
        <w:t xml:space="preserve"> __</w:t>
      </w:r>
      <w:r w:rsidRPr="00BC375E">
        <w:rPr>
          <w:rFonts w:ascii="Arial" w:hAnsi="Arial" w:cs="Arial"/>
          <w:b/>
          <w:sz w:val="24"/>
          <w:szCs w:val="24"/>
        </w:rPr>
        <w:t xml:space="preserve"> de</w:t>
      </w:r>
      <w:r w:rsidR="00BC375E">
        <w:rPr>
          <w:rFonts w:ascii="Arial" w:hAnsi="Arial" w:cs="Arial"/>
          <w:b/>
          <w:sz w:val="24"/>
          <w:szCs w:val="24"/>
        </w:rPr>
        <w:t xml:space="preserve"> septiembre </w:t>
      </w:r>
      <w:r w:rsidRPr="00BC375E">
        <w:rPr>
          <w:rFonts w:ascii="Arial" w:hAnsi="Arial" w:cs="Arial"/>
          <w:b/>
          <w:sz w:val="24"/>
          <w:szCs w:val="24"/>
        </w:rPr>
        <w:t xml:space="preserve"> de</w:t>
      </w:r>
      <w:r w:rsidR="00BC375E">
        <w:rPr>
          <w:rFonts w:ascii="Arial" w:hAnsi="Arial" w:cs="Arial"/>
          <w:b/>
          <w:sz w:val="24"/>
          <w:szCs w:val="24"/>
        </w:rPr>
        <w:t xml:space="preserve"> 2020</w:t>
      </w:r>
      <w:r w:rsidRPr="00BC375E">
        <w:rPr>
          <w:rFonts w:ascii="Arial" w:hAnsi="Arial" w:cs="Arial"/>
          <w:b/>
          <w:sz w:val="24"/>
          <w:szCs w:val="24"/>
        </w:rPr>
        <w:t>.</w:t>
      </w:r>
    </w:p>
    <w:p w:rsidR="00BC375E" w:rsidRDefault="00BC375E" w:rsidP="00BC375E">
      <w:pPr>
        <w:pStyle w:val="Sinespaciado"/>
        <w:spacing w:line="360" w:lineRule="auto"/>
        <w:jc w:val="both"/>
        <w:rPr>
          <w:rFonts w:ascii="Arial" w:hAnsi="Arial" w:cs="Arial"/>
          <w:b/>
          <w:sz w:val="24"/>
          <w:szCs w:val="24"/>
        </w:rPr>
      </w:pPr>
    </w:p>
    <w:p w:rsidR="00BC375E" w:rsidRDefault="00BC375E" w:rsidP="00BC375E">
      <w:pPr>
        <w:pStyle w:val="Sinespaciado"/>
        <w:spacing w:line="360" w:lineRule="auto"/>
        <w:jc w:val="both"/>
        <w:rPr>
          <w:rFonts w:ascii="Arial" w:hAnsi="Arial" w:cs="Arial"/>
          <w:b/>
          <w:sz w:val="24"/>
          <w:szCs w:val="24"/>
        </w:rPr>
      </w:pP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t>CC. DIPUTADOS SECRETARIOS DE LA MESA DIRECTIVA</w:t>
      </w: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t>DE LA H. LX LEGISLATURA DEL ESTADO LIBRE</w:t>
      </w: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t>Y SOBERANO DE MÉXICO.</w:t>
      </w: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t>P R E S E N T E S.</w:t>
      </w: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BC375E" w:rsidP="00BC375E">
      <w:pPr>
        <w:pStyle w:val="Sinespaciado"/>
        <w:spacing w:line="360" w:lineRule="auto"/>
        <w:jc w:val="both"/>
        <w:rPr>
          <w:rFonts w:ascii="Arial" w:hAnsi="Arial" w:cs="Arial"/>
          <w:sz w:val="24"/>
          <w:szCs w:val="24"/>
        </w:rPr>
      </w:pPr>
      <w:r w:rsidRPr="00BC375E">
        <w:rPr>
          <w:rFonts w:ascii="Arial" w:hAnsi="Arial" w:cs="Arial"/>
          <w:sz w:val="24"/>
          <w:szCs w:val="24"/>
        </w:rPr>
        <w:t>En ejercicio que me confieren los numerales 51 y 61 fracción I de la Constitución Política del Estado Libre y Soberano de México, 38 fracción IV de la Ley Orgánica del Poder Legislativo y 72 del Reglamento del Poder Legislativo del Estado de México</w:t>
      </w:r>
      <w:r w:rsidR="00EA46E4" w:rsidRPr="00BC375E">
        <w:rPr>
          <w:rFonts w:ascii="Arial" w:hAnsi="Arial" w:cs="Arial"/>
          <w:sz w:val="24"/>
          <w:szCs w:val="24"/>
        </w:rPr>
        <w:t xml:space="preserve">, los que suscriben </w:t>
      </w:r>
      <w:r w:rsidR="00EA46E4" w:rsidRPr="00BC375E">
        <w:rPr>
          <w:rFonts w:ascii="Arial" w:hAnsi="Arial" w:cs="Arial"/>
          <w:b/>
          <w:sz w:val="24"/>
          <w:szCs w:val="24"/>
        </w:rPr>
        <w:t>Diputado Omar Ortega Álvarez, Diputada</w:t>
      </w:r>
      <w:r w:rsidR="00EA46E4" w:rsidRPr="00BC375E">
        <w:rPr>
          <w:rFonts w:ascii="Arial" w:hAnsi="Arial" w:cs="Arial"/>
          <w:sz w:val="24"/>
          <w:szCs w:val="24"/>
        </w:rPr>
        <w:t xml:space="preserve"> </w:t>
      </w:r>
      <w:r w:rsidR="00EA46E4" w:rsidRPr="00BC375E">
        <w:rPr>
          <w:rFonts w:ascii="Arial" w:hAnsi="Arial" w:cs="Arial"/>
          <w:b/>
          <w:sz w:val="24"/>
          <w:szCs w:val="24"/>
        </w:rPr>
        <w:t>Araceli Casasola Salazar y Diputada</w:t>
      </w:r>
      <w:r w:rsidR="00EA46E4" w:rsidRPr="00BC375E">
        <w:rPr>
          <w:rFonts w:ascii="Arial" w:hAnsi="Arial" w:cs="Arial"/>
          <w:sz w:val="24"/>
          <w:szCs w:val="24"/>
        </w:rPr>
        <w:t xml:space="preserve"> </w:t>
      </w:r>
      <w:r w:rsidR="00EA46E4" w:rsidRPr="00BC375E">
        <w:rPr>
          <w:rFonts w:ascii="Arial" w:hAnsi="Arial" w:cs="Arial"/>
          <w:b/>
          <w:sz w:val="24"/>
          <w:szCs w:val="24"/>
        </w:rPr>
        <w:t>Claudia González Cerón</w:t>
      </w:r>
      <w:r w:rsidR="00EA46E4" w:rsidRPr="00BC375E">
        <w:rPr>
          <w:rFonts w:ascii="Arial" w:hAnsi="Arial" w:cs="Arial"/>
          <w:sz w:val="24"/>
          <w:szCs w:val="24"/>
        </w:rPr>
        <w:t>, integrantes del Grupo Parlamentario del Partido de la Revolución Democrática, nos permitimos someter a la consideración de esta H. Legislatura</w:t>
      </w:r>
      <w:r>
        <w:rPr>
          <w:rFonts w:ascii="Arial" w:hAnsi="Arial" w:cs="Arial"/>
          <w:sz w:val="24"/>
          <w:szCs w:val="24"/>
        </w:rPr>
        <w:t xml:space="preserve"> </w:t>
      </w:r>
      <w:r w:rsidRPr="00BC375E">
        <w:rPr>
          <w:rFonts w:ascii="Arial" w:hAnsi="Arial" w:cs="Arial"/>
          <w:sz w:val="24"/>
          <w:szCs w:val="24"/>
        </w:rPr>
        <w:t>del Estado de México</w:t>
      </w:r>
      <w:r w:rsidR="00EA46E4" w:rsidRPr="00BC375E">
        <w:rPr>
          <w:rFonts w:ascii="Arial" w:hAnsi="Arial" w:cs="Arial"/>
          <w:sz w:val="24"/>
          <w:szCs w:val="24"/>
        </w:rPr>
        <w:t>, la</w:t>
      </w:r>
      <w:r>
        <w:rPr>
          <w:rFonts w:ascii="Arial" w:hAnsi="Arial" w:cs="Arial"/>
          <w:sz w:val="24"/>
          <w:szCs w:val="24"/>
        </w:rPr>
        <w:t xml:space="preserve"> </w:t>
      </w:r>
      <w:r w:rsidRPr="00BC375E">
        <w:rPr>
          <w:rFonts w:ascii="Arial" w:hAnsi="Arial" w:cs="Arial"/>
          <w:sz w:val="24"/>
          <w:szCs w:val="24"/>
        </w:rPr>
        <w:t>presente</w:t>
      </w:r>
      <w:r w:rsidR="00EA46E4" w:rsidRPr="00BC375E">
        <w:rPr>
          <w:rFonts w:ascii="Arial" w:hAnsi="Arial" w:cs="Arial"/>
          <w:sz w:val="24"/>
          <w:szCs w:val="24"/>
        </w:rPr>
        <w:t xml:space="preserve"> </w:t>
      </w:r>
      <w:r w:rsidR="00EA46E4" w:rsidRPr="00BC375E">
        <w:rPr>
          <w:rFonts w:ascii="Arial" w:hAnsi="Arial" w:cs="Arial"/>
          <w:b/>
          <w:sz w:val="24"/>
          <w:szCs w:val="24"/>
        </w:rPr>
        <w:t>I</w:t>
      </w:r>
      <w:r>
        <w:rPr>
          <w:rFonts w:ascii="Arial" w:hAnsi="Arial" w:cs="Arial"/>
          <w:b/>
          <w:sz w:val="24"/>
          <w:szCs w:val="24"/>
        </w:rPr>
        <w:t>niciativa con Proyecto de Decreto por la que se reforman los artículos</w:t>
      </w:r>
      <w:r w:rsidR="00EA46E4" w:rsidRPr="00BC375E">
        <w:rPr>
          <w:rFonts w:ascii="Arial" w:hAnsi="Arial" w:cs="Arial"/>
          <w:sz w:val="24"/>
          <w:szCs w:val="24"/>
        </w:rPr>
        <w:t xml:space="preserve"> </w:t>
      </w:r>
      <w:r w:rsidR="00EA46E4" w:rsidRPr="00BC375E">
        <w:rPr>
          <w:rFonts w:ascii="Arial" w:hAnsi="Arial" w:cs="Arial"/>
          <w:b/>
          <w:sz w:val="24"/>
          <w:szCs w:val="24"/>
        </w:rPr>
        <w:t>1.139 y 1.140</w:t>
      </w:r>
      <w:r w:rsidR="00EA46E4" w:rsidRPr="00BC375E">
        <w:rPr>
          <w:rFonts w:ascii="Arial" w:hAnsi="Arial" w:cs="Arial"/>
          <w:sz w:val="24"/>
          <w:szCs w:val="24"/>
        </w:rPr>
        <w:t xml:space="preserve"> </w:t>
      </w:r>
      <w:r w:rsidR="00EA46E4" w:rsidRPr="00BC375E">
        <w:rPr>
          <w:rFonts w:ascii="Arial" w:hAnsi="Arial" w:cs="Arial"/>
          <w:b/>
          <w:sz w:val="24"/>
          <w:szCs w:val="24"/>
        </w:rPr>
        <w:t>del Código de Procedimientos Civiles del  Estado Libre y Soberano de México</w:t>
      </w:r>
      <w:r w:rsidR="00EA46E4" w:rsidRPr="00BC375E">
        <w:rPr>
          <w:rFonts w:ascii="Arial" w:hAnsi="Arial" w:cs="Arial"/>
          <w:sz w:val="24"/>
          <w:szCs w:val="24"/>
        </w:rPr>
        <w:t>,</w:t>
      </w:r>
      <w:r w:rsidR="00EA46E4" w:rsidRPr="00BC375E">
        <w:rPr>
          <w:rFonts w:ascii="Arial" w:hAnsi="Arial" w:cs="Arial"/>
          <w:b/>
          <w:sz w:val="24"/>
          <w:szCs w:val="24"/>
        </w:rPr>
        <w:t xml:space="preserve"> </w:t>
      </w:r>
      <w:r w:rsidR="00EA46E4" w:rsidRPr="00BC375E">
        <w:rPr>
          <w:rFonts w:ascii="Arial" w:hAnsi="Arial" w:cs="Arial"/>
          <w:sz w:val="24"/>
          <w:szCs w:val="24"/>
        </w:rPr>
        <w:t>al tenor de la siguiente:</w:t>
      </w:r>
    </w:p>
    <w:p w:rsidR="00EA46E4" w:rsidRDefault="00EA46E4" w:rsidP="00BC375E">
      <w:pPr>
        <w:pStyle w:val="Sinespaciado"/>
        <w:spacing w:line="360" w:lineRule="auto"/>
        <w:jc w:val="both"/>
        <w:rPr>
          <w:rFonts w:ascii="Arial" w:hAnsi="Arial" w:cs="Arial"/>
          <w:b/>
          <w:sz w:val="24"/>
          <w:szCs w:val="24"/>
        </w:rPr>
      </w:pPr>
    </w:p>
    <w:p w:rsidR="00BC375E" w:rsidRPr="00BC375E" w:rsidRDefault="00BC375E" w:rsidP="00BC375E">
      <w:pPr>
        <w:pStyle w:val="Sinespaciado"/>
        <w:spacing w:line="360" w:lineRule="auto"/>
        <w:jc w:val="both"/>
        <w:rPr>
          <w:rFonts w:ascii="Arial" w:hAnsi="Arial" w:cs="Arial"/>
          <w:b/>
          <w:sz w:val="24"/>
          <w:szCs w:val="24"/>
        </w:rPr>
      </w:pPr>
    </w:p>
    <w:p w:rsidR="00EA46E4" w:rsidRPr="00BC375E" w:rsidRDefault="00BC375E" w:rsidP="00BC375E">
      <w:pPr>
        <w:pStyle w:val="Default"/>
        <w:spacing w:line="360" w:lineRule="auto"/>
        <w:jc w:val="center"/>
        <w:rPr>
          <w:b/>
          <w:color w:val="auto"/>
        </w:rPr>
      </w:pPr>
      <w:r>
        <w:rPr>
          <w:b/>
          <w:color w:val="auto"/>
        </w:rPr>
        <w:t>EXPOSICIÓN DE MOTIVOS</w:t>
      </w:r>
    </w:p>
    <w:p w:rsidR="00EA46E4" w:rsidRDefault="00EA46E4" w:rsidP="00BC375E">
      <w:pPr>
        <w:pStyle w:val="Default"/>
        <w:spacing w:line="360" w:lineRule="auto"/>
        <w:jc w:val="both"/>
        <w:rPr>
          <w:b/>
          <w:color w:val="auto"/>
        </w:rPr>
      </w:pPr>
    </w:p>
    <w:p w:rsidR="00BC375E" w:rsidRPr="00BC375E" w:rsidRDefault="00BC375E" w:rsidP="00BC375E">
      <w:pPr>
        <w:pStyle w:val="Default"/>
        <w:spacing w:line="360" w:lineRule="auto"/>
        <w:jc w:val="both"/>
        <w:rPr>
          <w:b/>
          <w:color w:val="auto"/>
        </w:rPr>
      </w:pPr>
    </w:p>
    <w:p w:rsidR="00EA46E4" w:rsidRPr="00BC375E" w:rsidRDefault="00EA46E4" w:rsidP="00BC375E">
      <w:pPr>
        <w:pStyle w:val="Sinespaciado"/>
        <w:spacing w:line="360" w:lineRule="auto"/>
        <w:jc w:val="both"/>
        <w:rPr>
          <w:rFonts w:ascii="Arial" w:hAnsi="Arial" w:cs="Arial"/>
          <w:sz w:val="24"/>
          <w:szCs w:val="24"/>
        </w:rPr>
      </w:pPr>
      <w:r w:rsidRPr="00BC375E">
        <w:rPr>
          <w:rFonts w:ascii="Arial" w:hAnsi="Arial" w:cs="Arial"/>
          <w:sz w:val="24"/>
          <w:szCs w:val="24"/>
        </w:rPr>
        <w:t xml:space="preserve">La reforma a la Constitución Política de los Estados Unidos </w:t>
      </w:r>
      <w:r w:rsidR="0078657D">
        <w:rPr>
          <w:rFonts w:ascii="Arial" w:hAnsi="Arial" w:cs="Arial"/>
          <w:sz w:val="24"/>
          <w:szCs w:val="24"/>
        </w:rPr>
        <w:t>Mexicanos</w:t>
      </w:r>
      <w:r w:rsidRPr="00BC375E">
        <w:rPr>
          <w:rFonts w:ascii="Arial" w:hAnsi="Arial" w:cs="Arial"/>
          <w:sz w:val="24"/>
          <w:szCs w:val="24"/>
        </w:rPr>
        <w:t xml:space="preserve"> publicada el diez de junio de 2011</w:t>
      </w:r>
      <w:r w:rsidR="00175E7C" w:rsidRPr="00BC375E">
        <w:rPr>
          <w:rFonts w:ascii="Arial" w:hAnsi="Arial" w:cs="Arial"/>
          <w:sz w:val="24"/>
          <w:szCs w:val="24"/>
        </w:rPr>
        <w:t xml:space="preserve"> </w:t>
      </w:r>
      <w:r w:rsidRPr="00BC375E">
        <w:rPr>
          <w:rFonts w:ascii="Arial" w:hAnsi="Arial" w:cs="Arial"/>
          <w:sz w:val="24"/>
          <w:szCs w:val="24"/>
        </w:rPr>
        <w:t xml:space="preserve">en materia de derechos humanos, </w:t>
      </w:r>
      <w:r w:rsidR="00175E7C" w:rsidRPr="00BC375E">
        <w:rPr>
          <w:rFonts w:ascii="Arial" w:hAnsi="Arial" w:cs="Arial"/>
          <w:sz w:val="24"/>
          <w:szCs w:val="24"/>
        </w:rPr>
        <w:t xml:space="preserve">es el parteaguas que ha dado origen a diversas reformas a nivel federal, así como en el ámbito local de las entidades que conforma nuestra nación. </w:t>
      </w:r>
    </w:p>
    <w:p w:rsidR="00175E7C" w:rsidRPr="00BC375E" w:rsidRDefault="00175E7C" w:rsidP="00BC375E">
      <w:pPr>
        <w:pStyle w:val="Sinespaciado"/>
        <w:spacing w:line="360" w:lineRule="auto"/>
        <w:jc w:val="both"/>
        <w:rPr>
          <w:rFonts w:ascii="Arial" w:hAnsi="Arial" w:cs="Arial"/>
          <w:sz w:val="24"/>
          <w:szCs w:val="24"/>
        </w:rPr>
      </w:pPr>
    </w:p>
    <w:p w:rsidR="00175E7C" w:rsidRPr="00BC375E" w:rsidRDefault="00662569" w:rsidP="00BC375E">
      <w:pPr>
        <w:pStyle w:val="Default"/>
        <w:spacing w:line="360" w:lineRule="auto"/>
        <w:jc w:val="both"/>
      </w:pPr>
      <w:r>
        <w:lastRenderedPageBreak/>
        <w:t>U</w:t>
      </w:r>
      <w:r w:rsidR="00175E7C" w:rsidRPr="00BC375E">
        <w:t xml:space="preserve">na de ellas, es la reforma del párrafo noveno del artículo 4º del Pacto Federal publicada el 12 de octubre del 2011 en el </w:t>
      </w:r>
      <w:r w:rsidR="00B90425" w:rsidRPr="00BC375E">
        <w:t>Diario Oficial de la Federación,</w:t>
      </w:r>
      <w:r w:rsidR="00175E7C" w:rsidRPr="00BC375E">
        <w:t xml:space="preserve"> reforma que antepone el interés superior de la niñez y que tiene como objetivo primordial garantizar de manera plena sus derechos por parte de todas las autoridades del Estado, independientemente de su ámbito de competencia.</w:t>
      </w:r>
    </w:p>
    <w:p w:rsidR="00EA46E4" w:rsidRPr="00BC375E" w:rsidRDefault="00EA46E4" w:rsidP="00BC375E">
      <w:pPr>
        <w:pStyle w:val="Default"/>
        <w:spacing w:line="360" w:lineRule="auto"/>
        <w:jc w:val="both"/>
      </w:pPr>
    </w:p>
    <w:p w:rsidR="00787927" w:rsidRPr="00BC375E" w:rsidRDefault="00662569" w:rsidP="00BC375E">
      <w:pPr>
        <w:pStyle w:val="Sinespaciado"/>
        <w:spacing w:line="360" w:lineRule="auto"/>
        <w:jc w:val="both"/>
        <w:rPr>
          <w:rFonts w:ascii="Arial" w:hAnsi="Arial" w:cs="Arial"/>
          <w:sz w:val="24"/>
          <w:szCs w:val="24"/>
        </w:rPr>
      </w:pPr>
      <w:r>
        <w:rPr>
          <w:rFonts w:ascii="Arial" w:hAnsi="Arial" w:cs="Arial"/>
          <w:sz w:val="24"/>
          <w:szCs w:val="24"/>
        </w:rPr>
        <w:t>Dicha</w:t>
      </w:r>
      <w:r w:rsidR="009B25D7" w:rsidRPr="00BC375E">
        <w:rPr>
          <w:rFonts w:ascii="Arial" w:hAnsi="Arial" w:cs="Arial"/>
          <w:sz w:val="24"/>
          <w:szCs w:val="24"/>
        </w:rPr>
        <w:t xml:space="preserve"> </w:t>
      </w:r>
      <w:r w:rsidR="00EA46E4" w:rsidRPr="00BC375E">
        <w:rPr>
          <w:rFonts w:ascii="Arial" w:hAnsi="Arial" w:cs="Arial"/>
          <w:sz w:val="24"/>
          <w:szCs w:val="24"/>
        </w:rPr>
        <w:t xml:space="preserve">reforma, esencialmente se </w:t>
      </w:r>
      <w:r w:rsidR="009B25D7" w:rsidRPr="00BC375E">
        <w:rPr>
          <w:rFonts w:ascii="Arial" w:hAnsi="Arial" w:cs="Arial"/>
          <w:sz w:val="24"/>
          <w:szCs w:val="24"/>
        </w:rPr>
        <w:t xml:space="preserve">orienta </w:t>
      </w:r>
      <w:r w:rsidR="00EA46E4" w:rsidRPr="00BC375E">
        <w:rPr>
          <w:rFonts w:ascii="Arial" w:hAnsi="Arial" w:cs="Arial"/>
          <w:sz w:val="24"/>
          <w:szCs w:val="24"/>
        </w:rPr>
        <w:t xml:space="preserve">en la </w:t>
      </w:r>
      <w:r w:rsidR="009B25D7" w:rsidRPr="00BC375E">
        <w:rPr>
          <w:rFonts w:ascii="Arial" w:hAnsi="Arial" w:cs="Arial"/>
          <w:sz w:val="24"/>
          <w:szCs w:val="24"/>
        </w:rPr>
        <w:t xml:space="preserve">plena </w:t>
      </w:r>
      <w:r w:rsidR="00EA46E4" w:rsidRPr="00BC375E">
        <w:rPr>
          <w:rFonts w:ascii="Arial" w:hAnsi="Arial" w:cs="Arial"/>
          <w:sz w:val="24"/>
          <w:szCs w:val="24"/>
        </w:rPr>
        <w:t xml:space="preserve">protección de los derechos de las niñas, niños y adolescentes, </w:t>
      </w:r>
      <w:r w:rsidR="009B25D7" w:rsidRPr="00BC375E">
        <w:rPr>
          <w:rFonts w:ascii="Arial" w:hAnsi="Arial" w:cs="Arial"/>
          <w:sz w:val="24"/>
          <w:szCs w:val="24"/>
        </w:rPr>
        <w:t xml:space="preserve">que inexcusablemente debe ser considerada en la toma de decisiones en las políticas públicas, </w:t>
      </w:r>
      <w:r w:rsidR="00EA46E4" w:rsidRPr="00BC375E">
        <w:rPr>
          <w:rFonts w:ascii="Arial" w:hAnsi="Arial" w:cs="Arial"/>
          <w:sz w:val="24"/>
          <w:szCs w:val="24"/>
        </w:rPr>
        <w:t>jurídicas y sociales</w:t>
      </w:r>
      <w:r w:rsidR="009B25D7" w:rsidRPr="00BC375E">
        <w:rPr>
          <w:rFonts w:ascii="Arial" w:hAnsi="Arial" w:cs="Arial"/>
          <w:sz w:val="24"/>
          <w:szCs w:val="24"/>
        </w:rPr>
        <w:t xml:space="preserve"> y es el punto de evolución que reconoce a los menores como sujetos de derecho y no solo objeto del mismo, pues a</w:t>
      </w:r>
      <w:r w:rsidR="0063155E" w:rsidRPr="00BC375E">
        <w:rPr>
          <w:rFonts w:ascii="Arial" w:hAnsi="Arial" w:cs="Arial"/>
          <w:sz w:val="24"/>
          <w:szCs w:val="24"/>
        </w:rPr>
        <w:t>nterior</w:t>
      </w:r>
      <w:r>
        <w:rPr>
          <w:rFonts w:ascii="Arial" w:hAnsi="Arial" w:cs="Arial"/>
          <w:sz w:val="24"/>
          <w:szCs w:val="24"/>
        </w:rPr>
        <w:t>mente</w:t>
      </w:r>
      <w:r w:rsidR="0063155E" w:rsidRPr="00BC375E">
        <w:rPr>
          <w:rFonts w:ascii="Arial" w:hAnsi="Arial" w:cs="Arial"/>
          <w:sz w:val="24"/>
          <w:szCs w:val="24"/>
        </w:rPr>
        <w:t xml:space="preserve"> </w:t>
      </w:r>
      <w:r w:rsidR="009B25D7" w:rsidRPr="00BC375E">
        <w:rPr>
          <w:rFonts w:ascii="Arial" w:hAnsi="Arial" w:cs="Arial"/>
          <w:sz w:val="24"/>
          <w:szCs w:val="24"/>
        </w:rPr>
        <w:t>eran</w:t>
      </w:r>
      <w:r w:rsidR="00EA46E4" w:rsidRPr="00BC375E">
        <w:rPr>
          <w:rFonts w:ascii="Arial" w:hAnsi="Arial" w:cs="Arial"/>
          <w:sz w:val="24"/>
          <w:szCs w:val="24"/>
        </w:rPr>
        <w:t xml:space="preserve"> personas prácticamente ignoradas por el derecho</w:t>
      </w:r>
      <w:r w:rsidR="009B25D7" w:rsidRPr="00BC375E">
        <w:rPr>
          <w:rFonts w:ascii="Arial" w:hAnsi="Arial" w:cs="Arial"/>
          <w:sz w:val="24"/>
          <w:szCs w:val="24"/>
        </w:rPr>
        <w:t xml:space="preserve">, sin embargo, actualmente el </w:t>
      </w:r>
      <w:r w:rsidR="00EA46E4" w:rsidRPr="00BC375E">
        <w:rPr>
          <w:rFonts w:ascii="Arial" w:hAnsi="Arial" w:cs="Arial"/>
          <w:sz w:val="24"/>
          <w:szCs w:val="24"/>
        </w:rPr>
        <w:t>princip</w:t>
      </w:r>
      <w:r w:rsidR="0065077C">
        <w:rPr>
          <w:rFonts w:ascii="Arial" w:hAnsi="Arial" w:cs="Arial"/>
          <w:sz w:val="24"/>
          <w:szCs w:val="24"/>
        </w:rPr>
        <w:t>io del interés superior del menor</w:t>
      </w:r>
      <w:r w:rsidR="00EA46E4" w:rsidRPr="00BC375E">
        <w:rPr>
          <w:rFonts w:ascii="Arial" w:hAnsi="Arial" w:cs="Arial"/>
          <w:sz w:val="24"/>
          <w:szCs w:val="24"/>
        </w:rPr>
        <w:t xml:space="preserve"> </w:t>
      </w:r>
      <w:r w:rsidR="009B25D7" w:rsidRPr="00BC375E">
        <w:rPr>
          <w:rFonts w:ascii="Arial" w:hAnsi="Arial" w:cs="Arial"/>
          <w:sz w:val="24"/>
          <w:szCs w:val="24"/>
        </w:rPr>
        <w:t xml:space="preserve">es el </w:t>
      </w:r>
      <w:r w:rsidR="00EA46E4" w:rsidRPr="00BC375E">
        <w:rPr>
          <w:rFonts w:ascii="Arial" w:hAnsi="Arial" w:cs="Arial"/>
          <w:sz w:val="24"/>
          <w:szCs w:val="24"/>
        </w:rPr>
        <w:t xml:space="preserve">mecanismos </w:t>
      </w:r>
      <w:r w:rsidR="009B25D7" w:rsidRPr="00BC375E">
        <w:rPr>
          <w:rFonts w:ascii="Arial" w:hAnsi="Arial" w:cs="Arial"/>
          <w:sz w:val="24"/>
          <w:szCs w:val="24"/>
        </w:rPr>
        <w:t xml:space="preserve">que </w:t>
      </w:r>
      <w:r w:rsidR="00787927" w:rsidRPr="00BC375E">
        <w:rPr>
          <w:rFonts w:ascii="Arial" w:hAnsi="Arial" w:cs="Arial"/>
          <w:sz w:val="24"/>
          <w:szCs w:val="24"/>
        </w:rPr>
        <w:t xml:space="preserve">permite </w:t>
      </w:r>
      <w:r w:rsidR="0063155E" w:rsidRPr="00BC375E">
        <w:rPr>
          <w:rFonts w:ascii="Arial" w:hAnsi="Arial" w:cs="Arial"/>
          <w:sz w:val="24"/>
          <w:szCs w:val="24"/>
        </w:rPr>
        <w:t>a</w:t>
      </w:r>
      <w:r w:rsidR="00787927" w:rsidRPr="00BC375E">
        <w:rPr>
          <w:rFonts w:ascii="Arial" w:hAnsi="Arial" w:cs="Arial"/>
          <w:sz w:val="24"/>
          <w:szCs w:val="24"/>
        </w:rPr>
        <w:t xml:space="preserve"> los </w:t>
      </w:r>
      <w:r w:rsidR="0065077C">
        <w:rPr>
          <w:rFonts w:ascii="Arial" w:hAnsi="Arial" w:cs="Arial"/>
          <w:sz w:val="24"/>
          <w:szCs w:val="24"/>
        </w:rPr>
        <w:t>niños, niñas y adolescentes</w:t>
      </w:r>
      <w:r w:rsidR="00787927" w:rsidRPr="00BC375E">
        <w:rPr>
          <w:rFonts w:ascii="Arial" w:hAnsi="Arial" w:cs="Arial"/>
          <w:sz w:val="24"/>
          <w:szCs w:val="24"/>
        </w:rPr>
        <w:t xml:space="preserve"> ser</w:t>
      </w:r>
      <w:r w:rsidR="009B25D7" w:rsidRPr="00BC375E">
        <w:rPr>
          <w:rFonts w:ascii="Arial" w:hAnsi="Arial" w:cs="Arial"/>
          <w:sz w:val="24"/>
          <w:szCs w:val="24"/>
        </w:rPr>
        <w:t xml:space="preserve"> </w:t>
      </w:r>
      <w:r w:rsidR="00EA46E4" w:rsidRPr="00BC375E">
        <w:rPr>
          <w:rFonts w:ascii="Arial" w:hAnsi="Arial" w:cs="Arial"/>
          <w:sz w:val="24"/>
          <w:szCs w:val="24"/>
        </w:rPr>
        <w:t>jurídicamente protegido</w:t>
      </w:r>
      <w:r w:rsidR="00787927" w:rsidRPr="00BC375E">
        <w:rPr>
          <w:rFonts w:ascii="Arial" w:hAnsi="Arial" w:cs="Arial"/>
          <w:sz w:val="24"/>
          <w:szCs w:val="24"/>
        </w:rPr>
        <w:t xml:space="preserve">s como </w:t>
      </w:r>
      <w:r w:rsidR="00EA46E4" w:rsidRPr="00BC375E">
        <w:rPr>
          <w:rFonts w:ascii="Arial" w:hAnsi="Arial" w:cs="Arial"/>
          <w:sz w:val="24"/>
          <w:szCs w:val="24"/>
        </w:rPr>
        <w:t>sujetos de derechos</w:t>
      </w:r>
      <w:r w:rsidR="0063155E" w:rsidRPr="00BC375E">
        <w:rPr>
          <w:rFonts w:ascii="Arial" w:hAnsi="Arial" w:cs="Arial"/>
          <w:sz w:val="24"/>
          <w:szCs w:val="24"/>
        </w:rPr>
        <w:t>.</w:t>
      </w:r>
    </w:p>
    <w:p w:rsidR="00787927" w:rsidRPr="00BC375E" w:rsidRDefault="00787927" w:rsidP="00BC375E">
      <w:pPr>
        <w:pStyle w:val="Sinespaciado"/>
        <w:spacing w:line="360" w:lineRule="auto"/>
        <w:jc w:val="both"/>
        <w:rPr>
          <w:rFonts w:ascii="Arial" w:hAnsi="Arial" w:cs="Arial"/>
          <w:sz w:val="24"/>
          <w:szCs w:val="24"/>
        </w:rPr>
      </w:pPr>
      <w:r w:rsidRPr="00BC375E">
        <w:rPr>
          <w:rFonts w:ascii="Arial" w:hAnsi="Arial" w:cs="Arial"/>
          <w:sz w:val="24"/>
          <w:szCs w:val="24"/>
        </w:rPr>
        <w:t xml:space="preserve"> </w:t>
      </w:r>
    </w:p>
    <w:p w:rsidR="00EA46E4" w:rsidRPr="00BC375E" w:rsidRDefault="00662569" w:rsidP="00BC375E">
      <w:pPr>
        <w:pStyle w:val="Sinespaciado"/>
        <w:spacing w:line="360" w:lineRule="auto"/>
        <w:jc w:val="both"/>
        <w:rPr>
          <w:rFonts w:ascii="Arial" w:hAnsi="Arial" w:cs="Arial"/>
          <w:sz w:val="24"/>
          <w:szCs w:val="24"/>
        </w:rPr>
      </w:pPr>
      <w:r>
        <w:rPr>
          <w:rFonts w:ascii="Arial" w:hAnsi="Arial" w:cs="Arial"/>
          <w:sz w:val="24"/>
          <w:szCs w:val="24"/>
        </w:rPr>
        <w:t>E</w:t>
      </w:r>
      <w:r w:rsidR="00EA46E4" w:rsidRPr="00BC375E">
        <w:rPr>
          <w:rFonts w:ascii="Arial" w:hAnsi="Arial" w:cs="Arial"/>
          <w:sz w:val="24"/>
          <w:szCs w:val="24"/>
        </w:rPr>
        <w:t>l interés superior de</w:t>
      </w:r>
      <w:r w:rsidR="00787927" w:rsidRPr="00BC375E">
        <w:rPr>
          <w:rFonts w:ascii="Arial" w:hAnsi="Arial" w:cs="Arial"/>
          <w:sz w:val="24"/>
          <w:szCs w:val="24"/>
        </w:rPr>
        <w:t xml:space="preserve"> los menores encierra los derechos de </w:t>
      </w:r>
      <w:r w:rsidR="00EA46E4" w:rsidRPr="00BC375E">
        <w:rPr>
          <w:rFonts w:ascii="Arial" w:hAnsi="Arial" w:cs="Arial"/>
          <w:sz w:val="24"/>
          <w:szCs w:val="24"/>
        </w:rPr>
        <w:t xml:space="preserve">igualdad, protección efectiva, mayor beneficio, autonomía, libertad de expresión, etc., </w:t>
      </w:r>
      <w:r>
        <w:rPr>
          <w:rFonts w:ascii="Arial" w:hAnsi="Arial" w:cs="Arial"/>
          <w:sz w:val="24"/>
          <w:szCs w:val="24"/>
        </w:rPr>
        <w:t>derechos</w:t>
      </w:r>
      <w:r w:rsidR="00787927" w:rsidRPr="00BC375E">
        <w:rPr>
          <w:rFonts w:ascii="Arial" w:hAnsi="Arial" w:cs="Arial"/>
          <w:sz w:val="24"/>
          <w:szCs w:val="24"/>
        </w:rPr>
        <w:t xml:space="preserve"> que no pueden ser dejados de lado o inobservados por las autoridades</w:t>
      </w:r>
      <w:r>
        <w:rPr>
          <w:rFonts w:ascii="Arial" w:hAnsi="Arial" w:cs="Arial"/>
          <w:sz w:val="24"/>
          <w:szCs w:val="24"/>
        </w:rPr>
        <w:t>.</w:t>
      </w:r>
    </w:p>
    <w:p w:rsidR="00784BF6" w:rsidRPr="00BC375E" w:rsidRDefault="00784BF6" w:rsidP="00BC375E">
      <w:pPr>
        <w:pStyle w:val="Sinespaciado"/>
        <w:spacing w:line="360" w:lineRule="auto"/>
        <w:jc w:val="both"/>
        <w:rPr>
          <w:rFonts w:ascii="Arial" w:hAnsi="Arial" w:cs="Arial"/>
          <w:sz w:val="24"/>
          <w:szCs w:val="24"/>
        </w:rPr>
      </w:pPr>
    </w:p>
    <w:p w:rsidR="00EA46E4" w:rsidRDefault="00662569" w:rsidP="00BC375E">
      <w:pPr>
        <w:pStyle w:val="Sinespaciado"/>
        <w:spacing w:line="360" w:lineRule="auto"/>
        <w:jc w:val="both"/>
        <w:rPr>
          <w:rFonts w:ascii="Arial" w:hAnsi="Arial" w:cs="Arial"/>
          <w:sz w:val="24"/>
          <w:szCs w:val="24"/>
        </w:rPr>
      </w:pPr>
      <w:r>
        <w:rPr>
          <w:rFonts w:ascii="Arial" w:hAnsi="Arial" w:cs="Arial"/>
          <w:sz w:val="24"/>
          <w:szCs w:val="24"/>
        </w:rPr>
        <w:t>En ese sentido, l</w:t>
      </w:r>
      <w:r w:rsidR="00784BF6" w:rsidRPr="00BC375E">
        <w:rPr>
          <w:rFonts w:ascii="Arial" w:hAnsi="Arial" w:cs="Arial"/>
          <w:sz w:val="24"/>
          <w:szCs w:val="24"/>
        </w:rPr>
        <w:t xml:space="preserve">a </w:t>
      </w:r>
      <w:r w:rsidR="00EA46E4" w:rsidRPr="00BC375E">
        <w:rPr>
          <w:rFonts w:ascii="Arial" w:hAnsi="Arial" w:cs="Arial"/>
          <w:sz w:val="24"/>
          <w:szCs w:val="24"/>
        </w:rPr>
        <w:t xml:space="preserve">Primera Sala de la Suprema Corte de Justicia de la Nación, </w:t>
      </w:r>
      <w:r w:rsidR="00784BF6" w:rsidRPr="00BC375E">
        <w:rPr>
          <w:rFonts w:ascii="Arial" w:hAnsi="Arial" w:cs="Arial"/>
          <w:sz w:val="24"/>
          <w:szCs w:val="24"/>
        </w:rPr>
        <w:t xml:space="preserve">en la Tesis número </w:t>
      </w:r>
      <w:r w:rsidR="00784BF6" w:rsidRPr="00662569">
        <w:rPr>
          <w:rFonts w:ascii="Arial" w:hAnsi="Arial" w:cs="Arial"/>
          <w:sz w:val="24"/>
          <w:szCs w:val="24"/>
        </w:rPr>
        <w:t>2008547</w:t>
      </w:r>
      <w:r w:rsidR="00784BF6" w:rsidRPr="00BC375E">
        <w:rPr>
          <w:rFonts w:ascii="Arial" w:hAnsi="Arial" w:cs="Arial"/>
          <w:sz w:val="24"/>
          <w:szCs w:val="24"/>
        </w:rPr>
        <w:t xml:space="preserve"> puntualiza </w:t>
      </w:r>
      <w:r w:rsidR="00EA46E4" w:rsidRPr="00BC375E">
        <w:rPr>
          <w:rFonts w:ascii="Arial" w:hAnsi="Arial" w:cs="Arial"/>
          <w:sz w:val="24"/>
          <w:szCs w:val="24"/>
        </w:rPr>
        <w:t xml:space="preserve">que el </w:t>
      </w:r>
      <w:hyperlink r:id="rId8" w:tgtFrame="_blank" w:history="1">
        <w:r w:rsidR="0009133E" w:rsidRPr="0009133E">
          <w:rPr>
            <w:rStyle w:val="Hipervnculo"/>
            <w:rFonts w:ascii="Arial" w:hAnsi="Arial" w:cs="Arial"/>
            <w:color w:val="auto"/>
            <w:sz w:val="24"/>
            <w:szCs w:val="24"/>
            <w:u w:val="none"/>
          </w:rPr>
          <w:t>interés superior del menor</w:t>
        </w:r>
      </w:hyperlink>
      <w:r w:rsidR="0009133E" w:rsidRPr="0009133E">
        <w:rPr>
          <w:rFonts w:ascii="Arial" w:hAnsi="Arial" w:cs="Arial"/>
          <w:sz w:val="24"/>
          <w:szCs w:val="24"/>
        </w:rPr>
        <w:t> constituye un principio rector de todas las actuaciones de los poderes públicos relacionados con menores</w:t>
      </w:r>
      <w:r w:rsidR="00EA46E4" w:rsidRPr="0009133E">
        <w:rPr>
          <w:rFonts w:ascii="Arial" w:hAnsi="Arial" w:cs="Arial"/>
          <w:sz w:val="24"/>
          <w:szCs w:val="24"/>
        </w:rPr>
        <w:t xml:space="preserve"> </w:t>
      </w:r>
      <w:r w:rsidR="0009133E">
        <w:rPr>
          <w:rFonts w:ascii="Arial" w:hAnsi="Arial" w:cs="Arial"/>
          <w:sz w:val="24"/>
          <w:szCs w:val="24"/>
        </w:rPr>
        <w:t xml:space="preserve">y estos, </w:t>
      </w:r>
      <w:r w:rsidR="00EA46E4" w:rsidRPr="00BC375E">
        <w:rPr>
          <w:rFonts w:ascii="Arial" w:hAnsi="Arial" w:cs="Arial"/>
          <w:sz w:val="24"/>
          <w:szCs w:val="24"/>
        </w:rPr>
        <w:t>deben ser atendidos con pleno respeto a sus </w:t>
      </w:r>
      <w:hyperlink r:id="rId9" w:tgtFrame="_blank" w:history="1">
        <w:r w:rsidR="00EA46E4" w:rsidRPr="00BC375E">
          <w:rPr>
            <w:rStyle w:val="Hipervnculo"/>
            <w:rFonts w:ascii="Arial" w:hAnsi="Arial" w:cs="Arial"/>
            <w:color w:val="auto"/>
            <w:sz w:val="24"/>
            <w:szCs w:val="24"/>
            <w:u w:val="none"/>
          </w:rPr>
          <w:t>derechos</w:t>
        </w:r>
      </w:hyperlink>
      <w:r w:rsidR="00EA46E4" w:rsidRPr="00BC375E">
        <w:rPr>
          <w:rFonts w:ascii="Arial" w:hAnsi="Arial" w:cs="Arial"/>
          <w:sz w:val="24"/>
          <w:szCs w:val="24"/>
        </w:rPr>
        <w:t> fundamentales, como destinatarios de un trato preferente, por su carácter jurídico de sujeto de especial protección.</w:t>
      </w:r>
      <w:r w:rsidR="0009133E">
        <w:rPr>
          <w:rFonts w:ascii="Arial" w:hAnsi="Arial" w:cs="Arial"/>
          <w:sz w:val="24"/>
          <w:szCs w:val="24"/>
          <w:vertAlign w:val="superscript"/>
        </w:rPr>
        <w:t xml:space="preserve"> </w:t>
      </w:r>
      <w:r w:rsidR="0009133E">
        <w:rPr>
          <w:rStyle w:val="Refdenotaalpie"/>
          <w:rFonts w:ascii="Arial" w:hAnsi="Arial" w:cs="Arial"/>
          <w:sz w:val="24"/>
          <w:szCs w:val="24"/>
        </w:rPr>
        <w:footnoteReference w:id="1"/>
      </w:r>
    </w:p>
    <w:p w:rsidR="00EA46E4" w:rsidRDefault="00EA46E4" w:rsidP="00BC375E">
      <w:pPr>
        <w:pStyle w:val="NormalWeb"/>
        <w:shd w:val="clear" w:color="auto" w:fill="FFFFFF"/>
        <w:spacing w:before="0" w:beforeAutospacing="0" w:after="0" w:afterAutospacing="0" w:line="360" w:lineRule="auto"/>
        <w:jc w:val="both"/>
        <w:rPr>
          <w:rFonts w:ascii="Arial" w:hAnsi="Arial" w:cs="Arial"/>
        </w:rPr>
      </w:pPr>
    </w:p>
    <w:p w:rsidR="00EA46E4" w:rsidRPr="00BC375E" w:rsidRDefault="001F3FC5" w:rsidP="00BC375E">
      <w:pPr>
        <w:pStyle w:val="Sinespaciado"/>
        <w:spacing w:line="360" w:lineRule="auto"/>
        <w:jc w:val="both"/>
        <w:rPr>
          <w:rFonts w:ascii="Arial" w:hAnsi="Arial" w:cs="Arial"/>
          <w:color w:val="000000"/>
          <w:sz w:val="24"/>
          <w:szCs w:val="24"/>
          <w:shd w:val="clear" w:color="auto" w:fill="FFFFFF"/>
        </w:rPr>
      </w:pPr>
      <w:r w:rsidRPr="00BC375E">
        <w:rPr>
          <w:rFonts w:ascii="Arial" w:hAnsi="Arial" w:cs="Arial"/>
          <w:color w:val="000000"/>
          <w:sz w:val="24"/>
          <w:szCs w:val="24"/>
          <w:shd w:val="clear" w:color="auto" w:fill="FFFFFF"/>
        </w:rPr>
        <w:lastRenderedPageBreak/>
        <w:t>Igualmente</w:t>
      </w:r>
      <w:r w:rsidR="0009133E">
        <w:rPr>
          <w:rFonts w:ascii="Arial" w:hAnsi="Arial" w:cs="Arial"/>
          <w:color w:val="000000"/>
          <w:sz w:val="24"/>
          <w:szCs w:val="24"/>
          <w:shd w:val="clear" w:color="auto" w:fill="FFFFFF"/>
        </w:rPr>
        <w:t>,</w:t>
      </w:r>
      <w:r w:rsidRPr="00BC375E">
        <w:rPr>
          <w:rFonts w:ascii="Arial" w:hAnsi="Arial" w:cs="Arial"/>
          <w:color w:val="000000"/>
          <w:sz w:val="24"/>
          <w:szCs w:val="24"/>
          <w:shd w:val="clear" w:color="auto" w:fill="FFFFFF"/>
        </w:rPr>
        <w:t xml:space="preserve"> el máximo órgano judicial del país, en </w:t>
      </w:r>
      <w:r w:rsidR="00EA46E4" w:rsidRPr="00BC375E">
        <w:rPr>
          <w:rFonts w:ascii="Arial" w:hAnsi="Arial" w:cs="Arial"/>
          <w:color w:val="000000"/>
          <w:sz w:val="24"/>
          <w:szCs w:val="24"/>
          <w:shd w:val="clear" w:color="auto" w:fill="FFFFFF"/>
        </w:rPr>
        <w:t>la tesis 1a. XLVII/2011, sustentada por la Primera</w:t>
      </w:r>
      <w:r w:rsidRPr="00BC375E">
        <w:rPr>
          <w:rFonts w:ascii="Arial" w:hAnsi="Arial" w:cs="Arial"/>
          <w:color w:val="000000"/>
          <w:sz w:val="24"/>
          <w:szCs w:val="24"/>
          <w:shd w:val="clear" w:color="auto" w:fill="FFFFFF"/>
        </w:rPr>
        <w:t xml:space="preserve"> Sala</w:t>
      </w:r>
      <w:r w:rsidR="00EA46E4" w:rsidRPr="00BC375E">
        <w:rPr>
          <w:rFonts w:ascii="Arial" w:hAnsi="Arial" w:cs="Arial"/>
          <w:color w:val="000000"/>
          <w:sz w:val="24"/>
          <w:szCs w:val="24"/>
          <w:shd w:val="clear" w:color="auto" w:fill="FFFFFF"/>
        </w:rPr>
        <w:t xml:space="preserve">, </w:t>
      </w:r>
      <w:r w:rsidRPr="00BC375E">
        <w:rPr>
          <w:rFonts w:ascii="Arial" w:hAnsi="Arial" w:cs="Arial"/>
          <w:color w:val="000000"/>
          <w:sz w:val="24"/>
          <w:szCs w:val="24"/>
          <w:shd w:val="clear" w:color="auto" w:fill="FFFFFF"/>
        </w:rPr>
        <w:t xml:space="preserve">consagra el </w:t>
      </w:r>
      <w:r w:rsidR="00EA46E4" w:rsidRPr="00BC375E">
        <w:rPr>
          <w:rFonts w:ascii="Arial" w:hAnsi="Arial" w:cs="Arial"/>
          <w:color w:val="000000"/>
          <w:sz w:val="24"/>
          <w:szCs w:val="24"/>
          <w:shd w:val="clear" w:color="auto" w:fill="FFFFFF"/>
        </w:rPr>
        <w:t>rango constitucional del principio del interés superior de la niñez</w:t>
      </w:r>
      <w:r w:rsidRPr="00BC375E">
        <w:rPr>
          <w:rFonts w:ascii="Arial" w:hAnsi="Arial" w:cs="Arial"/>
          <w:color w:val="000000"/>
          <w:sz w:val="24"/>
          <w:szCs w:val="24"/>
          <w:shd w:val="clear" w:color="auto" w:fill="FFFFFF"/>
        </w:rPr>
        <w:t>, al señalar</w:t>
      </w:r>
      <w:r w:rsidR="00EA46E4" w:rsidRPr="00BC375E">
        <w:rPr>
          <w:rFonts w:ascii="Arial" w:hAnsi="Arial" w:cs="Arial"/>
          <w:color w:val="000000"/>
          <w:sz w:val="24"/>
          <w:szCs w:val="24"/>
          <w:shd w:val="clear" w:color="auto" w:fill="FFFFFF"/>
        </w:rPr>
        <w:t xml:space="preserve">: </w:t>
      </w:r>
    </w:p>
    <w:p w:rsidR="00EA46E4" w:rsidRDefault="00EA46E4" w:rsidP="0009133E">
      <w:pPr>
        <w:pStyle w:val="Sinespaciado"/>
        <w:spacing w:line="360" w:lineRule="auto"/>
        <w:ind w:left="284" w:right="333"/>
        <w:jc w:val="both"/>
        <w:rPr>
          <w:rFonts w:ascii="Arial" w:hAnsi="Arial" w:cs="Arial"/>
          <w:color w:val="000000"/>
          <w:sz w:val="24"/>
          <w:szCs w:val="24"/>
          <w:shd w:val="clear" w:color="auto" w:fill="FFFFFF"/>
        </w:rPr>
      </w:pPr>
      <w:r w:rsidRPr="00BC375E">
        <w:rPr>
          <w:rFonts w:ascii="Arial" w:hAnsi="Arial" w:cs="Arial"/>
          <w:color w:val="000000"/>
          <w:sz w:val="24"/>
          <w:szCs w:val="24"/>
        </w:rPr>
        <w:br/>
      </w:r>
      <w:r w:rsidRPr="00BC375E">
        <w:rPr>
          <w:rFonts w:ascii="Arial" w:hAnsi="Arial" w:cs="Arial"/>
          <w:color w:val="000000"/>
          <w:sz w:val="24"/>
          <w:szCs w:val="24"/>
          <w:shd w:val="clear" w:color="auto" w:fill="FFFFFF"/>
        </w:rPr>
        <w:t>"</w:t>
      </w:r>
      <w:r w:rsidRPr="00BC375E">
        <w:rPr>
          <w:rFonts w:ascii="Arial" w:hAnsi="Arial" w:cs="Arial"/>
          <w:b/>
          <w:color w:val="000000"/>
          <w:sz w:val="24"/>
          <w:szCs w:val="24"/>
          <w:shd w:val="clear" w:color="auto" w:fill="FFFFFF"/>
        </w:rPr>
        <w:t>INTERÉS SUPERIOR DEL NIÑO. ES UN PRINCIPIO DE RANGO CONSTITUCIONAL IMPLÍCITO EN LA REGULACIÓN DE LOS DERECHOS DE LOS MENORES PREVISTOS EN EL ARTÍCULO 4o. CONSTITUCIONAL.</w:t>
      </w:r>
      <w:r w:rsidRPr="00BC375E">
        <w:rPr>
          <w:rFonts w:ascii="Arial" w:hAnsi="Arial" w:cs="Arial"/>
          <w:color w:val="000000"/>
          <w:sz w:val="24"/>
          <w:szCs w:val="24"/>
          <w:shd w:val="clear" w:color="auto" w:fill="FFFFFF"/>
        </w:rPr>
        <w:t xml:space="preserve"> </w:t>
      </w:r>
    </w:p>
    <w:p w:rsidR="0009133E" w:rsidRPr="00BC375E" w:rsidRDefault="0009133E" w:rsidP="0009133E">
      <w:pPr>
        <w:pStyle w:val="Sinespaciado"/>
        <w:spacing w:line="360" w:lineRule="auto"/>
        <w:ind w:left="284" w:right="333"/>
        <w:jc w:val="both"/>
        <w:rPr>
          <w:rFonts w:ascii="Arial" w:hAnsi="Arial" w:cs="Arial"/>
          <w:color w:val="000000"/>
          <w:sz w:val="24"/>
          <w:szCs w:val="24"/>
          <w:shd w:val="clear" w:color="auto" w:fill="FFFFFF"/>
        </w:rPr>
      </w:pPr>
    </w:p>
    <w:p w:rsidR="00EA46E4" w:rsidRPr="00BC375E" w:rsidRDefault="00EA46E4" w:rsidP="0009133E">
      <w:pPr>
        <w:pStyle w:val="Sinespaciado"/>
        <w:spacing w:line="360" w:lineRule="auto"/>
        <w:ind w:left="284" w:right="333"/>
        <w:jc w:val="both"/>
        <w:rPr>
          <w:rFonts w:ascii="Arial" w:hAnsi="Arial" w:cs="Arial"/>
          <w:color w:val="000000"/>
          <w:sz w:val="24"/>
          <w:szCs w:val="24"/>
          <w:shd w:val="clear" w:color="auto" w:fill="FFFFFF"/>
        </w:rPr>
      </w:pPr>
      <w:r w:rsidRPr="00BC375E">
        <w:rPr>
          <w:rFonts w:ascii="Arial" w:hAnsi="Arial" w:cs="Arial"/>
          <w:color w:val="000000"/>
          <w:sz w:val="24"/>
          <w:szCs w:val="24"/>
          <w:shd w:val="clear" w:color="auto" w:fill="FFFFFF"/>
        </w:rPr>
        <w:t>De acuerdo a una interpretación teleológica, el interés superior del niño es principio de rango constitucional, toda vez que en el dictamen de la reforma constitucional que dio lugar al actual texto del artículo 4o., se reconoce expresamente que uno de los objetivos del órgano reformador de la Constitución era adecuar el marco normativo interno a los compromisos internacionales contraídos por nuestro país en materia de protección de los derechos del niño. En este sentido, el interés superior del niño es uno de los principios rectores más importantes del marco internacional de los derechos del niño. En el ámbito interno, el legislador ordinario también ha entendido que el interés superior es un principio que está implícito en la regulación constitucional de los derechos del niño, ya que es reconocido expresamente en la Ley para la Protección de los Derechos de Niñas, Niños y Adolescentes como un principio rector de los derechos del niño." </w:t>
      </w:r>
    </w:p>
    <w:p w:rsidR="00EA46E4" w:rsidRPr="00BC375E" w:rsidRDefault="00EA46E4" w:rsidP="00BC375E">
      <w:pPr>
        <w:pStyle w:val="Sinespaciado"/>
        <w:spacing w:line="360" w:lineRule="auto"/>
        <w:jc w:val="both"/>
        <w:rPr>
          <w:rFonts w:ascii="Arial" w:hAnsi="Arial" w:cs="Arial"/>
          <w:color w:val="000000"/>
          <w:sz w:val="24"/>
          <w:szCs w:val="24"/>
          <w:shd w:val="clear" w:color="auto" w:fill="FFFFFF"/>
        </w:rPr>
      </w:pPr>
    </w:p>
    <w:p w:rsidR="00EA46E4" w:rsidRPr="00BC375E" w:rsidRDefault="001F3FC5" w:rsidP="00D73717">
      <w:pPr>
        <w:pStyle w:val="Sinespaciado"/>
        <w:spacing w:line="360" w:lineRule="auto"/>
        <w:jc w:val="both"/>
        <w:rPr>
          <w:rFonts w:ascii="Arial" w:hAnsi="Arial" w:cs="Arial"/>
          <w:sz w:val="24"/>
          <w:szCs w:val="24"/>
        </w:rPr>
      </w:pPr>
      <w:r w:rsidRPr="00BC375E">
        <w:rPr>
          <w:rFonts w:ascii="Arial" w:hAnsi="Arial" w:cs="Arial"/>
          <w:sz w:val="24"/>
          <w:szCs w:val="24"/>
        </w:rPr>
        <w:t>Es por ello que</w:t>
      </w:r>
      <w:r w:rsidR="0009133E">
        <w:rPr>
          <w:rFonts w:ascii="Arial" w:hAnsi="Arial" w:cs="Arial"/>
          <w:sz w:val="24"/>
          <w:szCs w:val="24"/>
        </w:rPr>
        <w:t>,</w:t>
      </w:r>
      <w:r w:rsidRPr="00BC375E">
        <w:rPr>
          <w:rFonts w:ascii="Arial" w:hAnsi="Arial" w:cs="Arial"/>
          <w:sz w:val="24"/>
          <w:szCs w:val="24"/>
        </w:rPr>
        <w:t xml:space="preserve"> el </w:t>
      </w:r>
      <w:r w:rsidR="00EA46E4" w:rsidRPr="00BC375E">
        <w:rPr>
          <w:rFonts w:ascii="Arial" w:eastAsia="Times New Roman" w:hAnsi="Arial" w:cs="Arial"/>
          <w:sz w:val="24"/>
          <w:szCs w:val="24"/>
          <w:lang w:eastAsia="es-MX"/>
        </w:rPr>
        <w:t xml:space="preserve">interés superior de los menores </w:t>
      </w:r>
      <w:r w:rsidRPr="00BC375E">
        <w:rPr>
          <w:rFonts w:ascii="Arial" w:eastAsia="Times New Roman" w:hAnsi="Arial" w:cs="Arial"/>
          <w:sz w:val="24"/>
          <w:szCs w:val="24"/>
          <w:lang w:eastAsia="es-MX"/>
        </w:rPr>
        <w:t xml:space="preserve">como </w:t>
      </w:r>
      <w:r w:rsidR="00EA46E4" w:rsidRPr="00BC375E">
        <w:rPr>
          <w:rFonts w:ascii="Arial" w:eastAsia="Times New Roman" w:hAnsi="Arial" w:cs="Arial"/>
          <w:sz w:val="24"/>
          <w:szCs w:val="24"/>
          <w:lang w:eastAsia="es-MX"/>
        </w:rPr>
        <w:t>principio normativo</w:t>
      </w:r>
      <w:r w:rsidRPr="00BC375E">
        <w:rPr>
          <w:rFonts w:ascii="Arial" w:eastAsia="Times New Roman" w:hAnsi="Arial" w:cs="Arial"/>
          <w:sz w:val="24"/>
          <w:szCs w:val="24"/>
          <w:lang w:eastAsia="es-MX"/>
        </w:rPr>
        <w:t xml:space="preserve"> de rango </w:t>
      </w:r>
      <w:r w:rsidR="00EA46E4" w:rsidRPr="00BC375E">
        <w:rPr>
          <w:rFonts w:ascii="Arial" w:eastAsia="Times New Roman" w:hAnsi="Arial" w:cs="Arial"/>
          <w:sz w:val="24"/>
          <w:szCs w:val="24"/>
          <w:lang w:eastAsia="es-MX"/>
        </w:rPr>
        <w:t xml:space="preserve">constitucional </w:t>
      </w:r>
      <w:r w:rsidRPr="00BC375E">
        <w:rPr>
          <w:rFonts w:ascii="Arial" w:eastAsia="Times New Roman" w:hAnsi="Arial" w:cs="Arial"/>
          <w:sz w:val="24"/>
          <w:szCs w:val="24"/>
          <w:lang w:eastAsia="es-MX"/>
        </w:rPr>
        <w:t xml:space="preserve">y </w:t>
      </w:r>
      <w:r w:rsidR="00EA46E4" w:rsidRPr="00BC375E">
        <w:rPr>
          <w:rFonts w:ascii="Arial" w:eastAsia="Times New Roman" w:hAnsi="Arial" w:cs="Arial"/>
          <w:sz w:val="24"/>
          <w:szCs w:val="24"/>
          <w:lang w:eastAsia="es-MX"/>
        </w:rPr>
        <w:t xml:space="preserve">derecho inviolable </w:t>
      </w:r>
      <w:r w:rsidRPr="00BC375E">
        <w:rPr>
          <w:rFonts w:ascii="Arial" w:eastAsia="Times New Roman" w:hAnsi="Arial" w:cs="Arial"/>
          <w:sz w:val="24"/>
          <w:szCs w:val="24"/>
          <w:lang w:eastAsia="es-MX"/>
        </w:rPr>
        <w:t xml:space="preserve">conforme a </w:t>
      </w:r>
      <w:r w:rsidR="00EA46E4" w:rsidRPr="00BC375E">
        <w:rPr>
          <w:rFonts w:ascii="Arial" w:eastAsia="Times New Roman" w:hAnsi="Arial" w:cs="Arial"/>
          <w:sz w:val="24"/>
          <w:szCs w:val="24"/>
          <w:lang w:eastAsia="es-MX"/>
        </w:rPr>
        <w:t>los artículos 4° de la Constitución Política de los Estados Unidos Mexicanos; 3° de la Convención sobre los Derechos del Niño; y 1°, 2°, 3°, 6° y r</w:t>
      </w:r>
      <w:r w:rsidR="00D73717">
        <w:rPr>
          <w:rFonts w:ascii="Arial" w:eastAsia="Times New Roman" w:hAnsi="Arial" w:cs="Arial"/>
          <w:sz w:val="24"/>
          <w:szCs w:val="24"/>
          <w:lang w:eastAsia="es-MX"/>
        </w:rPr>
        <w:t>elativos de la Ley General de la</w:t>
      </w:r>
      <w:r w:rsidR="00EA46E4" w:rsidRPr="00BC375E">
        <w:rPr>
          <w:rFonts w:ascii="Arial" w:eastAsia="Times New Roman" w:hAnsi="Arial" w:cs="Arial"/>
          <w:sz w:val="24"/>
          <w:szCs w:val="24"/>
          <w:lang w:eastAsia="es-MX"/>
        </w:rPr>
        <w:t xml:space="preserve">s Niñas, Niños y Adolescentes, de aplicación federal, </w:t>
      </w:r>
      <w:r w:rsidRPr="00BC375E">
        <w:rPr>
          <w:rFonts w:ascii="Arial" w:eastAsia="Times New Roman" w:hAnsi="Arial" w:cs="Arial"/>
          <w:sz w:val="24"/>
          <w:szCs w:val="24"/>
          <w:lang w:eastAsia="es-MX"/>
        </w:rPr>
        <w:t xml:space="preserve">impone a </w:t>
      </w:r>
      <w:r w:rsidR="00EA46E4" w:rsidRPr="00BC375E">
        <w:rPr>
          <w:rFonts w:ascii="Arial" w:eastAsia="Times New Roman" w:hAnsi="Arial" w:cs="Arial"/>
          <w:sz w:val="24"/>
          <w:szCs w:val="24"/>
          <w:lang w:eastAsia="es-MX"/>
        </w:rPr>
        <w:t>los t</w:t>
      </w:r>
      <w:r w:rsidRPr="00BC375E">
        <w:rPr>
          <w:rFonts w:ascii="Arial" w:eastAsia="Times New Roman" w:hAnsi="Arial" w:cs="Arial"/>
          <w:sz w:val="24"/>
          <w:szCs w:val="24"/>
          <w:lang w:eastAsia="es-MX"/>
        </w:rPr>
        <w:t xml:space="preserve">ribunales federales y estatales, privilegiar </w:t>
      </w:r>
      <w:r w:rsidR="00EA46E4" w:rsidRPr="00BC375E">
        <w:rPr>
          <w:rFonts w:ascii="Arial" w:eastAsia="Times New Roman" w:hAnsi="Arial" w:cs="Arial"/>
          <w:sz w:val="24"/>
          <w:szCs w:val="24"/>
          <w:lang w:eastAsia="es-MX"/>
        </w:rPr>
        <w:t>al interés superior del niño, en tod</w:t>
      </w:r>
      <w:r w:rsidRPr="00BC375E">
        <w:rPr>
          <w:rFonts w:ascii="Arial" w:eastAsia="Times New Roman" w:hAnsi="Arial" w:cs="Arial"/>
          <w:sz w:val="24"/>
          <w:szCs w:val="24"/>
          <w:lang w:eastAsia="es-MX"/>
        </w:rPr>
        <w:t xml:space="preserve">os los asuntos y en todas las </w:t>
      </w:r>
      <w:r w:rsidR="00EA46E4" w:rsidRPr="00BC375E">
        <w:rPr>
          <w:rFonts w:ascii="Arial" w:eastAsia="Times New Roman" w:hAnsi="Arial" w:cs="Arial"/>
          <w:sz w:val="24"/>
          <w:szCs w:val="24"/>
          <w:lang w:eastAsia="es-MX"/>
        </w:rPr>
        <w:t xml:space="preserve">medidas </w:t>
      </w:r>
      <w:r w:rsidRPr="00BC375E">
        <w:rPr>
          <w:rFonts w:ascii="Arial" w:eastAsia="Times New Roman" w:hAnsi="Arial" w:cs="Arial"/>
          <w:sz w:val="24"/>
          <w:szCs w:val="24"/>
          <w:lang w:eastAsia="es-MX"/>
        </w:rPr>
        <w:t xml:space="preserve">en que se ventilen derechos o intereses de aquellos, como </w:t>
      </w:r>
      <w:r w:rsidR="00EA46E4" w:rsidRPr="00BC375E">
        <w:rPr>
          <w:rFonts w:ascii="Arial" w:hAnsi="Arial" w:cs="Arial"/>
          <w:sz w:val="24"/>
          <w:szCs w:val="24"/>
        </w:rPr>
        <w:t xml:space="preserve">principio </w:t>
      </w:r>
      <w:r w:rsidR="00EA46E4" w:rsidRPr="00BC375E">
        <w:rPr>
          <w:rFonts w:ascii="Arial" w:hAnsi="Arial" w:cs="Arial"/>
          <w:sz w:val="24"/>
          <w:szCs w:val="24"/>
        </w:rPr>
        <w:lastRenderedPageBreak/>
        <w:t xml:space="preserve">fundamental </w:t>
      </w:r>
      <w:r w:rsidR="0009133E">
        <w:rPr>
          <w:rFonts w:ascii="Arial" w:hAnsi="Arial" w:cs="Arial"/>
          <w:sz w:val="24"/>
          <w:szCs w:val="24"/>
        </w:rPr>
        <w:t>y que necesariamente</w:t>
      </w:r>
      <w:r w:rsidR="00EA46E4" w:rsidRPr="00BC375E">
        <w:rPr>
          <w:rFonts w:ascii="Arial" w:hAnsi="Arial" w:cs="Arial"/>
          <w:sz w:val="24"/>
          <w:szCs w:val="24"/>
        </w:rPr>
        <w:t xml:space="preserve"> debe </w:t>
      </w:r>
      <w:r w:rsidR="0009133E">
        <w:rPr>
          <w:rFonts w:ascii="Arial" w:hAnsi="Arial" w:cs="Arial"/>
          <w:sz w:val="24"/>
          <w:szCs w:val="24"/>
        </w:rPr>
        <w:t xml:space="preserve">ser </w:t>
      </w:r>
      <w:r w:rsidR="00EA46E4" w:rsidRPr="00BC375E">
        <w:rPr>
          <w:rFonts w:ascii="Arial" w:hAnsi="Arial" w:cs="Arial"/>
          <w:sz w:val="24"/>
          <w:szCs w:val="24"/>
        </w:rPr>
        <w:t>observa</w:t>
      </w:r>
      <w:r w:rsidR="0009133E">
        <w:rPr>
          <w:rFonts w:ascii="Arial" w:hAnsi="Arial" w:cs="Arial"/>
          <w:sz w:val="24"/>
          <w:szCs w:val="24"/>
        </w:rPr>
        <w:t>do</w:t>
      </w:r>
      <w:r w:rsidR="00EA46E4" w:rsidRPr="00BC375E">
        <w:rPr>
          <w:rFonts w:ascii="Arial" w:hAnsi="Arial" w:cs="Arial"/>
          <w:sz w:val="24"/>
          <w:szCs w:val="24"/>
        </w:rPr>
        <w:t xml:space="preserve"> en todas las medidas ejecutivas, legislativas y judiciales que correspondan o versen sobre los derechos e inter</w:t>
      </w:r>
      <w:r w:rsidR="0009133E">
        <w:rPr>
          <w:rFonts w:ascii="Arial" w:hAnsi="Arial" w:cs="Arial"/>
          <w:sz w:val="24"/>
          <w:szCs w:val="24"/>
        </w:rPr>
        <w:t>e</w:t>
      </w:r>
      <w:r w:rsidR="00EA46E4" w:rsidRPr="00BC375E">
        <w:rPr>
          <w:rFonts w:ascii="Arial" w:hAnsi="Arial" w:cs="Arial"/>
          <w:sz w:val="24"/>
          <w:szCs w:val="24"/>
        </w:rPr>
        <w:t>s</w:t>
      </w:r>
      <w:r w:rsidR="0009133E">
        <w:rPr>
          <w:rFonts w:ascii="Arial" w:hAnsi="Arial" w:cs="Arial"/>
          <w:sz w:val="24"/>
          <w:szCs w:val="24"/>
        </w:rPr>
        <w:t>es</w:t>
      </w:r>
      <w:r w:rsidR="00EA46E4" w:rsidRPr="00BC375E">
        <w:rPr>
          <w:rFonts w:ascii="Arial" w:hAnsi="Arial" w:cs="Arial"/>
          <w:sz w:val="24"/>
          <w:szCs w:val="24"/>
        </w:rPr>
        <w:t xml:space="preserve"> de los menores, vinculándose directa e indispensablemente con el principio de prioridad absoluta, </w:t>
      </w:r>
      <w:r w:rsidRPr="00BC375E">
        <w:rPr>
          <w:rFonts w:ascii="Arial" w:hAnsi="Arial" w:cs="Arial"/>
          <w:sz w:val="24"/>
          <w:szCs w:val="24"/>
        </w:rPr>
        <w:t>que no es otra cosa</w:t>
      </w:r>
      <w:r w:rsidR="0009133E">
        <w:rPr>
          <w:rFonts w:ascii="Arial" w:hAnsi="Arial" w:cs="Arial"/>
          <w:sz w:val="24"/>
          <w:szCs w:val="24"/>
        </w:rPr>
        <w:t xml:space="preserve"> más</w:t>
      </w:r>
      <w:r w:rsidRPr="00BC375E">
        <w:rPr>
          <w:rFonts w:ascii="Arial" w:hAnsi="Arial" w:cs="Arial"/>
          <w:sz w:val="24"/>
          <w:szCs w:val="24"/>
        </w:rPr>
        <w:t xml:space="preserve"> </w:t>
      </w:r>
      <w:r w:rsidR="00EA46E4" w:rsidRPr="00BC375E">
        <w:rPr>
          <w:rFonts w:ascii="Arial" w:hAnsi="Arial" w:cs="Arial"/>
          <w:sz w:val="24"/>
          <w:szCs w:val="24"/>
        </w:rPr>
        <w:t xml:space="preserve">que dar primacía absoluta a los derechos de los menores antes que a cualquier otra cosa, </w:t>
      </w:r>
      <w:r w:rsidRPr="00BC375E">
        <w:rPr>
          <w:rFonts w:ascii="Arial" w:hAnsi="Arial" w:cs="Arial"/>
          <w:sz w:val="24"/>
          <w:szCs w:val="24"/>
        </w:rPr>
        <w:t xml:space="preserve">y </w:t>
      </w:r>
      <w:r w:rsidR="00CA6BF0" w:rsidRPr="00BC375E">
        <w:rPr>
          <w:rFonts w:ascii="Arial" w:hAnsi="Arial" w:cs="Arial"/>
          <w:sz w:val="24"/>
          <w:szCs w:val="24"/>
        </w:rPr>
        <w:t xml:space="preserve">como </w:t>
      </w:r>
      <w:r w:rsidR="00EA46E4" w:rsidRPr="00BC375E">
        <w:rPr>
          <w:rFonts w:ascii="Arial" w:hAnsi="Arial" w:cs="Arial"/>
          <w:sz w:val="24"/>
          <w:szCs w:val="24"/>
        </w:rPr>
        <w:t xml:space="preserve">obligación </w:t>
      </w:r>
      <w:r w:rsidR="0009133E">
        <w:rPr>
          <w:rFonts w:ascii="Arial" w:hAnsi="Arial" w:cs="Arial"/>
          <w:sz w:val="24"/>
          <w:szCs w:val="24"/>
        </w:rPr>
        <w:t xml:space="preserve">de </w:t>
      </w:r>
      <w:r w:rsidR="00CA6BF0" w:rsidRPr="00BC375E">
        <w:rPr>
          <w:rFonts w:ascii="Arial" w:hAnsi="Arial" w:cs="Arial"/>
          <w:sz w:val="24"/>
          <w:szCs w:val="24"/>
        </w:rPr>
        <w:t>los entes de</w:t>
      </w:r>
      <w:r w:rsidR="0009133E">
        <w:rPr>
          <w:rFonts w:ascii="Arial" w:hAnsi="Arial" w:cs="Arial"/>
          <w:sz w:val="24"/>
          <w:szCs w:val="24"/>
        </w:rPr>
        <w:t>l</w:t>
      </w:r>
      <w:r w:rsidR="00CA6BF0" w:rsidRPr="00BC375E">
        <w:rPr>
          <w:rFonts w:ascii="Arial" w:hAnsi="Arial" w:cs="Arial"/>
          <w:sz w:val="24"/>
          <w:szCs w:val="24"/>
        </w:rPr>
        <w:t xml:space="preserve"> Estado deben </w:t>
      </w:r>
      <w:r w:rsidR="00EA46E4" w:rsidRPr="00BC375E">
        <w:rPr>
          <w:rFonts w:ascii="Arial" w:hAnsi="Arial" w:cs="Arial"/>
          <w:sz w:val="24"/>
          <w:szCs w:val="24"/>
        </w:rPr>
        <w:t>cumplir, observar y sujetarse a este principio</w:t>
      </w:r>
      <w:r w:rsidR="00CA6BF0" w:rsidRPr="00BC375E">
        <w:rPr>
          <w:rFonts w:ascii="Arial" w:hAnsi="Arial" w:cs="Arial"/>
          <w:sz w:val="24"/>
          <w:szCs w:val="24"/>
        </w:rPr>
        <w:t>.</w:t>
      </w:r>
    </w:p>
    <w:p w:rsidR="00CA6BF0" w:rsidRPr="00BC375E" w:rsidRDefault="00CA6BF0" w:rsidP="00BC375E">
      <w:pPr>
        <w:spacing w:line="360" w:lineRule="auto"/>
        <w:jc w:val="both"/>
        <w:rPr>
          <w:rFonts w:ascii="Arial" w:eastAsia="Times New Roman" w:hAnsi="Arial" w:cs="Arial"/>
          <w:color w:val="000000"/>
          <w:lang w:val="es-MX" w:eastAsia="es-MX"/>
        </w:rPr>
      </w:pPr>
    </w:p>
    <w:p w:rsidR="00CA6BF0" w:rsidRPr="00BC375E" w:rsidRDefault="00CA6BF0" w:rsidP="00BC375E">
      <w:pPr>
        <w:pStyle w:val="Sinespaciado"/>
        <w:spacing w:line="360" w:lineRule="auto"/>
        <w:jc w:val="both"/>
        <w:rPr>
          <w:rFonts w:ascii="Arial" w:hAnsi="Arial" w:cs="Arial"/>
          <w:b/>
          <w:sz w:val="24"/>
          <w:szCs w:val="24"/>
        </w:rPr>
      </w:pPr>
      <w:r w:rsidRPr="00BC375E">
        <w:rPr>
          <w:rFonts w:ascii="Arial" w:hAnsi="Arial" w:cs="Arial"/>
          <w:sz w:val="24"/>
          <w:szCs w:val="24"/>
        </w:rPr>
        <w:t>Específicamente en el ámbito jurisdiccional, l</w:t>
      </w:r>
      <w:r w:rsidR="00EA46E4" w:rsidRPr="00BC375E">
        <w:rPr>
          <w:rFonts w:ascii="Arial" w:hAnsi="Arial" w:cs="Arial"/>
          <w:sz w:val="24"/>
          <w:szCs w:val="24"/>
        </w:rPr>
        <w:t>a Suprema</w:t>
      </w:r>
      <w:r w:rsidRPr="00BC375E">
        <w:rPr>
          <w:rFonts w:ascii="Arial" w:hAnsi="Arial" w:cs="Arial"/>
          <w:sz w:val="24"/>
          <w:szCs w:val="24"/>
        </w:rPr>
        <w:t xml:space="preserve"> Corte de Justicia de la Nación, ha </w:t>
      </w:r>
      <w:r w:rsidR="00EA46E4" w:rsidRPr="00BC375E">
        <w:rPr>
          <w:rFonts w:ascii="Arial" w:hAnsi="Arial" w:cs="Arial"/>
          <w:sz w:val="24"/>
          <w:szCs w:val="24"/>
        </w:rPr>
        <w:t>enfatiza</w:t>
      </w:r>
      <w:r w:rsidRPr="00BC375E">
        <w:rPr>
          <w:rFonts w:ascii="Arial" w:hAnsi="Arial" w:cs="Arial"/>
          <w:sz w:val="24"/>
          <w:szCs w:val="24"/>
        </w:rPr>
        <w:t xml:space="preserve">do </w:t>
      </w:r>
      <w:r w:rsidR="00EA46E4" w:rsidRPr="00BC375E">
        <w:rPr>
          <w:rFonts w:ascii="Arial" w:hAnsi="Arial" w:cs="Arial"/>
          <w:sz w:val="24"/>
          <w:szCs w:val="24"/>
        </w:rPr>
        <w:t>que los tribunales deberán atender al interés superior de la niñez y adolescencia</w:t>
      </w:r>
      <w:r w:rsidR="00B8149A">
        <w:rPr>
          <w:rFonts w:ascii="Arial" w:hAnsi="Arial" w:cs="Arial"/>
          <w:sz w:val="24"/>
          <w:szCs w:val="24"/>
        </w:rPr>
        <w:t>. Además, destaca</w:t>
      </w:r>
      <w:r w:rsidRPr="00BC375E">
        <w:rPr>
          <w:rFonts w:ascii="Arial" w:hAnsi="Arial" w:cs="Arial"/>
          <w:sz w:val="24"/>
          <w:szCs w:val="24"/>
        </w:rPr>
        <w:t xml:space="preserve"> la obligación del juez</w:t>
      </w:r>
      <w:r w:rsidR="00EA46E4" w:rsidRPr="00BC375E">
        <w:rPr>
          <w:rFonts w:ascii="Arial" w:hAnsi="Arial" w:cs="Arial"/>
          <w:sz w:val="24"/>
          <w:szCs w:val="24"/>
        </w:rPr>
        <w:t xml:space="preserve"> de examinar las circunstancias específicas de cada asunto para poder llegar a una solución estable, justa y equitativa especialmente para la niña, niño o adolescente</w:t>
      </w:r>
      <w:r w:rsidR="00D26703" w:rsidRPr="00BC375E">
        <w:rPr>
          <w:rFonts w:ascii="Arial" w:hAnsi="Arial" w:cs="Arial"/>
          <w:b/>
          <w:sz w:val="24"/>
          <w:szCs w:val="24"/>
        </w:rPr>
        <w:t>.</w:t>
      </w:r>
      <w:r w:rsidRPr="00BC375E">
        <w:rPr>
          <w:rFonts w:ascii="Arial" w:hAnsi="Arial" w:cs="Arial"/>
          <w:b/>
          <w:sz w:val="24"/>
          <w:szCs w:val="24"/>
        </w:rPr>
        <w:t xml:space="preserve"> </w:t>
      </w:r>
    </w:p>
    <w:p w:rsidR="00CA6BF0" w:rsidRPr="00BC375E" w:rsidRDefault="00EA46E4" w:rsidP="00BC375E">
      <w:pPr>
        <w:pStyle w:val="Sinespaciado"/>
        <w:spacing w:line="360" w:lineRule="auto"/>
        <w:jc w:val="both"/>
        <w:rPr>
          <w:rFonts w:ascii="Arial" w:hAnsi="Arial" w:cs="Arial"/>
          <w:sz w:val="24"/>
          <w:szCs w:val="24"/>
        </w:rPr>
      </w:pPr>
      <w:r w:rsidRPr="00BC375E">
        <w:rPr>
          <w:rFonts w:ascii="Arial" w:hAnsi="Arial" w:cs="Arial"/>
          <w:sz w:val="24"/>
          <w:szCs w:val="24"/>
        </w:rPr>
        <w:t xml:space="preserve"> </w:t>
      </w:r>
    </w:p>
    <w:p w:rsidR="00CA6BF0" w:rsidRPr="00BC375E" w:rsidRDefault="00CA6BF0" w:rsidP="0009133E">
      <w:pPr>
        <w:spacing w:line="360" w:lineRule="auto"/>
        <w:ind w:left="284" w:right="333"/>
        <w:jc w:val="both"/>
        <w:rPr>
          <w:rFonts w:ascii="Arial" w:eastAsia="Times New Roman" w:hAnsi="Arial" w:cs="Arial"/>
          <w:b/>
          <w:bCs/>
          <w:color w:val="000000"/>
          <w:lang w:val="es-MX" w:eastAsia="es-MX"/>
        </w:rPr>
      </w:pPr>
      <w:r w:rsidRPr="00BC375E">
        <w:rPr>
          <w:rFonts w:ascii="Arial" w:eastAsia="Times New Roman" w:hAnsi="Arial" w:cs="Arial"/>
          <w:b/>
          <w:bCs/>
          <w:color w:val="000000"/>
          <w:lang w:val="es-MX" w:eastAsia="es-MX"/>
        </w:rPr>
        <w:t>INTERÉS SUPERIOR DEL NIÑO. FUNCIÓN EN EL ÁMBITO JURISDICCIONAL.</w:t>
      </w:r>
    </w:p>
    <w:p w:rsidR="00EA46E4" w:rsidRPr="00BC375E" w:rsidRDefault="00CA6BF0" w:rsidP="0009133E">
      <w:pPr>
        <w:spacing w:line="360" w:lineRule="auto"/>
        <w:ind w:left="284" w:right="333"/>
        <w:jc w:val="both"/>
        <w:rPr>
          <w:rFonts w:ascii="Arial" w:hAnsi="Arial" w:cs="Arial"/>
          <w:vertAlign w:val="superscript"/>
        </w:rPr>
      </w:pPr>
      <w:r w:rsidRPr="00BC375E">
        <w:rPr>
          <w:rFonts w:ascii="Arial" w:eastAsia="Times New Roman" w:hAnsi="Arial" w:cs="Arial"/>
          <w:color w:val="000000"/>
          <w:lang w:val="es-MX" w:eastAsia="es-MX"/>
        </w:rPr>
        <w:t>En el ámbito jurisdiccional, el interés superior del niño es un principio orientador de la actividad interpretativa relacionada con cualquier norma jurídica que tenga que aplicarse a un niño en un caso concreto o que pueda afectar los intereses de algún menor. Este principio ordena la realización de una interpretación sistemática que, para darle sentido a la norma en cuestión, tome en cuenta los deberes de protección de los menores y los derechos especiales de éstos previstos en la Constitución, tratados internacionales y leyes de protección de la niñez. Cuando se trata de medidas legislativas o administrativas que afecten derechos de los menores, el interés superior del niño demanda de los órganos jurisdiccionales la realización de un escrutinio mucho más estricto en relación con la necesidad y proporcionalidad de la medida en cuestión.</w:t>
      </w:r>
      <w:r w:rsidR="0009133E">
        <w:rPr>
          <w:rStyle w:val="Refdenotaalpie"/>
          <w:rFonts w:ascii="Arial" w:eastAsia="Times New Roman" w:hAnsi="Arial" w:cs="Arial"/>
          <w:color w:val="000000"/>
          <w:lang w:val="es-MX" w:eastAsia="es-MX"/>
        </w:rPr>
        <w:footnoteReference w:id="2"/>
      </w:r>
    </w:p>
    <w:p w:rsidR="00EA46E4" w:rsidRPr="00BC375E" w:rsidRDefault="00EA46E4" w:rsidP="00BC375E">
      <w:pPr>
        <w:pStyle w:val="Sinespaciado"/>
        <w:spacing w:line="360" w:lineRule="auto"/>
        <w:jc w:val="both"/>
        <w:rPr>
          <w:rFonts w:ascii="Arial" w:hAnsi="Arial" w:cs="Arial"/>
          <w:sz w:val="24"/>
          <w:szCs w:val="24"/>
          <w:vertAlign w:val="superscript"/>
        </w:rPr>
      </w:pPr>
    </w:p>
    <w:p w:rsidR="00EA46E4" w:rsidRPr="00BC375E" w:rsidRDefault="00D26703" w:rsidP="00BC375E">
      <w:pPr>
        <w:autoSpaceDE w:val="0"/>
        <w:autoSpaceDN w:val="0"/>
        <w:adjustRightInd w:val="0"/>
        <w:spacing w:line="360" w:lineRule="auto"/>
        <w:jc w:val="both"/>
        <w:rPr>
          <w:rFonts w:ascii="Arial" w:hAnsi="Arial" w:cs="Arial"/>
        </w:rPr>
      </w:pPr>
      <w:r w:rsidRPr="00BC375E">
        <w:rPr>
          <w:rFonts w:ascii="Arial" w:hAnsi="Arial" w:cs="Arial"/>
          <w:lang w:val="es-MX"/>
        </w:rPr>
        <w:lastRenderedPageBreak/>
        <w:t xml:space="preserve">En la esfera del ámbito local, </w:t>
      </w:r>
      <w:r w:rsidRPr="00BC375E">
        <w:rPr>
          <w:rFonts w:ascii="Arial" w:hAnsi="Arial" w:cs="Arial"/>
        </w:rPr>
        <w:t>e</w:t>
      </w:r>
      <w:r w:rsidR="00EA46E4" w:rsidRPr="00BC375E">
        <w:rPr>
          <w:rFonts w:ascii="Arial" w:hAnsi="Arial" w:cs="Arial"/>
        </w:rPr>
        <w:t xml:space="preserve">n fecha 11 de octubre del 2012, </w:t>
      </w:r>
      <w:r w:rsidRPr="00BC375E">
        <w:rPr>
          <w:rFonts w:ascii="Arial" w:hAnsi="Arial" w:cs="Arial"/>
        </w:rPr>
        <w:t xml:space="preserve">mediante la publicación </w:t>
      </w:r>
      <w:r w:rsidR="00EA46E4" w:rsidRPr="00BC375E">
        <w:rPr>
          <w:rFonts w:ascii="Arial" w:hAnsi="Arial" w:cs="Arial"/>
          <w:bCs/>
          <w:iCs/>
        </w:rPr>
        <w:t xml:space="preserve">en la Gaceta del Gobierno </w:t>
      </w:r>
      <w:r w:rsidR="001429AE">
        <w:rPr>
          <w:rFonts w:ascii="Arial" w:hAnsi="Arial" w:cs="Arial"/>
          <w:bCs/>
          <w:iCs/>
        </w:rPr>
        <w:t>entró</w:t>
      </w:r>
      <w:r w:rsidRPr="00BC375E">
        <w:rPr>
          <w:rFonts w:ascii="Arial" w:hAnsi="Arial" w:cs="Arial"/>
          <w:bCs/>
          <w:iCs/>
        </w:rPr>
        <w:t xml:space="preserve"> en vigor </w:t>
      </w:r>
      <w:r w:rsidR="00EA46E4" w:rsidRPr="00BC375E">
        <w:rPr>
          <w:rFonts w:ascii="Arial" w:hAnsi="Arial" w:cs="Arial"/>
          <w:bCs/>
          <w:iCs/>
        </w:rPr>
        <w:t xml:space="preserve">el </w:t>
      </w:r>
      <w:r w:rsidR="00EA46E4" w:rsidRPr="00BC375E">
        <w:rPr>
          <w:rFonts w:ascii="Arial" w:hAnsi="Arial" w:cs="Arial"/>
        </w:rPr>
        <w:t>decreto número 8</w:t>
      </w:r>
      <w:r w:rsidRPr="00BC375E">
        <w:rPr>
          <w:rFonts w:ascii="Arial" w:hAnsi="Arial" w:cs="Arial"/>
        </w:rPr>
        <w:t>,</w:t>
      </w:r>
      <w:r w:rsidR="001429AE">
        <w:rPr>
          <w:rFonts w:ascii="Arial" w:hAnsi="Arial" w:cs="Arial"/>
        </w:rPr>
        <w:t xml:space="preserve"> el cual adicionó</w:t>
      </w:r>
      <w:r w:rsidRPr="00BC375E">
        <w:rPr>
          <w:rFonts w:ascii="Arial" w:hAnsi="Arial" w:cs="Arial"/>
        </w:rPr>
        <w:t xml:space="preserve"> </w:t>
      </w:r>
      <w:r w:rsidR="00EA46E4" w:rsidRPr="00BC375E">
        <w:rPr>
          <w:rFonts w:ascii="Arial" w:hAnsi="Arial" w:cs="Arial"/>
          <w:bCs/>
          <w:iCs/>
        </w:rPr>
        <w:t xml:space="preserve">un párrafo al artículo 5º </w:t>
      </w:r>
      <w:r w:rsidR="00EA46E4" w:rsidRPr="00BC375E">
        <w:rPr>
          <w:rFonts w:ascii="Arial" w:hAnsi="Arial" w:cs="Arial"/>
        </w:rPr>
        <w:t xml:space="preserve"> </w:t>
      </w:r>
      <w:r w:rsidRPr="00BC375E">
        <w:rPr>
          <w:rFonts w:ascii="Arial" w:hAnsi="Arial" w:cs="Arial"/>
        </w:rPr>
        <w:t>de nuestra Constitución Local,</w:t>
      </w:r>
      <w:r w:rsidRPr="00BC375E">
        <w:rPr>
          <w:rFonts w:ascii="Arial" w:hAnsi="Arial" w:cs="Arial"/>
          <w:bCs/>
          <w:iCs/>
        </w:rPr>
        <w:t xml:space="preserve"> decretándose así</w:t>
      </w:r>
      <w:r w:rsidR="00EA46E4" w:rsidRPr="00BC375E">
        <w:rPr>
          <w:rFonts w:ascii="Arial" w:hAnsi="Arial" w:cs="Arial"/>
          <w:bCs/>
          <w:iCs/>
        </w:rPr>
        <w:t xml:space="preserve"> la obligación de todas las autoridades como entes de Estado de tomar sus decisiones y realizar sus actuaciones, velando y cumpliendo con el interés superior de la niñez, con el fin de garantizar plenamente sus derechos</w:t>
      </w:r>
      <w:r w:rsidRPr="00BC375E">
        <w:rPr>
          <w:rFonts w:ascii="Arial" w:hAnsi="Arial" w:cs="Arial"/>
          <w:bCs/>
          <w:iCs/>
        </w:rPr>
        <w:t xml:space="preserve"> </w:t>
      </w:r>
      <w:r w:rsidR="00B90425" w:rsidRPr="00BC375E">
        <w:rPr>
          <w:rFonts w:ascii="Arial" w:hAnsi="Arial" w:cs="Arial"/>
        </w:rPr>
        <w:t xml:space="preserve">y en </w:t>
      </w:r>
      <w:r w:rsidR="00EA46E4" w:rsidRPr="00BC375E">
        <w:rPr>
          <w:rFonts w:ascii="Arial" w:hAnsi="Arial" w:cs="Arial"/>
        </w:rPr>
        <w:t>fecha 06 de septiembre del 2011</w:t>
      </w:r>
      <w:r w:rsidR="00E629FD">
        <w:rPr>
          <w:rFonts w:ascii="Arial" w:hAnsi="Arial" w:cs="Arial"/>
        </w:rPr>
        <w:t>,</w:t>
      </w:r>
      <w:r w:rsidR="00EA46E4" w:rsidRPr="00BC375E">
        <w:rPr>
          <w:rFonts w:ascii="Arial" w:hAnsi="Arial" w:cs="Arial"/>
        </w:rPr>
        <w:t xml:space="preserve"> </w:t>
      </w:r>
      <w:r w:rsidRPr="00BC375E">
        <w:rPr>
          <w:rFonts w:ascii="Arial" w:hAnsi="Arial" w:cs="Arial"/>
        </w:rPr>
        <w:t xml:space="preserve">compaginando con el </w:t>
      </w:r>
      <w:r w:rsidR="00EA46E4" w:rsidRPr="00BC375E">
        <w:rPr>
          <w:rFonts w:ascii="Arial" w:hAnsi="Arial" w:cs="Arial"/>
        </w:rPr>
        <w:t xml:space="preserve">marco constitucional del Estado la LVII Legislatura Estatal, </w:t>
      </w:r>
      <w:r w:rsidR="001A561E">
        <w:rPr>
          <w:rFonts w:ascii="Arial" w:hAnsi="Arial" w:cs="Arial"/>
        </w:rPr>
        <w:t>reformó</w:t>
      </w:r>
      <w:r w:rsidR="00EA46E4" w:rsidRPr="00BC375E">
        <w:rPr>
          <w:rFonts w:ascii="Arial" w:hAnsi="Arial" w:cs="Arial"/>
        </w:rPr>
        <w:t xml:space="preserve"> el artículo 88, estableciendo </w:t>
      </w:r>
      <w:r w:rsidRPr="00BC375E">
        <w:rPr>
          <w:rFonts w:ascii="Arial" w:hAnsi="Arial" w:cs="Arial"/>
        </w:rPr>
        <w:t>que los jueces y magistrados, al emitir sus resoluciones</w:t>
      </w:r>
      <w:r w:rsidR="00B30579">
        <w:rPr>
          <w:rFonts w:ascii="Arial" w:hAnsi="Arial" w:cs="Arial"/>
        </w:rPr>
        <w:t>,</w:t>
      </w:r>
      <w:r w:rsidRPr="00BC375E">
        <w:rPr>
          <w:rFonts w:ascii="Arial" w:hAnsi="Arial" w:cs="Arial"/>
        </w:rPr>
        <w:t xml:space="preserve"> observaran lo concerniente al respeto de los derechos fundamentales, reconocidos por la Constitución federal, la Constitución </w:t>
      </w:r>
      <w:r w:rsidR="00C05BE3">
        <w:rPr>
          <w:rFonts w:ascii="Arial" w:hAnsi="Arial" w:cs="Arial"/>
        </w:rPr>
        <w:t>Lo</w:t>
      </w:r>
      <w:r w:rsidRPr="00BC375E">
        <w:rPr>
          <w:rFonts w:ascii="Arial" w:hAnsi="Arial" w:cs="Arial"/>
        </w:rPr>
        <w:t>cal, los tratados internacionales</w:t>
      </w:r>
      <w:r w:rsidR="00881844">
        <w:rPr>
          <w:rFonts w:ascii="Arial" w:hAnsi="Arial" w:cs="Arial"/>
        </w:rPr>
        <w:t>,</w:t>
      </w:r>
      <w:r w:rsidRPr="00BC375E">
        <w:rPr>
          <w:rFonts w:ascii="Arial" w:hAnsi="Arial" w:cs="Arial"/>
        </w:rPr>
        <w:t xml:space="preserve"> las </w:t>
      </w:r>
      <w:r w:rsidR="00B30579">
        <w:rPr>
          <w:rFonts w:ascii="Arial" w:hAnsi="Arial" w:cs="Arial"/>
        </w:rPr>
        <w:t>leyes y reglamentos del Estado.</w:t>
      </w:r>
    </w:p>
    <w:p w:rsidR="00EA46E4" w:rsidRPr="00BC375E" w:rsidRDefault="00EA46E4" w:rsidP="00BC375E">
      <w:pPr>
        <w:autoSpaceDE w:val="0"/>
        <w:autoSpaceDN w:val="0"/>
        <w:adjustRightInd w:val="0"/>
        <w:spacing w:line="360" w:lineRule="auto"/>
        <w:jc w:val="both"/>
        <w:rPr>
          <w:rFonts w:ascii="Arial" w:hAnsi="Arial" w:cs="Arial"/>
          <w:color w:val="000000"/>
        </w:rPr>
      </w:pPr>
    </w:p>
    <w:p w:rsidR="00EA46E4" w:rsidRPr="00BC375E" w:rsidRDefault="00994EB6" w:rsidP="00BC375E">
      <w:pPr>
        <w:autoSpaceDE w:val="0"/>
        <w:autoSpaceDN w:val="0"/>
        <w:adjustRightInd w:val="0"/>
        <w:spacing w:line="360" w:lineRule="auto"/>
        <w:jc w:val="both"/>
        <w:rPr>
          <w:rFonts w:ascii="Arial" w:hAnsi="Arial" w:cs="Arial"/>
          <w:color w:val="000000"/>
        </w:rPr>
      </w:pPr>
      <w:r w:rsidRPr="00BC375E">
        <w:rPr>
          <w:rFonts w:ascii="Arial" w:hAnsi="Arial" w:cs="Arial"/>
          <w:color w:val="000000"/>
        </w:rPr>
        <w:t xml:space="preserve">En este contexto, nos asiste la obligación </w:t>
      </w:r>
      <w:r w:rsidR="00EA46E4" w:rsidRPr="00BC375E">
        <w:rPr>
          <w:rFonts w:ascii="Arial" w:hAnsi="Arial" w:cs="Arial"/>
          <w:color w:val="000000"/>
        </w:rPr>
        <w:t>constitucional</w:t>
      </w:r>
      <w:r w:rsidRPr="00BC375E">
        <w:rPr>
          <w:rFonts w:ascii="Arial" w:hAnsi="Arial" w:cs="Arial"/>
          <w:color w:val="000000"/>
        </w:rPr>
        <w:t xml:space="preserve"> tanto federal como local</w:t>
      </w:r>
      <w:r w:rsidR="00EA46E4" w:rsidRPr="00BC375E">
        <w:rPr>
          <w:rFonts w:ascii="Arial" w:hAnsi="Arial" w:cs="Arial"/>
          <w:color w:val="000000"/>
        </w:rPr>
        <w:t>, de velar por el respeto y observancia de los derechos humanos</w:t>
      </w:r>
      <w:r w:rsidR="00881844">
        <w:rPr>
          <w:rFonts w:ascii="Arial" w:hAnsi="Arial" w:cs="Arial"/>
          <w:color w:val="000000"/>
        </w:rPr>
        <w:t xml:space="preserve"> de las niñas, niños y adolescentes, </w:t>
      </w:r>
      <w:r w:rsidR="00EA46E4" w:rsidRPr="00BC375E">
        <w:rPr>
          <w:rFonts w:ascii="Arial" w:hAnsi="Arial" w:cs="Arial"/>
          <w:color w:val="000000"/>
        </w:rPr>
        <w:t>anteponiendo el interés superior de los menores</w:t>
      </w:r>
      <w:r w:rsidR="00881844">
        <w:rPr>
          <w:rFonts w:ascii="Arial" w:hAnsi="Arial" w:cs="Arial"/>
          <w:color w:val="000000"/>
        </w:rPr>
        <w:t xml:space="preserve"> en todos los actos de gobierno que afecten los intereses de los menores, así como también</w:t>
      </w:r>
      <w:r w:rsidR="00881844" w:rsidRPr="00881844">
        <w:rPr>
          <w:rFonts w:ascii="Arial" w:hAnsi="Arial" w:cs="Arial"/>
          <w:color w:val="000000"/>
        </w:rPr>
        <w:t xml:space="preserve"> </w:t>
      </w:r>
      <w:r w:rsidR="00881844">
        <w:rPr>
          <w:rFonts w:ascii="Arial" w:hAnsi="Arial" w:cs="Arial"/>
          <w:color w:val="000000"/>
        </w:rPr>
        <w:t xml:space="preserve">en </w:t>
      </w:r>
      <w:r w:rsidR="00881844" w:rsidRPr="00BC375E">
        <w:rPr>
          <w:rFonts w:ascii="Arial" w:hAnsi="Arial" w:cs="Arial"/>
          <w:color w:val="000000"/>
        </w:rPr>
        <w:t>todas las resoluciones</w:t>
      </w:r>
      <w:r w:rsidR="00881844">
        <w:rPr>
          <w:rFonts w:ascii="Arial" w:hAnsi="Arial" w:cs="Arial"/>
          <w:color w:val="000000"/>
        </w:rPr>
        <w:t xml:space="preserve"> judiciales</w:t>
      </w:r>
      <w:r w:rsidR="00EA46E4" w:rsidRPr="00BC375E">
        <w:rPr>
          <w:rFonts w:ascii="Arial" w:hAnsi="Arial" w:cs="Arial"/>
          <w:color w:val="000000"/>
        </w:rPr>
        <w:t>.</w:t>
      </w:r>
    </w:p>
    <w:p w:rsidR="00994EB6" w:rsidRPr="00BC375E" w:rsidRDefault="00994EB6" w:rsidP="00BC375E">
      <w:pPr>
        <w:pStyle w:val="Default"/>
        <w:spacing w:line="360" w:lineRule="auto"/>
        <w:jc w:val="both"/>
      </w:pPr>
    </w:p>
    <w:p w:rsidR="00EA46E4" w:rsidRPr="00BC375E" w:rsidRDefault="00881844" w:rsidP="00BC375E">
      <w:pPr>
        <w:pStyle w:val="Default"/>
        <w:spacing w:line="360" w:lineRule="auto"/>
        <w:jc w:val="both"/>
      </w:pPr>
      <w:r>
        <w:t>Finalmente, e</w:t>
      </w:r>
      <w:r w:rsidR="00994EB6" w:rsidRPr="00BC375E">
        <w:t>l actual Código de Procedimientos Civiles data de junio del 2002, es decir</w:t>
      </w:r>
      <w:r>
        <w:t xml:space="preserve">, tiene </w:t>
      </w:r>
      <w:r w:rsidR="00994EB6" w:rsidRPr="00BC375E">
        <w:t xml:space="preserve">una antigüedad de </w:t>
      </w:r>
      <w:r w:rsidR="0040055C" w:rsidRPr="00BC375E">
        <w:t>ocho</w:t>
      </w:r>
      <w:r w:rsidR="00994EB6" w:rsidRPr="00BC375E">
        <w:t xml:space="preserve"> años previos a las reformas consti</w:t>
      </w:r>
      <w:r>
        <w:t>tucionales  federales</w:t>
      </w:r>
      <w:r w:rsidR="00994EB6" w:rsidRPr="00BC375E">
        <w:t xml:space="preserve"> en materia de derechos humanos e interés superior de los menores</w:t>
      </w:r>
      <w:r>
        <w:t xml:space="preserve"> que</w:t>
      </w:r>
      <w:r w:rsidR="00994EB6" w:rsidRPr="00BC375E">
        <w:t xml:space="preserve"> se realizaron, </w:t>
      </w:r>
      <w:r w:rsidR="00E36912" w:rsidRPr="00BC375E">
        <w:t xml:space="preserve">por lo que </w:t>
      </w:r>
      <w:r w:rsidR="00EA46E4" w:rsidRPr="00BC375E">
        <w:t>l</w:t>
      </w:r>
      <w:r w:rsidR="00E36912" w:rsidRPr="00BC375E">
        <w:t xml:space="preserve">a creación y aprobación del nuevo ordenamiento </w:t>
      </w:r>
      <w:r w:rsidR="00EA46E4" w:rsidRPr="00BC375E">
        <w:t xml:space="preserve">adjetivo civil </w:t>
      </w:r>
      <w:r w:rsidR="00E36912" w:rsidRPr="00BC375E">
        <w:t xml:space="preserve">no se </w:t>
      </w:r>
      <w:r w:rsidR="00EA46E4" w:rsidRPr="00BC375E">
        <w:t>enc</w:t>
      </w:r>
      <w:r w:rsidR="00E36912" w:rsidRPr="00BC375E">
        <w:t xml:space="preserve">uentra </w:t>
      </w:r>
      <w:r w:rsidR="00EA46E4" w:rsidRPr="00BC375E">
        <w:t>adecuado</w:t>
      </w:r>
      <w:r w:rsidR="00E36912" w:rsidRPr="00BC375E">
        <w:t xml:space="preserve"> </w:t>
      </w:r>
      <w:r w:rsidR="00EA46E4" w:rsidRPr="00BC375E">
        <w:t xml:space="preserve">al </w:t>
      </w:r>
      <w:r w:rsidR="00B90425" w:rsidRPr="00BC375E">
        <w:t xml:space="preserve">marco constitucional federal y local </w:t>
      </w:r>
      <w:r w:rsidR="00E36912" w:rsidRPr="00BC375E">
        <w:t xml:space="preserve">vigente, </w:t>
      </w:r>
      <w:r w:rsidR="004310B3">
        <w:t>es por ello que</w:t>
      </w:r>
      <w:r w:rsidR="00C05BE3">
        <w:t xml:space="preserve">, </w:t>
      </w:r>
      <w:r w:rsidR="00EA46E4" w:rsidRPr="00BC375E">
        <w:t xml:space="preserve">las reformas </w:t>
      </w:r>
      <w:r>
        <w:t xml:space="preserve">antes mencionadas </w:t>
      </w:r>
      <w:r w:rsidR="00EA46E4" w:rsidRPr="00BC375E">
        <w:t xml:space="preserve">en materia de </w:t>
      </w:r>
      <w:r>
        <w:t>interés superior de los menores, han dado</w:t>
      </w:r>
      <w:r w:rsidR="00B90425" w:rsidRPr="00BC375E">
        <w:t xml:space="preserve"> p</w:t>
      </w:r>
      <w:r w:rsidR="00EA46E4" w:rsidRPr="00BC375E">
        <w:t xml:space="preserve">auta </w:t>
      </w:r>
      <w:r w:rsidR="00B90425" w:rsidRPr="00BC375E">
        <w:t>a</w:t>
      </w:r>
      <w:r w:rsidR="00E36912" w:rsidRPr="00BC375E">
        <w:t xml:space="preserve"> </w:t>
      </w:r>
      <w:r w:rsidR="00EA46E4" w:rsidRPr="00BC375E">
        <w:t xml:space="preserve">reformas y cambios estructurales en nuestro marco </w:t>
      </w:r>
      <w:r w:rsidR="00E629FD">
        <w:t>legal</w:t>
      </w:r>
      <w:r w:rsidR="00EA46E4" w:rsidRPr="00BC375E">
        <w:t xml:space="preserve"> en dicha materia</w:t>
      </w:r>
      <w:r w:rsidR="004310B3">
        <w:t>,</w:t>
      </w:r>
      <w:r w:rsidR="00EA46E4" w:rsidRPr="00BC375E">
        <w:t xml:space="preserve"> </w:t>
      </w:r>
      <w:r w:rsidR="00B90425" w:rsidRPr="00BC375E">
        <w:t xml:space="preserve">pero </w:t>
      </w:r>
      <w:r w:rsidR="004310B3">
        <w:t>no se ha cumplido totalmente con el propósito,</w:t>
      </w:r>
      <w:r w:rsidR="00EA46E4" w:rsidRPr="00BC375E">
        <w:t xml:space="preserve"> a pesar de las múltiples reformas, adiciones, adecuaciones y derogaciones</w:t>
      </w:r>
      <w:r w:rsidR="004310B3">
        <w:t xml:space="preserve"> realizadas. A</w:t>
      </w:r>
      <w:r w:rsidR="00E611AD" w:rsidRPr="00BC375E">
        <w:t xml:space="preserve"> la fecha</w:t>
      </w:r>
      <w:r w:rsidR="004310B3">
        <w:t>,</w:t>
      </w:r>
      <w:r w:rsidR="00E36912" w:rsidRPr="00BC375E">
        <w:t xml:space="preserve"> los procesos judiciales en los que intervienen menores o se </w:t>
      </w:r>
      <w:r w:rsidR="00E36912" w:rsidRPr="00BC375E">
        <w:lastRenderedPageBreak/>
        <w:t>ven afectados sus derechos e intereses se tramitan</w:t>
      </w:r>
      <w:r w:rsidR="00EA46E4" w:rsidRPr="00BC375E">
        <w:t xml:space="preserve"> sin</w:t>
      </w:r>
      <w:r w:rsidR="00E36912" w:rsidRPr="00BC375E">
        <w:t xml:space="preserve"> atender a la </w:t>
      </w:r>
      <w:r w:rsidR="00EA46E4" w:rsidRPr="00BC375E">
        <w:t>obligación de observar la ley de acuerdo a</w:t>
      </w:r>
      <w:r w:rsidR="004310B3">
        <w:t>l</w:t>
      </w:r>
      <w:r w:rsidR="00EA46E4" w:rsidRPr="00BC375E">
        <w:t xml:space="preserve"> principio</w:t>
      </w:r>
      <w:r w:rsidR="004310B3">
        <w:t xml:space="preserve"> del interés superior del menor.</w:t>
      </w:r>
      <w:r w:rsidR="00EA46E4" w:rsidRPr="00BC375E">
        <w:t xml:space="preserve"> </w:t>
      </w:r>
    </w:p>
    <w:p w:rsidR="00EA46E4" w:rsidRPr="00BC375E" w:rsidRDefault="00EA46E4" w:rsidP="00BC375E">
      <w:pPr>
        <w:tabs>
          <w:tab w:val="left" w:pos="3261"/>
        </w:tabs>
        <w:autoSpaceDE w:val="0"/>
        <w:autoSpaceDN w:val="0"/>
        <w:adjustRightInd w:val="0"/>
        <w:spacing w:line="360" w:lineRule="auto"/>
        <w:jc w:val="both"/>
        <w:rPr>
          <w:rFonts w:ascii="Arial" w:hAnsi="Arial" w:cs="Arial"/>
          <w:color w:val="000000"/>
        </w:rPr>
      </w:pPr>
    </w:p>
    <w:p w:rsidR="00EA46E4" w:rsidRPr="00BC375E" w:rsidRDefault="00D220CE" w:rsidP="00BC375E">
      <w:pPr>
        <w:autoSpaceDE w:val="0"/>
        <w:autoSpaceDN w:val="0"/>
        <w:adjustRightInd w:val="0"/>
        <w:spacing w:line="360" w:lineRule="auto"/>
        <w:jc w:val="both"/>
        <w:rPr>
          <w:rFonts w:ascii="Arial" w:hAnsi="Arial" w:cs="Arial"/>
          <w:color w:val="000000"/>
        </w:rPr>
      </w:pPr>
      <w:r w:rsidRPr="00BC375E">
        <w:rPr>
          <w:rFonts w:ascii="Arial" w:hAnsi="Arial" w:cs="Arial"/>
          <w:color w:val="000000"/>
        </w:rPr>
        <w:t xml:space="preserve">De igual manera, se han dejado de lado la observancia obligatoria de los criterios jurisprudenciales emitidos por la Suprema Corte de Justicia de la Nación como máxima autoridad en el ámbito judicial, criterios en los que se ha determinado que es primordial la atención y cumplimiento del </w:t>
      </w:r>
      <w:r w:rsidR="00EA46E4" w:rsidRPr="00BC375E">
        <w:rPr>
          <w:rFonts w:ascii="Arial" w:hAnsi="Arial" w:cs="Arial"/>
          <w:color w:val="000000"/>
        </w:rPr>
        <w:t xml:space="preserve">superior interés de los menores, como principio </w:t>
      </w:r>
      <w:r w:rsidRPr="00BC375E">
        <w:rPr>
          <w:rFonts w:ascii="Arial" w:hAnsi="Arial" w:cs="Arial"/>
          <w:color w:val="000000"/>
        </w:rPr>
        <w:t>en la tramitación de los asuntos judiciales, tal como lo señalan los siguientes criterios:</w:t>
      </w:r>
    </w:p>
    <w:p w:rsidR="00D220CE" w:rsidRPr="00BC375E" w:rsidRDefault="00D220CE" w:rsidP="00BC375E">
      <w:pPr>
        <w:autoSpaceDE w:val="0"/>
        <w:autoSpaceDN w:val="0"/>
        <w:adjustRightInd w:val="0"/>
        <w:spacing w:line="360" w:lineRule="auto"/>
        <w:jc w:val="both"/>
        <w:rPr>
          <w:rFonts w:ascii="Arial" w:hAnsi="Arial" w:cs="Arial"/>
          <w:i/>
          <w:color w:val="000000"/>
        </w:rPr>
      </w:pPr>
    </w:p>
    <w:p w:rsidR="00EA46E4" w:rsidRPr="00BC375E" w:rsidRDefault="00EA46E4" w:rsidP="004310B3">
      <w:pPr>
        <w:autoSpaceDE w:val="0"/>
        <w:autoSpaceDN w:val="0"/>
        <w:adjustRightInd w:val="0"/>
        <w:spacing w:line="360" w:lineRule="auto"/>
        <w:ind w:left="284" w:right="333"/>
        <w:jc w:val="both"/>
        <w:rPr>
          <w:rFonts w:ascii="Arial" w:hAnsi="Arial" w:cs="Arial"/>
        </w:rPr>
      </w:pPr>
      <w:r w:rsidRPr="00BC375E">
        <w:rPr>
          <w:rFonts w:ascii="Arial" w:hAnsi="Arial" w:cs="Arial"/>
          <w:b/>
        </w:rPr>
        <w:t>“INTERÉS SUPERIOR DEL NIÑO. SU CONCEPTO</w:t>
      </w:r>
      <w:r w:rsidRPr="00BC375E">
        <w:rPr>
          <w:rFonts w:ascii="Arial" w:hAnsi="Arial" w:cs="Arial"/>
        </w:rPr>
        <w:t xml:space="preserve">. </w:t>
      </w:r>
    </w:p>
    <w:p w:rsidR="00EA46E4" w:rsidRPr="00BC375E" w:rsidRDefault="00EA46E4" w:rsidP="004310B3">
      <w:pPr>
        <w:autoSpaceDE w:val="0"/>
        <w:autoSpaceDN w:val="0"/>
        <w:adjustRightInd w:val="0"/>
        <w:spacing w:line="360" w:lineRule="auto"/>
        <w:ind w:left="284" w:right="333"/>
        <w:jc w:val="both"/>
        <w:rPr>
          <w:rFonts w:ascii="Arial" w:hAnsi="Arial" w:cs="Arial"/>
        </w:rPr>
      </w:pPr>
      <w:r w:rsidRPr="00BC375E">
        <w:rPr>
          <w:rFonts w:ascii="Arial" w:hAnsi="Arial" w:cs="Arial"/>
        </w:rPr>
        <w:t xml:space="preserve">En términos de los artículos 4o. de la Constitución Política de los Estados Unidos Mexicanos; 3 de la Convención sobre los Derechos del Niño (ratificada por México y publicada en el Diario Oficial de la Federación el 25 de enero de 1991); y 3, 4, 6 y 7 de la Ley para la Protección de los Derechos de Niñas, Niños y Adolescentes, los tribunales deben atender primordialmente al interés superior del niño, en todas las medidas que tomen concernientes a éstos, concepto interpretado por la Corte Interamericana de Derechos Humanos (cuya competencia aceptó el Estado Mexicano el 16 de diciembre de 1998 al ratificar la Convención Interamericana de Derechos Humanos) de la siguiente manera: "la expresión ‘interés superior del niño’ ... implica que el desarrollo de éste y el ejercicio pleno de sus derechos deben ser considerados como criterios rectores para la elaboración de normas y la aplicación de éstas en todos los órdenes relativos a la vida del niño". </w:t>
      </w:r>
      <w:r w:rsidR="004310B3">
        <w:rPr>
          <w:rStyle w:val="Refdenotaalpie"/>
          <w:rFonts w:ascii="Arial" w:hAnsi="Arial" w:cs="Arial"/>
        </w:rPr>
        <w:footnoteReference w:id="3"/>
      </w:r>
    </w:p>
    <w:p w:rsidR="00D220CE" w:rsidRPr="00BC375E" w:rsidRDefault="00D220CE" w:rsidP="00BC375E">
      <w:pPr>
        <w:spacing w:line="360" w:lineRule="auto"/>
        <w:jc w:val="both"/>
        <w:rPr>
          <w:rFonts w:ascii="Arial" w:hAnsi="Arial" w:cs="Arial"/>
          <w:b/>
          <w:bCs/>
          <w:color w:val="000000"/>
        </w:rPr>
      </w:pPr>
    </w:p>
    <w:p w:rsidR="00EA46E4" w:rsidRPr="00BC375E" w:rsidRDefault="00EA46E4" w:rsidP="004310B3">
      <w:pPr>
        <w:spacing w:line="360" w:lineRule="auto"/>
        <w:ind w:left="284" w:right="333"/>
        <w:jc w:val="both"/>
        <w:rPr>
          <w:rFonts w:ascii="Arial" w:hAnsi="Arial" w:cs="Arial"/>
          <w:b/>
          <w:bCs/>
          <w:color w:val="000000"/>
        </w:rPr>
      </w:pPr>
      <w:r w:rsidRPr="00BC375E">
        <w:rPr>
          <w:rFonts w:ascii="Arial" w:hAnsi="Arial" w:cs="Arial"/>
          <w:b/>
          <w:bCs/>
          <w:color w:val="000000"/>
        </w:rPr>
        <w:t>“DERECHOS DE LAS NIÑAS, NIÑOS Y ADOLESCENTES. EL INTERÉS SUPERIOR DEL MENOR SE ERIGE COMO LA CONSIDERACIÓN PRIMORDIAL QUE DEBE DE ATENDERSE EN CUALQUIER DECISIÓN QUE LES AFECTE.</w:t>
      </w:r>
    </w:p>
    <w:p w:rsidR="00EA46E4" w:rsidRPr="004310B3" w:rsidRDefault="00EA46E4" w:rsidP="004310B3">
      <w:pPr>
        <w:spacing w:line="360" w:lineRule="auto"/>
        <w:ind w:left="284" w:right="333"/>
        <w:jc w:val="both"/>
        <w:rPr>
          <w:rFonts w:ascii="Arial" w:hAnsi="Arial" w:cs="Arial"/>
          <w:color w:val="000000"/>
        </w:rPr>
      </w:pPr>
      <w:r w:rsidRPr="004310B3">
        <w:rPr>
          <w:rFonts w:ascii="Arial" w:hAnsi="Arial" w:cs="Arial"/>
        </w:rPr>
        <w:lastRenderedPageBreak/>
        <w:t>El artículo </w:t>
      </w:r>
      <w:hyperlink r:id="rId10" w:history="1">
        <w:r w:rsidRPr="004310B3">
          <w:rPr>
            <w:rStyle w:val="Hipervnculo"/>
            <w:rFonts w:ascii="Arial" w:hAnsi="Arial" w:cs="Arial"/>
            <w:color w:val="auto"/>
            <w:u w:val="none"/>
          </w:rPr>
          <w:t>2, segundo párrafo, de la Ley General de los Derechos de Niñas, Niños y Adolescentes</w:t>
        </w:r>
      </w:hyperlink>
      <w:r w:rsidRPr="004310B3">
        <w:rPr>
          <w:rFonts w:ascii="Arial" w:hAnsi="Arial" w:cs="Arial"/>
        </w:rPr>
        <w:t> </w:t>
      </w:r>
      <w:r w:rsidRPr="004310B3">
        <w:rPr>
          <w:rFonts w:ascii="Arial" w:hAnsi="Arial" w:cs="Arial"/>
          <w:color w:val="000000"/>
        </w:rPr>
        <w:t>prevé que el "interés superior de la niñez deberá ser considerado de manera primordial en la toma de decisiones sobre una cuestión debatida que involucre niñas, niños y adolescentes"; de ahí que cuando se tome una decisión que les afecte en lo individual o colectivo, "se deberán evaluar y ponderar las posibles repercusiones a fin de salvaguardar su interés superior y sus garantías procesales". Al respecto, debe destacarse que el interés superior del menor es un concepto triple, al ser: (I) un derecho sustantivo; (II) un principio jurídico interpretativo fundamental; y (III) una norma de procedimiento. El derecho del interés superior del menor prescribe que se observe "en todas las decisiones y medidas relacionadas con el niño", lo que significa que, en "cualquier medida que tenga que ver con uno o varios niños, su interés superior deberá ser una consideración primordial a que se atenderá", lo cual incluye no sólo las decisiones, sino también todos los actos, conductas, propuestas, servicios, procedimientos y demás iniciativas. Así, las decisiones particulares adoptadas por las autoridades administrativas -en esferas relativas a la educación, el cuidado, la salud, el medio ambiente, las condiciones de vida, la protección, el asilo, la inmigración y el acceso a la nacionalidad, entre otras- deben evaluarse en función del interés superior del niño y han de estar guiadas por él, al igual que todas las medidas de aplicación, ya que la consideración del interés superior del niño como algo primordial requiere tomar conciencia de la importancia de sus intereses en todas las medidas y tener la voluntad de dar prioridad a esos intereses en todas las circunstancias, pero sobre todo cuando las medidas tengan efectos indiscutibles en los niños de que se trate”.</w:t>
      </w:r>
      <w:r w:rsidR="004310B3">
        <w:rPr>
          <w:rFonts w:ascii="Arial" w:hAnsi="Arial" w:cs="Arial"/>
          <w:color w:val="000000"/>
        </w:rPr>
        <w:t xml:space="preserve"> </w:t>
      </w:r>
      <w:r w:rsidR="004310B3">
        <w:rPr>
          <w:rStyle w:val="Refdenotaalpie"/>
          <w:rFonts w:ascii="Arial" w:hAnsi="Arial" w:cs="Arial"/>
          <w:color w:val="000000"/>
        </w:rPr>
        <w:footnoteReference w:id="4"/>
      </w:r>
    </w:p>
    <w:p w:rsidR="00EA46E4" w:rsidRDefault="00EA46E4" w:rsidP="00BC375E">
      <w:pPr>
        <w:autoSpaceDE w:val="0"/>
        <w:autoSpaceDN w:val="0"/>
        <w:adjustRightInd w:val="0"/>
        <w:spacing w:line="360" w:lineRule="auto"/>
        <w:jc w:val="both"/>
        <w:rPr>
          <w:rFonts w:ascii="Arial" w:hAnsi="Arial" w:cs="Arial"/>
          <w:i/>
          <w:color w:val="000000"/>
        </w:rPr>
      </w:pPr>
    </w:p>
    <w:p w:rsidR="004310B3" w:rsidRDefault="004310B3" w:rsidP="00BC375E">
      <w:pPr>
        <w:autoSpaceDE w:val="0"/>
        <w:autoSpaceDN w:val="0"/>
        <w:adjustRightInd w:val="0"/>
        <w:spacing w:line="360" w:lineRule="auto"/>
        <w:jc w:val="both"/>
        <w:rPr>
          <w:rFonts w:ascii="Arial" w:hAnsi="Arial" w:cs="Arial"/>
          <w:i/>
          <w:color w:val="000000"/>
        </w:rPr>
      </w:pPr>
    </w:p>
    <w:p w:rsidR="004310B3" w:rsidRDefault="004310B3" w:rsidP="00BC375E">
      <w:pPr>
        <w:autoSpaceDE w:val="0"/>
        <w:autoSpaceDN w:val="0"/>
        <w:adjustRightInd w:val="0"/>
        <w:spacing w:line="360" w:lineRule="auto"/>
        <w:jc w:val="both"/>
        <w:rPr>
          <w:rFonts w:ascii="Arial" w:hAnsi="Arial" w:cs="Arial"/>
          <w:i/>
          <w:color w:val="000000"/>
        </w:rPr>
      </w:pPr>
    </w:p>
    <w:p w:rsidR="00EA46E4" w:rsidRPr="00BC375E" w:rsidRDefault="00D220CE" w:rsidP="00BC375E">
      <w:pPr>
        <w:autoSpaceDE w:val="0"/>
        <w:autoSpaceDN w:val="0"/>
        <w:adjustRightInd w:val="0"/>
        <w:spacing w:line="360" w:lineRule="auto"/>
        <w:jc w:val="both"/>
        <w:rPr>
          <w:rFonts w:ascii="Arial" w:hAnsi="Arial" w:cs="Arial"/>
          <w:b/>
        </w:rPr>
      </w:pPr>
      <w:r w:rsidRPr="00BC375E">
        <w:rPr>
          <w:rFonts w:ascii="Arial" w:hAnsi="Arial" w:cs="Arial"/>
          <w:b/>
        </w:rPr>
        <w:lastRenderedPageBreak/>
        <w:t xml:space="preserve"> </w:t>
      </w:r>
      <w:r w:rsidR="00EA46E4" w:rsidRPr="00BC375E">
        <w:rPr>
          <w:rFonts w:ascii="Arial" w:hAnsi="Arial" w:cs="Arial"/>
          <w:b/>
        </w:rPr>
        <w:t xml:space="preserve">“INTERÉS SUPERIOR DEL MENOR. DEBE PONDERARSE SU PREFERENCIA EN RELACIÓN CON OTROS PRINCIPIOS CONSTITUCIONALES ATENTO AL CASO CONCRETO. </w:t>
      </w:r>
    </w:p>
    <w:p w:rsidR="00EA46E4" w:rsidRPr="001F2C79" w:rsidRDefault="00EA46E4" w:rsidP="00BC375E">
      <w:pPr>
        <w:autoSpaceDE w:val="0"/>
        <w:autoSpaceDN w:val="0"/>
        <w:adjustRightInd w:val="0"/>
        <w:spacing w:line="360" w:lineRule="auto"/>
        <w:jc w:val="both"/>
        <w:rPr>
          <w:rFonts w:ascii="Arial" w:hAnsi="Arial" w:cs="Arial"/>
        </w:rPr>
      </w:pPr>
      <w:r w:rsidRPr="001F2C79">
        <w:rPr>
          <w:rFonts w:ascii="Arial" w:hAnsi="Arial" w:cs="Arial"/>
        </w:rPr>
        <w:t xml:space="preserve">De conformidad con la Constitución Política de los Estados Unidos Mexicanos y los tratados internacionales signados por nuestro país, todas las autoridades deben velar por el interés superior del menor, el cual consiste, entre otras cosas, en asegurar a niñas, niños y adolescentes la protección y el ejercicio de sus derechos y la toma de medidas necesarias para su bienestar, de forma tal que si bien deben velar porque los menores no sean separados de sus padres contra la voluntad de éstos, esto tiene como excepción el interés superior del niño, como puede ocurrir en los casos en que el niño sea objeto de maltrato o descuido por parte de sus padres. Ahora, otro principio constitucional lo constituye el de seguridad jurídica, por virtud del cual las sentencias definitivas deben cumplimentarse al ser de orden público e interés general, más aún en tratándose de aquellas emitidas en las controversias del orden familiar. No obstante, tal principio no puede estar por encima del interés superior del menor de existir indicios que permitan advertir que de cumplir con una sentencia -entrega de un menor a uno de sus progenitores- éste se podría ver afectado en su psique y su integridad física, ante la existencia de conductas lesivas realizadas con posterioridad a la sentencia a cumplimentar, pues de resultar ciertos los indicios de violencia, el cumplimiento de la sentencia conllevaría a exponer al menor a todo tipo de peligros desde agresiones físicas como psicológicas o hasta sexuales, que podrían dejar marcas de por vida. Por tanto, si el juzgador de lo familiar tiene conocimiento de cualquier indicio de riesgo que vulnere el interés superior del menor, debe someter el cumplimiento de la sentencia definitiva (seguridad jurídica) a dicho principio, por virtud de lo cual previo a ordenar el cumplimiento de una sentencia se debe allegar de las pruebas necesarias para valorar si se debe cumplimentar o no dicha sentencia. Máxime cuando en materia familiar las resoluciones no causan estado, en virtud de que éstas pueden y deben ser </w:t>
      </w:r>
      <w:r w:rsidRPr="001F2C79">
        <w:rPr>
          <w:rFonts w:ascii="Arial" w:hAnsi="Arial" w:cs="Arial"/>
        </w:rPr>
        <w:lastRenderedPageBreak/>
        <w:t xml:space="preserve">modificadas de existir nuevas situaciones de hecho que pudieran afectar los intereses de los niños”. </w:t>
      </w:r>
      <w:r w:rsidR="001F2C79">
        <w:rPr>
          <w:rStyle w:val="Refdenotaalpie"/>
          <w:rFonts w:ascii="Arial" w:hAnsi="Arial" w:cs="Arial"/>
        </w:rPr>
        <w:footnoteReference w:id="5"/>
      </w:r>
    </w:p>
    <w:p w:rsidR="00EA46E4" w:rsidRPr="00BC375E" w:rsidRDefault="00EA46E4" w:rsidP="00BC375E">
      <w:pPr>
        <w:autoSpaceDE w:val="0"/>
        <w:autoSpaceDN w:val="0"/>
        <w:adjustRightInd w:val="0"/>
        <w:spacing w:line="360" w:lineRule="auto"/>
        <w:jc w:val="both"/>
        <w:rPr>
          <w:rFonts w:ascii="Arial" w:hAnsi="Arial" w:cs="Arial"/>
          <w:i/>
        </w:rPr>
      </w:pPr>
    </w:p>
    <w:p w:rsidR="00D220CE" w:rsidRPr="00BC375E" w:rsidRDefault="00D220CE" w:rsidP="00BC375E">
      <w:pPr>
        <w:autoSpaceDE w:val="0"/>
        <w:autoSpaceDN w:val="0"/>
        <w:adjustRightInd w:val="0"/>
        <w:spacing w:line="360" w:lineRule="auto"/>
        <w:jc w:val="both"/>
        <w:rPr>
          <w:rFonts w:ascii="Arial" w:hAnsi="Arial" w:cs="Arial"/>
          <w:color w:val="000000"/>
        </w:rPr>
      </w:pPr>
      <w:r w:rsidRPr="00BC375E">
        <w:rPr>
          <w:rFonts w:ascii="Arial" w:hAnsi="Arial" w:cs="Arial"/>
          <w:color w:val="000000"/>
        </w:rPr>
        <w:t>Por lo anterior, es evidente que la autoridad judicial</w:t>
      </w:r>
      <w:r w:rsidR="00EA46E4" w:rsidRPr="00BC375E">
        <w:rPr>
          <w:rFonts w:ascii="Arial" w:hAnsi="Arial" w:cs="Arial"/>
          <w:color w:val="000000"/>
        </w:rPr>
        <w:t xml:space="preserve"> está obligada a realizar los actos procesales necesarios para salvaguardar sus derechos</w:t>
      </w:r>
      <w:r w:rsidRPr="00BC375E">
        <w:rPr>
          <w:rFonts w:ascii="Arial" w:hAnsi="Arial" w:cs="Arial"/>
          <w:color w:val="000000"/>
        </w:rPr>
        <w:t xml:space="preserve"> y en su caso</w:t>
      </w:r>
      <w:r w:rsidR="001F2C79">
        <w:rPr>
          <w:rFonts w:ascii="Arial" w:hAnsi="Arial" w:cs="Arial"/>
          <w:color w:val="000000"/>
        </w:rPr>
        <w:t>,</w:t>
      </w:r>
      <w:r w:rsidRPr="00BC375E">
        <w:rPr>
          <w:rFonts w:ascii="Arial" w:hAnsi="Arial" w:cs="Arial"/>
          <w:color w:val="000000"/>
        </w:rPr>
        <w:t xml:space="preserve"> tomar y </w:t>
      </w:r>
      <w:r w:rsidR="00EA46E4" w:rsidRPr="00BC375E">
        <w:rPr>
          <w:rFonts w:ascii="Arial" w:hAnsi="Arial" w:cs="Arial"/>
          <w:color w:val="000000"/>
        </w:rPr>
        <w:t xml:space="preserve">dictar todas las medidas necesarias </w:t>
      </w:r>
      <w:r w:rsidRPr="00BC375E">
        <w:rPr>
          <w:rFonts w:ascii="Arial" w:hAnsi="Arial" w:cs="Arial"/>
          <w:color w:val="000000"/>
        </w:rPr>
        <w:t xml:space="preserve">tendientes a </w:t>
      </w:r>
      <w:r w:rsidR="00EA46E4" w:rsidRPr="00BC375E">
        <w:rPr>
          <w:rFonts w:ascii="Arial" w:hAnsi="Arial" w:cs="Arial"/>
          <w:color w:val="000000"/>
        </w:rPr>
        <w:t xml:space="preserve">salvaguardar </w:t>
      </w:r>
      <w:r w:rsidRPr="00BC375E">
        <w:rPr>
          <w:rFonts w:ascii="Arial" w:hAnsi="Arial" w:cs="Arial"/>
          <w:color w:val="000000"/>
        </w:rPr>
        <w:t>sus derechos.</w:t>
      </w:r>
    </w:p>
    <w:p w:rsidR="00D220CE" w:rsidRPr="00BC375E" w:rsidRDefault="00D220CE" w:rsidP="00BC375E">
      <w:pPr>
        <w:autoSpaceDE w:val="0"/>
        <w:autoSpaceDN w:val="0"/>
        <w:adjustRightInd w:val="0"/>
        <w:spacing w:line="360" w:lineRule="auto"/>
        <w:jc w:val="both"/>
        <w:rPr>
          <w:rFonts w:ascii="Arial" w:hAnsi="Arial" w:cs="Arial"/>
          <w:color w:val="000000"/>
        </w:rPr>
      </w:pPr>
    </w:p>
    <w:p w:rsidR="0063155E" w:rsidRDefault="00E629FD" w:rsidP="001F2C79">
      <w:pPr>
        <w:autoSpaceDE w:val="0"/>
        <w:autoSpaceDN w:val="0"/>
        <w:adjustRightInd w:val="0"/>
        <w:spacing w:line="360" w:lineRule="auto"/>
        <w:jc w:val="both"/>
        <w:rPr>
          <w:rFonts w:ascii="Arial" w:hAnsi="Arial" w:cs="Arial"/>
        </w:rPr>
      </w:pPr>
      <w:r>
        <w:rPr>
          <w:rFonts w:ascii="Arial" w:hAnsi="Arial" w:cs="Arial"/>
          <w:color w:val="000000"/>
        </w:rPr>
        <w:t>Es por ello que,</w:t>
      </w:r>
      <w:r w:rsidR="00D220CE" w:rsidRPr="00BC375E">
        <w:rPr>
          <w:rFonts w:ascii="Arial" w:hAnsi="Arial" w:cs="Arial"/>
          <w:color w:val="000000"/>
        </w:rPr>
        <w:t xml:space="preserve"> el Grupo Parlamentario del Partido de la Revolución Democrática estima necesario actualizar y adecuar nuestra legislación conforme al marco constitucional federal y local para avanzar </w:t>
      </w:r>
      <w:r w:rsidR="00EA46E4" w:rsidRPr="00BC375E">
        <w:rPr>
          <w:rFonts w:ascii="Arial" w:hAnsi="Arial" w:cs="Arial"/>
          <w:color w:val="000000"/>
        </w:rPr>
        <w:t xml:space="preserve">en materia de derechos humanos en </w:t>
      </w:r>
      <w:r w:rsidR="00D220CE" w:rsidRPr="00BC375E">
        <w:rPr>
          <w:rFonts w:ascii="Arial" w:hAnsi="Arial" w:cs="Arial"/>
          <w:color w:val="000000"/>
        </w:rPr>
        <w:t>pro</w:t>
      </w:r>
      <w:r w:rsidR="00EA46E4" w:rsidRPr="00BC375E">
        <w:rPr>
          <w:rFonts w:ascii="Arial" w:hAnsi="Arial" w:cs="Arial"/>
          <w:color w:val="000000"/>
        </w:rPr>
        <w:t xml:space="preserve"> de uno de </w:t>
      </w:r>
      <w:r w:rsidR="00B90425" w:rsidRPr="00BC375E">
        <w:rPr>
          <w:rFonts w:ascii="Arial" w:hAnsi="Arial" w:cs="Arial"/>
          <w:color w:val="000000"/>
        </w:rPr>
        <w:t>los grupos más vulnerables: las</w:t>
      </w:r>
      <w:r w:rsidR="00EA46E4" w:rsidRPr="00BC375E">
        <w:rPr>
          <w:rFonts w:ascii="Arial" w:hAnsi="Arial" w:cs="Arial"/>
          <w:color w:val="000000"/>
        </w:rPr>
        <w:t xml:space="preserve"> niñas, niños y adolescentes mexiquenses</w:t>
      </w:r>
      <w:r>
        <w:rPr>
          <w:rFonts w:ascii="Arial" w:hAnsi="Arial" w:cs="Arial"/>
          <w:color w:val="000000"/>
        </w:rPr>
        <w:t>,</w:t>
      </w:r>
      <w:r w:rsidR="00EA46E4" w:rsidRPr="00BC375E">
        <w:rPr>
          <w:rFonts w:ascii="Arial" w:hAnsi="Arial" w:cs="Arial"/>
          <w:color w:val="000000"/>
        </w:rPr>
        <w:t xml:space="preserve"> </w:t>
      </w:r>
      <w:r w:rsidR="0046576C" w:rsidRPr="00BC375E">
        <w:rPr>
          <w:rFonts w:ascii="Arial" w:hAnsi="Arial" w:cs="Arial"/>
          <w:color w:val="000000"/>
        </w:rPr>
        <w:t>para que las garantía</w:t>
      </w:r>
      <w:r>
        <w:rPr>
          <w:rFonts w:ascii="Arial" w:hAnsi="Arial" w:cs="Arial"/>
          <w:color w:val="000000"/>
        </w:rPr>
        <w:t>s</w:t>
      </w:r>
      <w:r w:rsidR="0046576C" w:rsidRPr="00BC375E">
        <w:rPr>
          <w:rFonts w:ascii="Arial" w:hAnsi="Arial" w:cs="Arial"/>
          <w:color w:val="000000"/>
        </w:rPr>
        <w:t xml:space="preserve"> del cumplimiento de los </w:t>
      </w:r>
      <w:r w:rsidR="00EA46E4" w:rsidRPr="00BC375E">
        <w:rPr>
          <w:rFonts w:ascii="Arial" w:hAnsi="Arial" w:cs="Arial"/>
          <w:color w:val="000000"/>
        </w:rPr>
        <w:t xml:space="preserve">principios del interés superior, mayor beneficio y mayor protección en los asuntos judiciales </w:t>
      </w:r>
      <w:r w:rsidR="0046576C" w:rsidRPr="00BC375E">
        <w:rPr>
          <w:rFonts w:ascii="Arial" w:hAnsi="Arial" w:cs="Arial"/>
          <w:color w:val="000000"/>
        </w:rPr>
        <w:t>en que intervenga o</w:t>
      </w:r>
      <w:r w:rsidR="00B90425" w:rsidRPr="00BC375E">
        <w:rPr>
          <w:rFonts w:ascii="Arial" w:hAnsi="Arial" w:cs="Arial"/>
          <w:color w:val="000000"/>
        </w:rPr>
        <w:t xml:space="preserve"> se vean afectados sus derechos</w:t>
      </w:r>
      <w:r w:rsidR="0046576C" w:rsidRPr="00BC375E">
        <w:rPr>
          <w:rFonts w:ascii="Arial" w:hAnsi="Arial" w:cs="Arial"/>
          <w:color w:val="000000"/>
        </w:rPr>
        <w:t xml:space="preserve"> sea una realidad, proponiendo la reforma </w:t>
      </w:r>
      <w:r w:rsidR="00EA46E4" w:rsidRPr="00BC375E">
        <w:rPr>
          <w:rFonts w:ascii="Arial" w:hAnsi="Arial" w:cs="Arial"/>
        </w:rPr>
        <w:t xml:space="preserve">de </w:t>
      </w:r>
      <w:r w:rsidR="0046576C" w:rsidRPr="00BC375E">
        <w:rPr>
          <w:rFonts w:ascii="Arial" w:hAnsi="Arial" w:cs="Arial"/>
        </w:rPr>
        <w:t>los artículos 1.139 y 1.140</w:t>
      </w:r>
      <w:r w:rsidR="00EA46E4" w:rsidRPr="00BC375E">
        <w:rPr>
          <w:rFonts w:ascii="Arial" w:hAnsi="Arial" w:cs="Arial"/>
        </w:rPr>
        <w:t xml:space="preserve"> del Código de Procedimientos Civiles de esta Entidad, </w:t>
      </w:r>
      <w:r w:rsidR="0046576C" w:rsidRPr="00BC375E">
        <w:rPr>
          <w:rFonts w:ascii="Arial" w:hAnsi="Arial" w:cs="Arial"/>
        </w:rPr>
        <w:t>a fin de que en aquellos asuntos en los que intervenga</w:t>
      </w:r>
      <w:r>
        <w:rPr>
          <w:rFonts w:ascii="Arial" w:hAnsi="Arial" w:cs="Arial"/>
        </w:rPr>
        <w:t>n menores y</w:t>
      </w:r>
      <w:r w:rsidR="0046576C" w:rsidRPr="00BC375E">
        <w:rPr>
          <w:rFonts w:ascii="Arial" w:hAnsi="Arial" w:cs="Arial"/>
        </w:rPr>
        <w:t xml:space="preserve"> se denuncien posibles hechos delictuosos que pudieran vulnerar o se vean afectados sus derechos e intereses</w:t>
      </w:r>
      <w:r>
        <w:rPr>
          <w:rFonts w:ascii="Arial" w:hAnsi="Arial" w:cs="Arial"/>
        </w:rPr>
        <w:t>, la autoridad judicial</w:t>
      </w:r>
      <w:r w:rsidR="0046576C" w:rsidRPr="00BC375E">
        <w:rPr>
          <w:rFonts w:ascii="Arial" w:hAnsi="Arial" w:cs="Arial"/>
        </w:rPr>
        <w:t xml:space="preserve"> así como la Representación Social</w:t>
      </w:r>
      <w:r>
        <w:rPr>
          <w:rFonts w:ascii="Arial" w:hAnsi="Arial" w:cs="Arial"/>
        </w:rPr>
        <w:t>,</w:t>
      </w:r>
      <w:r w:rsidR="0046576C" w:rsidRPr="00BC375E">
        <w:rPr>
          <w:rFonts w:ascii="Arial" w:hAnsi="Arial" w:cs="Arial"/>
        </w:rPr>
        <w:t xml:space="preserve"> de manera inmediata realicen y orden los actos y medidas necesarias para salvaguardar aquellos</w:t>
      </w:r>
      <w:r w:rsidR="001F2C79">
        <w:rPr>
          <w:rFonts w:ascii="Arial" w:hAnsi="Arial" w:cs="Arial"/>
        </w:rPr>
        <w:t xml:space="preserve">. </w:t>
      </w:r>
    </w:p>
    <w:p w:rsidR="001F2C79" w:rsidRPr="00BC375E" w:rsidRDefault="001F2C79" w:rsidP="001F2C79">
      <w:pPr>
        <w:autoSpaceDE w:val="0"/>
        <w:autoSpaceDN w:val="0"/>
        <w:adjustRightInd w:val="0"/>
        <w:spacing w:line="360" w:lineRule="auto"/>
        <w:jc w:val="both"/>
        <w:rPr>
          <w:rFonts w:ascii="Arial" w:hAnsi="Arial" w:cs="Arial"/>
        </w:rPr>
      </w:pPr>
    </w:p>
    <w:p w:rsidR="00EA46E4" w:rsidRDefault="00EA46E4" w:rsidP="00BC375E">
      <w:pPr>
        <w:pStyle w:val="Default"/>
        <w:spacing w:line="360" w:lineRule="auto"/>
        <w:jc w:val="both"/>
      </w:pPr>
      <w:r w:rsidRPr="00BC375E">
        <w:t>Por lo anterior</w:t>
      </w:r>
      <w:r w:rsidR="001F2C79">
        <w:t>mente expuesto</w:t>
      </w:r>
      <w:r w:rsidRPr="00BC375E">
        <w:t>, el GPPRD somete a consideración de esta soberanía la presente iniciativa en materia de principios de interés superior</w:t>
      </w:r>
      <w:r w:rsidR="002E2561">
        <w:t>, con objeto de</w:t>
      </w:r>
      <w:r w:rsidR="000543F9">
        <w:t xml:space="preserve"> </w:t>
      </w:r>
      <w:r w:rsidR="002E2561">
        <w:t xml:space="preserve">otorgar </w:t>
      </w:r>
      <w:r w:rsidRPr="00BC375E">
        <w:t>protección y</w:t>
      </w:r>
      <w:r w:rsidR="000543F9">
        <w:t xml:space="preserve"> b</w:t>
      </w:r>
      <w:r w:rsidRPr="00BC375E">
        <w:t xml:space="preserve">eneficio a favor de los </w:t>
      </w:r>
      <w:r w:rsidR="001F2C79">
        <w:t>menores.</w:t>
      </w:r>
    </w:p>
    <w:p w:rsidR="001F2C79" w:rsidRPr="00BC375E" w:rsidRDefault="001F2C79" w:rsidP="001F2C79">
      <w:pPr>
        <w:pStyle w:val="Default"/>
        <w:spacing w:line="360" w:lineRule="auto"/>
        <w:jc w:val="center"/>
        <w:rPr>
          <w:color w:val="333333"/>
          <w:lang w:val="es-ES_tradnl"/>
        </w:rPr>
      </w:pP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1F2C79">
      <w:pPr>
        <w:pStyle w:val="Sinespaciado"/>
        <w:spacing w:line="360" w:lineRule="auto"/>
        <w:jc w:val="center"/>
        <w:rPr>
          <w:rFonts w:ascii="Arial" w:hAnsi="Arial" w:cs="Arial"/>
          <w:b/>
          <w:sz w:val="24"/>
          <w:szCs w:val="24"/>
        </w:rPr>
      </w:pPr>
      <w:r w:rsidRPr="00BC375E">
        <w:rPr>
          <w:rFonts w:ascii="Arial" w:hAnsi="Arial" w:cs="Arial"/>
          <w:b/>
          <w:sz w:val="24"/>
          <w:szCs w:val="24"/>
        </w:rPr>
        <w:t>A</w:t>
      </w:r>
      <w:r w:rsidR="001F2C79">
        <w:rPr>
          <w:rFonts w:ascii="Arial" w:hAnsi="Arial" w:cs="Arial"/>
          <w:b/>
          <w:sz w:val="24"/>
          <w:szCs w:val="24"/>
        </w:rPr>
        <w:t xml:space="preserve"> </w:t>
      </w:r>
      <w:r w:rsidRPr="00BC375E">
        <w:rPr>
          <w:rFonts w:ascii="Arial" w:hAnsi="Arial" w:cs="Arial"/>
          <w:b/>
          <w:sz w:val="24"/>
          <w:szCs w:val="24"/>
        </w:rPr>
        <w:t>T</w:t>
      </w:r>
      <w:r w:rsidR="001F2C79">
        <w:rPr>
          <w:rFonts w:ascii="Arial" w:hAnsi="Arial" w:cs="Arial"/>
          <w:b/>
          <w:sz w:val="24"/>
          <w:szCs w:val="24"/>
        </w:rPr>
        <w:t xml:space="preserve"> </w:t>
      </w:r>
      <w:r w:rsidRPr="00BC375E">
        <w:rPr>
          <w:rFonts w:ascii="Arial" w:hAnsi="Arial" w:cs="Arial"/>
          <w:b/>
          <w:sz w:val="24"/>
          <w:szCs w:val="24"/>
        </w:rPr>
        <w:t>E</w:t>
      </w:r>
      <w:r w:rsidR="001F2C79">
        <w:rPr>
          <w:rFonts w:ascii="Arial" w:hAnsi="Arial" w:cs="Arial"/>
          <w:b/>
          <w:sz w:val="24"/>
          <w:szCs w:val="24"/>
        </w:rPr>
        <w:t xml:space="preserve"> </w:t>
      </w:r>
      <w:r w:rsidRPr="00BC375E">
        <w:rPr>
          <w:rFonts w:ascii="Arial" w:hAnsi="Arial" w:cs="Arial"/>
          <w:b/>
          <w:sz w:val="24"/>
          <w:szCs w:val="24"/>
        </w:rPr>
        <w:t>N</w:t>
      </w:r>
      <w:r w:rsidR="001F2C79">
        <w:rPr>
          <w:rFonts w:ascii="Arial" w:hAnsi="Arial" w:cs="Arial"/>
          <w:b/>
          <w:sz w:val="24"/>
          <w:szCs w:val="24"/>
        </w:rPr>
        <w:t xml:space="preserve"> </w:t>
      </w:r>
      <w:r w:rsidRPr="00BC375E">
        <w:rPr>
          <w:rFonts w:ascii="Arial" w:hAnsi="Arial" w:cs="Arial"/>
          <w:b/>
          <w:sz w:val="24"/>
          <w:szCs w:val="24"/>
        </w:rPr>
        <w:t>T</w:t>
      </w:r>
      <w:r w:rsidR="001F2C79">
        <w:rPr>
          <w:rFonts w:ascii="Arial" w:hAnsi="Arial" w:cs="Arial"/>
          <w:b/>
          <w:sz w:val="24"/>
          <w:szCs w:val="24"/>
        </w:rPr>
        <w:t xml:space="preserve"> </w:t>
      </w:r>
      <w:r w:rsidRPr="00BC375E">
        <w:rPr>
          <w:rFonts w:ascii="Arial" w:hAnsi="Arial" w:cs="Arial"/>
          <w:b/>
          <w:sz w:val="24"/>
          <w:szCs w:val="24"/>
        </w:rPr>
        <w:t>A</w:t>
      </w:r>
      <w:r w:rsidR="001F2C79">
        <w:rPr>
          <w:rFonts w:ascii="Arial" w:hAnsi="Arial" w:cs="Arial"/>
          <w:b/>
          <w:sz w:val="24"/>
          <w:szCs w:val="24"/>
        </w:rPr>
        <w:t xml:space="preserve"> </w:t>
      </w:r>
      <w:r w:rsidRPr="00BC375E">
        <w:rPr>
          <w:rFonts w:ascii="Arial" w:hAnsi="Arial" w:cs="Arial"/>
          <w:b/>
          <w:sz w:val="24"/>
          <w:szCs w:val="24"/>
        </w:rPr>
        <w:t>M</w:t>
      </w:r>
      <w:r w:rsidR="001F2C79">
        <w:rPr>
          <w:rFonts w:ascii="Arial" w:hAnsi="Arial" w:cs="Arial"/>
          <w:b/>
          <w:sz w:val="24"/>
          <w:szCs w:val="24"/>
        </w:rPr>
        <w:t xml:space="preserve"> </w:t>
      </w:r>
      <w:r w:rsidRPr="00BC375E">
        <w:rPr>
          <w:rFonts w:ascii="Arial" w:hAnsi="Arial" w:cs="Arial"/>
          <w:b/>
          <w:sz w:val="24"/>
          <w:szCs w:val="24"/>
        </w:rPr>
        <w:t>E</w:t>
      </w:r>
      <w:r w:rsidR="001F2C79">
        <w:rPr>
          <w:rFonts w:ascii="Arial" w:hAnsi="Arial" w:cs="Arial"/>
          <w:b/>
          <w:sz w:val="24"/>
          <w:szCs w:val="24"/>
        </w:rPr>
        <w:t xml:space="preserve"> </w:t>
      </w:r>
      <w:r w:rsidRPr="00BC375E">
        <w:rPr>
          <w:rFonts w:ascii="Arial" w:hAnsi="Arial" w:cs="Arial"/>
          <w:b/>
          <w:sz w:val="24"/>
          <w:szCs w:val="24"/>
        </w:rPr>
        <w:t>N</w:t>
      </w:r>
      <w:r w:rsidR="001F2C79">
        <w:rPr>
          <w:rFonts w:ascii="Arial" w:hAnsi="Arial" w:cs="Arial"/>
          <w:b/>
          <w:sz w:val="24"/>
          <w:szCs w:val="24"/>
        </w:rPr>
        <w:t xml:space="preserve"> </w:t>
      </w:r>
      <w:r w:rsidRPr="00BC375E">
        <w:rPr>
          <w:rFonts w:ascii="Arial" w:hAnsi="Arial" w:cs="Arial"/>
          <w:b/>
          <w:sz w:val="24"/>
          <w:szCs w:val="24"/>
        </w:rPr>
        <w:t>T</w:t>
      </w:r>
      <w:r w:rsidR="001F2C79">
        <w:rPr>
          <w:rFonts w:ascii="Arial" w:hAnsi="Arial" w:cs="Arial"/>
          <w:b/>
          <w:sz w:val="24"/>
          <w:szCs w:val="24"/>
        </w:rPr>
        <w:t xml:space="preserve"> </w:t>
      </w:r>
      <w:r w:rsidRPr="00BC375E">
        <w:rPr>
          <w:rFonts w:ascii="Arial" w:hAnsi="Arial" w:cs="Arial"/>
          <w:b/>
          <w:sz w:val="24"/>
          <w:szCs w:val="24"/>
        </w:rPr>
        <w:t>E</w:t>
      </w: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1F2C79">
      <w:pPr>
        <w:pStyle w:val="Sinespaciado"/>
        <w:spacing w:line="360" w:lineRule="auto"/>
        <w:jc w:val="center"/>
        <w:rPr>
          <w:rFonts w:ascii="Arial" w:hAnsi="Arial" w:cs="Arial"/>
          <w:b/>
          <w:sz w:val="24"/>
          <w:szCs w:val="24"/>
        </w:rPr>
      </w:pPr>
      <w:r w:rsidRPr="00BC375E">
        <w:rPr>
          <w:rFonts w:ascii="Arial" w:hAnsi="Arial" w:cs="Arial"/>
          <w:b/>
          <w:sz w:val="24"/>
          <w:szCs w:val="24"/>
        </w:rPr>
        <w:lastRenderedPageBreak/>
        <w:t>GRUPO PARLAMENTARIO DEL PARTIDO DE LA REVOLUCIÓN DEMOCRÁTICA</w:t>
      </w: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1F2C79">
      <w:pPr>
        <w:pStyle w:val="Sinespaciado"/>
        <w:spacing w:line="360" w:lineRule="auto"/>
        <w:jc w:val="center"/>
        <w:rPr>
          <w:rFonts w:ascii="Arial" w:hAnsi="Arial" w:cs="Arial"/>
          <w:b/>
          <w:sz w:val="24"/>
          <w:szCs w:val="24"/>
        </w:rPr>
      </w:pPr>
      <w:r w:rsidRPr="00BC375E">
        <w:rPr>
          <w:rFonts w:ascii="Arial" w:hAnsi="Arial" w:cs="Arial"/>
          <w:b/>
          <w:sz w:val="24"/>
          <w:szCs w:val="24"/>
        </w:rPr>
        <w:t>DIP. OMAR ORTEGA ALVAREZ</w:t>
      </w: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t>DIP. ARACELÍ CASASOLA SALAZAR</w:t>
      </w:r>
      <w:r w:rsidR="001F2C79">
        <w:rPr>
          <w:rFonts w:ascii="Arial" w:hAnsi="Arial" w:cs="Arial"/>
          <w:b/>
          <w:sz w:val="24"/>
          <w:szCs w:val="24"/>
        </w:rPr>
        <w:t xml:space="preserve">          </w:t>
      </w:r>
      <w:r w:rsidRPr="00BC375E">
        <w:rPr>
          <w:rFonts w:ascii="Arial" w:hAnsi="Arial" w:cs="Arial"/>
          <w:b/>
          <w:sz w:val="24"/>
          <w:szCs w:val="24"/>
        </w:rPr>
        <w:t>DIP. CLAUDIA GONZÁLEZ CERON</w:t>
      </w:r>
    </w:p>
    <w:p w:rsidR="00EA46E4" w:rsidRPr="00BC375E" w:rsidRDefault="00EA46E4" w:rsidP="00BC375E">
      <w:pPr>
        <w:pStyle w:val="Default"/>
        <w:spacing w:line="360" w:lineRule="auto"/>
        <w:jc w:val="both"/>
        <w:rPr>
          <w:color w:val="auto"/>
        </w:rPr>
      </w:pPr>
    </w:p>
    <w:p w:rsidR="00EA46E4" w:rsidRPr="00BC375E" w:rsidRDefault="00EA46E4" w:rsidP="00BC375E">
      <w:pPr>
        <w:spacing w:after="160" w:line="360" w:lineRule="auto"/>
        <w:jc w:val="both"/>
        <w:rPr>
          <w:rFonts w:ascii="Arial" w:eastAsiaTheme="minorHAnsi" w:hAnsi="Arial" w:cs="Arial"/>
          <w:lang w:val="es-MX" w:eastAsia="en-US"/>
        </w:rPr>
      </w:pPr>
      <w:r w:rsidRPr="00BC375E">
        <w:rPr>
          <w:rFonts w:ascii="Arial" w:hAnsi="Arial" w:cs="Arial"/>
        </w:rPr>
        <w:br w:type="page"/>
      </w: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lastRenderedPageBreak/>
        <w:t>DECRETO NÚMERO _______</w:t>
      </w:r>
    </w:p>
    <w:p w:rsidR="00EA46E4" w:rsidRPr="00BC375E" w:rsidRDefault="00EA46E4" w:rsidP="00BC375E">
      <w:pPr>
        <w:pStyle w:val="Sinespaciado"/>
        <w:spacing w:line="360" w:lineRule="auto"/>
        <w:jc w:val="both"/>
        <w:rPr>
          <w:rFonts w:ascii="Arial" w:hAnsi="Arial" w:cs="Arial"/>
          <w:b/>
          <w:sz w:val="24"/>
          <w:szCs w:val="24"/>
        </w:rPr>
      </w:pP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t xml:space="preserve">LA H. </w:t>
      </w:r>
      <w:r w:rsidR="001F2C79">
        <w:rPr>
          <w:rFonts w:ascii="Arial" w:hAnsi="Arial" w:cs="Arial"/>
          <w:b/>
          <w:sz w:val="24"/>
          <w:szCs w:val="24"/>
        </w:rPr>
        <w:t>“</w:t>
      </w:r>
      <w:r w:rsidRPr="00BC375E">
        <w:rPr>
          <w:rFonts w:ascii="Arial" w:hAnsi="Arial" w:cs="Arial"/>
          <w:b/>
          <w:sz w:val="24"/>
          <w:szCs w:val="24"/>
        </w:rPr>
        <w:t>LX</w:t>
      </w:r>
      <w:r w:rsidR="001F2C79">
        <w:rPr>
          <w:rFonts w:ascii="Arial" w:hAnsi="Arial" w:cs="Arial"/>
          <w:b/>
          <w:sz w:val="24"/>
          <w:szCs w:val="24"/>
        </w:rPr>
        <w:t>”</w:t>
      </w:r>
      <w:r w:rsidRPr="00BC375E">
        <w:rPr>
          <w:rFonts w:ascii="Arial" w:hAnsi="Arial" w:cs="Arial"/>
          <w:b/>
          <w:sz w:val="24"/>
          <w:szCs w:val="24"/>
        </w:rPr>
        <w:t xml:space="preserve"> LEGISLATURA DEL ESTADO LIBRE Y SOBERANO DE MÉXICO</w:t>
      </w:r>
    </w:p>
    <w:p w:rsidR="00EA46E4" w:rsidRPr="00BC375E" w:rsidRDefault="00EA46E4" w:rsidP="00BC375E">
      <w:pPr>
        <w:pStyle w:val="Sinespaciado"/>
        <w:spacing w:line="360" w:lineRule="auto"/>
        <w:jc w:val="both"/>
        <w:rPr>
          <w:rFonts w:ascii="Arial" w:hAnsi="Arial" w:cs="Arial"/>
          <w:b/>
          <w:sz w:val="24"/>
          <w:szCs w:val="24"/>
        </w:rPr>
      </w:pPr>
      <w:r w:rsidRPr="00BC375E">
        <w:rPr>
          <w:rFonts w:ascii="Arial" w:hAnsi="Arial" w:cs="Arial"/>
          <w:b/>
          <w:sz w:val="24"/>
          <w:szCs w:val="24"/>
        </w:rPr>
        <w:t>DECRETA:</w:t>
      </w:r>
    </w:p>
    <w:p w:rsidR="00EA46E4" w:rsidRPr="00BC375E" w:rsidRDefault="00EA46E4" w:rsidP="00BC375E">
      <w:pPr>
        <w:pStyle w:val="Sinespaciado"/>
        <w:spacing w:line="360" w:lineRule="auto"/>
        <w:jc w:val="both"/>
        <w:rPr>
          <w:rFonts w:ascii="Arial" w:hAnsi="Arial" w:cs="Arial"/>
          <w:b/>
          <w:sz w:val="24"/>
          <w:szCs w:val="24"/>
        </w:rPr>
      </w:pPr>
    </w:p>
    <w:p w:rsidR="0063155E" w:rsidRPr="00BC375E" w:rsidRDefault="00EA46E4" w:rsidP="00BC375E">
      <w:pPr>
        <w:pStyle w:val="Default"/>
        <w:spacing w:line="360" w:lineRule="auto"/>
        <w:jc w:val="both"/>
      </w:pPr>
      <w:r w:rsidRPr="00BC375E">
        <w:rPr>
          <w:b/>
        </w:rPr>
        <w:t>ÚNICO.</w:t>
      </w:r>
      <w:r w:rsidRPr="00BC375E">
        <w:t xml:space="preserve"> - </w:t>
      </w:r>
      <w:r w:rsidR="003E0A16" w:rsidRPr="003E0A16">
        <w:rPr>
          <w:b/>
        </w:rPr>
        <w:t>Proyecto de Decreto por el que s</w:t>
      </w:r>
      <w:r w:rsidRPr="003E0A16">
        <w:rPr>
          <w:b/>
        </w:rPr>
        <w:t>e reforma</w:t>
      </w:r>
      <w:r w:rsidR="0063155E" w:rsidRPr="003E0A16">
        <w:rPr>
          <w:b/>
        </w:rPr>
        <w:t>n los artículos 1.139 y 1.140 del Código de Procedimientos Civiles del Estado de México,</w:t>
      </w:r>
      <w:r w:rsidR="0063155E" w:rsidRPr="00BC375E">
        <w:t xml:space="preserve"> para quedar como sigue:</w:t>
      </w:r>
    </w:p>
    <w:p w:rsidR="0063155E" w:rsidRPr="00BC375E" w:rsidRDefault="0063155E" w:rsidP="00BC375E">
      <w:pPr>
        <w:pStyle w:val="Default"/>
        <w:spacing w:line="360" w:lineRule="auto"/>
        <w:jc w:val="both"/>
      </w:pPr>
    </w:p>
    <w:p w:rsidR="00B90425" w:rsidRPr="002B3072" w:rsidRDefault="00B90425" w:rsidP="00BC375E">
      <w:pPr>
        <w:pStyle w:val="Default"/>
        <w:spacing w:line="360" w:lineRule="auto"/>
        <w:jc w:val="both"/>
        <w:rPr>
          <w:b/>
        </w:rPr>
      </w:pPr>
      <w:r w:rsidRPr="00BC375E">
        <w:rPr>
          <w:b/>
          <w:bCs/>
        </w:rPr>
        <w:t xml:space="preserve">Artículo 1.139. </w:t>
      </w:r>
      <w:r w:rsidRPr="00BC375E">
        <w:t xml:space="preserve">Cuando en un negocio judicial, se denuncien hechos presumiblemente delictuosos, el Juez de los autos, los pondrá de inmediato en conocimiento del Ministerio Público, para los efectos conducentes. </w:t>
      </w:r>
      <w:r w:rsidRPr="002B3072">
        <w:rPr>
          <w:b/>
        </w:rPr>
        <w:t xml:space="preserve">Si en el negocio judicial intervienen menores o bien, si de los hechos denunciados se aprecia que pudieran afectarse los derechos y/o intereses de aquellos, el juez ordenara se dicten y tomen todas las medidas necesarias para salvaguardar  los mismos. </w:t>
      </w:r>
    </w:p>
    <w:p w:rsidR="00B90425" w:rsidRPr="00BC375E" w:rsidRDefault="00B90425" w:rsidP="00BC375E">
      <w:pPr>
        <w:pStyle w:val="Default"/>
        <w:spacing w:line="360" w:lineRule="auto"/>
        <w:jc w:val="both"/>
      </w:pPr>
    </w:p>
    <w:p w:rsidR="0063155E" w:rsidRPr="002B3072" w:rsidRDefault="0063155E" w:rsidP="00BC375E">
      <w:pPr>
        <w:pStyle w:val="Default"/>
        <w:spacing w:line="360" w:lineRule="auto"/>
        <w:jc w:val="both"/>
        <w:rPr>
          <w:b/>
        </w:rPr>
      </w:pPr>
      <w:r w:rsidRPr="00BC375E">
        <w:rPr>
          <w:b/>
          <w:bCs/>
        </w:rPr>
        <w:t xml:space="preserve">Artículo 1.140. </w:t>
      </w:r>
      <w:r w:rsidRPr="002B3072">
        <w:t>Cuando el Ministerio Público ejercite acción penal,</w:t>
      </w:r>
      <w:r w:rsidRPr="002B3072">
        <w:rPr>
          <w:b/>
        </w:rPr>
        <w:t xml:space="preserve"> </w:t>
      </w:r>
      <w:r w:rsidRPr="00BC375E">
        <w:t xml:space="preserve">y los hechos son de tal naturaleza que si se llegare a dictar sentencia con motivo de ellos, ésta deba necesariamente influir en la resolución </w:t>
      </w:r>
      <w:r w:rsidRPr="002B3072">
        <w:rPr>
          <w:b/>
        </w:rPr>
        <w:t>definitiva</w:t>
      </w:r>
      <w:r w:rsidRPr="00BC375E">
        <w:t xml:space="preserve">, el Ministerio Público </w:t>
      </w:r>
      <w:r w:rsidRPr="002B3072">
        <w:t xml:space="preserve">pedirá </w:t>
      </w:r>
      <w:r w:rsidRPr="00BC375E">
        <w:t xml:space="preserve">y el Juez podrá ordenar que se suspenda el procedimiento, hasta que se resuelva el asunto penal, </w:t>
      </w:r>
      <w:r w:rsidRPr="002B3072">
        <w:rPr>
          <w:b/>
        </w:rPr>
        <w:t>excepcionalmente y tratándose de asuntos en los que se pudieran afectar los derechos y/o intereses de menores, el juez preponderando el superior interés, al mayor beneficio y la máxima protección podrá ordenar la suspensión del procedimiento   hasta que se resuelva el asunto penal.</w:t>
      </w:r>
    </w:p>
    <w:p w:rsidR="00EA46E4" w:rsidRPr="00BC375E" w:rsidRDefault="0063155E" w:rsidP="00BC375E">
      <w:pPr>
        <w:pStyle w:val="Sinespaciado"/>
        <w:spacing w:line="360" w:lineRule="auto"/>
        <w:jc w:val="both"/>
        <w:rPr>
          <w:rFonts w:ascii="Arial" w:hAnsi="Arial" w:cs="Arial"/>
          <w:sz w:val="24"/>
          <w:szCs w:val="24"/>
        </w:rPr>
      </w:pPr>
      <w:r w:rsidRPr="00BC375E">
        <w:rPr>
          <w:rFonts w:ascii="Arial" w:hAnsi="Arial" w:cs="Arial"/>
          <w:sz w:val="24"/>
          <w:szCs w:val="24"/>
        </w:rPr>
        <w:t xml:space="preserve"> </w:t>
      </w:r>
    </w:p>
    <w:p w:rsidR="00EA46E4" w:rsidRPr="00BC375E" w:rsidRDefault="00EA46E4" w:rsidP="00BC375E">
      <w:pPr>
        <w:pStyle w:val="Default"/>
        <w:spacing w:line="360" w:lineRule="auto"/>
        <w:jc w:val="both"/>
        <w:rPr>
          <w:color w:val="auto"/>
        </w:rPr>
      </w:pPr>
    </w:p>
    <w:p w:rsidR="00EA46E4" w:rsidRPr="00BC375E" w:rsidRDefault="00EA46E4" w:rsidP="00BC375E">
      <w:pPr>
        <w:pStyle w:val="Default"/>
        <w:spacing w:line="360" w:lineRule="auto"/>
        <w:jc w:val="both"/>
        <w:rPr>
          <w:bCs/>
        </w:rPr>
      </w:pPr>
    </w:p>
    <w:p w:rsidR="00EA46E4" w:rsidRPr="00BC375E" w:rsidRDefault="00EA46E4" w:rsidP="002B3072">
      <w:pPr>
        <w:pStyle w:val="Sinespaciado"/>
        <w:spacing w:line="360" w:lineRule="auto"/>
        <w:jc w:val="center"/>
        <w:rPr>
          <w:rFonts w:ascii="Arial" w:hAnsi="Arial" w:cs="Arial"/>
          <w:b/>
          <w:sz w:val="24"/>
          <w:szCs w:val="24"/>
          <w:lang w:val="en-US"/>
        </w:rPr>
      </w:pPr>
      <w:r w:rsidRPr="00BC375E">
        <w:rPr>
          <w:rFonts w:ascii="Arial" w:hAnsi="Arial" w:cs="Arial"/>
          <w:b/>
          <w:sz w:val="24"/>
          <w:szCs w:val="24"/>
          <w:lang w:val="en-US"/>
        </w:rPr>
        <w:t>T R A N S I T O R I O S</w:t>
      </w:r>
    </w:p>
    <w:p w:rsidR="00EA46E4" w:rsidRPr="00BC375E" w:rsidRDefault="00EA46E4" w:rsidP="00BC375E">
      <w:pPr>
        <w:pStyle w:val="Sinespaciado"/>
        <w:spacing w:line="360" w:lineRule="auto"/>
        <w:jc w:val="both"/>
        <w:rPr>
          <w:rFonts w:ascii="Arial" w:hAnsi="Arial" w:cs="Arial"/>
          <w:sz w:val="24"/>
          <w:szCs w:val="24"/>
          <w:lang w:val="en-US"/>
        </w:rPr>
      </w:pPr>
    </w:p>
    <w:p w:rsidR="00EA46E4" w:rsidRPr="00BC375E" w:rsidRDefault="00EA46E4" w:rsidP="00BC375E">
      <w:pPr>
        <w:pStyle w:val="Sinespaciado"/>
        <w:spacing w:line="360" w:lineRule="auto"/>
        <w:jc w:val="both"/>
        <w:rPr>
          <w:rFonts w:ascii="Arial" w:hAnsi="Arial" w:cs="Arial"/>
          <w:sz w:val="24"/>
          <w:szCs w:val="24"/>
        </w:rPr>
      </w:pPr>
      <w:r w:rsidRPr="00BC375E">
        <w:rPr>
          <w:rFonts w:ascii="Arial" w:hAnsi="Arial" w:cs="Arial"/>
          <w:b/>
          <w:sz w:val="24"/>
          <w:szCs w:val="24"/>
        </w:rPr>
        <w:t>PRIMERO.</w:t>
      </w:r>
      <w:r w:rsidRPr="00BC375E">
        <w:rPr>
          <w:rFonts w:ascii="Arial" w:hAnsi="Arial" w:cs="Arial"/>
          <w:sz w:val="24"/>
          <w:szCs w:val="24"/>
        </w:rPr>
        <w:t xml:space="preserve"> Publíquese el presente Decreto en el periódico oficial "Gaceta del Gobierno".</w:t>
      </w:r>
    </w:p>
    <w:p w:rsidR="00EA46E4" w:rsidRPr="00BC375E" w:rsidRDefault="00EA46E4" w:rsidP="00BC375E">
      <w:pPr>
        <w:pStyle w:val="Sinespaciado"/>
        <w:spacing w:line="360" w:lineRule="auto"/>
        <w:jc w:val="both"/>
        <w:rPr>
          <w:rFonts w:ascii="Arial" w:hAnsi="Arial" w:cs="Arial"/>
          <w:sz w:val="24"/>
          <w:szCs w:val="24"/>
        </w:rPr>
      </w:pPr>
    </w:p>
    <w:p w:rsidR="00EA46E4" w:rsidRPr="00BC375E" w:rsidRDefault="00EA46E4" w:rsidP="00BC375E">
      <w:pPr>
        <w:pStyle w:val="Sinespaciado"/>
        <w:spacing w:line="360" w:lineRule="auto"/>
        <w:jc w:val="both"/>
        <w:rPr>
          <w:rFonts w:ascii="Arial" w:hAnsi="Arial" w:cs="Arial"/>
          <w:sz w:val="24"/>
          <w:szCs w:val="24"/>
        </w:rPr>
      </w:pPr>
      <w:r w:rsidRPr="00BC375E">
        <w:rPr>
          <w:rFonts w:ascii="Arial" w:hAnsi="Arial" w:cs="Arial"/>
          <w:b/>
          <w:sz w:val="24"/>
          <w:szCs w:val="24"/>
        </w:rPr>
        <w:t>SEGUNDO.</w:t>
      </w:r>
      <w:r w:rsidRPr="00BC375E">
        <w:rPr>
          <w:rFonts w:ascii="Arial" w:hAnsi="Arial" w:cs="Arial"/>
          <w:sz w:val="24"/>
          <w:szCs w:val="24"/>
        </w:rPr>
        <w:t xml:space="preserve"> El presente Decreto entrará en vigor al día siguiente de su publicación en el periódico oficial "Gaceta del Gobierno".</w:t>
      </w:r>
    </w:p>
    <w:p w:rsidR="00EA46E4" w:rsidRPr="00BC375E" w:rsidRDefault="00EA46E4" w:rsidP="00BC375E">
      <w:pPr>
        <w:pStyle w:val="Sinespaciado"/>
        <w:spacing w:line="360" w:lineRule="auto"/>
        <w:jc w:val="both"/>
        <w:rPr>
          <w:rFonts w:ascii="Arial" w:hAnsi="Arial" w:cs="Arial"/>
          <w:sz w:val="24"/>
          <w:szCs w:val="24"/>
        </w:rPr>
      </w:pPr>
    </w:p>
    <w:p w:rsidR="002B3072" w:rsidRPr="002B3072" w:rsidRDefault="002B3072" w:rsidP="002B3072">
      <w:pPr>
        <w:pStyle w:val="Sinespaciado"/>
        <w:spacing w:line="360" w:lineRule="auto"/>
        <w:jc w:val="both"/>
        <w:rPr>
          <w:rFonts w:ascii="Arial" w:hAnsi="Arial" w:cs="Arial"/>
          <w:sz w:val="24"/>
          <w:szCs w:val="24"/>
          <w:lang w:val="es-ES_tradnl"/>
        </w:rPr>
      </w:pPr>
      <w:r w:rsidRPr="002B3072">
        <w:rPr>
          <w:rFonts w:ascii="Arial" w:hAnsi="Arial" w:cs="Arial"/>
          <w:sz w:val="24"/>
          <w:szCs w:val="24"/>
          <w:lang w:val="es-ES_tradnl"/>
        </w:rPr>
        <w:t>Lo tendrá por entendido el Gobernador del Estado, haciendo que se publique y se cumpla.</w:t>
      </w:r>
    </w:p>
    <w:p w:rsidR="00EA46E4" w:rsidRPr="00BC375E" w:rsidRDefault="00EA46E4" w:rsidP="00BC375E">
      <w:pPr>
        <w:pStyle w:val="Sinespaciado"/>
        <w:spacing w:line="360" w:lineRule="auto"/>
        <w:jc w:val="both"/>
        <w:rPr>
          <w:rFonts w:ascii="Arial" w:hAnsi="Arial" w:cs="Arial"/>
          <w:sz w:val="24"/>
          <w:szCs w:val="24"/>
          <w:lang w:val="es-ES_tradnl"/>
        </w:rPr>
      </w:pPr>
    </w:p>
    <w:p w:rsidR="00EA46E4" w:rsidRPr="00BC375E" w:rsidRDefault="00EA46E4" w:rsidP="00BC375E">
      <w:pPr>
        <w:pStyle w:val="Sinespaciado"/>
        <w:spacing w:line="360" w:lineRule="auto"/>
        <w:jc w:val="both"/>
        <w:rPr>
          <w:rFonts w:ascii="Arial" w:hAnsi="Arial" w:cs="Arial"/>
          <w:sz w:val="24"/>
          <w:szCs w:val="24"/>
        </w:rPr>
      </w:pPr>
      <w:r w:rsidRPr="00BC375E">
        <w:rPr>
          <w:rFonts w:ascii="Arial" w:hAnsi="Arial" w:cs="Arial"/>
          <w:sz w:val="24"/>
          <w:szCs w:val="24"/>
        </w:rPr>
        <w:t>Dado en e</w:t>
      </w:r>
      <w:r w:rsidR="002B3072">
        <w:rPr>
          <w:rFonts w:ascii="Arial" w:hAnsi="Arial" w:cs="Arial"/>
          <w:sz w:val="24"/>
          <w:szCs w:val="24"/>
        </w:rPr>
        <w:t>l Palacio del Poder Legislativo</w:t>
      </w:r>
      <w:r w:rsidRPr="00BC375E">
        <w:rPr>
          <w:rFonts w:ascii="Arial" w:hAnsi="Arial" w:cs="Arial"/>
          <w:sz w:val="24"/>
          <w:szCs w:val="24"/>
        </w:rPr>
        <w:t xml:space="preserve"> en Toluca de Lerdo, Estado de México a los </w:t>
      </w:r>
      <w:r w:rsidR="008A5602">
        <w:rPr>
          <w:rFonts w:ascii="Arial" w:hAnsi="Arial" w:cs="Arial"/>
          <w:sz w:val="24"/>
          <w:szCs w:val="24"/>
        </w:rPr>
        <w:t>__</w:t>
      </w:r>
      <w:r w:rsidRPr="00BC375E">
        <w:rPr>
          <w:rFonts w:ascii="Arial" w:hAnsi="Arial" w:cs="Arial"/>
          <w:sz w:val="24"/>
          <w:szCs w:val="24"/>
        </w:rPr>
        <w:t xml:space="preserve"> días del mes de </w:t>
      </w:r>
      <w:r w:rsidR="002B3072">
        <w:rPr>
          <w:rFonts w:ascii="Arial" w:hAnsi="Arial" w:cs="Arial"/>
          <w:sz w:val="24"/>
          <w:szCs w:val="24"/>
        </w:rPr>
        <w:t xml:space="preserve">septiembre </w:t>
      </w:r>
      <w:r w:rsidRPr="00BC375E">
        <w:rPr>
          <w:rFonts w:ascii="Arial" w:hAnsi="Arial" w:cs="Arial"/>
          <w:sz w:val="24"/>
          <w:szCs w:val="24"/>
        </w:rPr>
        <w:t>del año dos mil</w:t>
      </w:r>
      <w:r w:rsidR="002B3072">
        <w:rPr>
          <w:rFonts w:ascii="Arial" w:hAnsi="Arial" w:cs="Arial"/>
          <w:sz w:val="24"/>
          <w:szCs w:val="24"/>
        </w:rPr>
        <w:t xml:space="preserve"> veinte.</w:t>
      </w:r>
    </w:p>
    <w:p w:rsidR="00D26703" w:rsidRPr="00B30579" w:rsidRDefault="00D26703" w:rsidP="00B30579">
      <w:pPr>
        <w:spacing w:after="160" w:line="360" w:lineRule="auto"/>
        <w:jc w:val="both"/>
        <w:rPr>
          <w:rFonts w:ascii="Arial" w:eastAsiaTheme="minorHAnsi" w:hAnsi="Arial" w:cs="Arial"/>
          <w:lang w:val="es-MX" w:eastAsia="en-US"/>
        </w:rPr>
      </w:pPr>
    </w:p>
    <w:sectPr w:rsidR="00D26703" w:rsidRPr="00B30579">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9A1" w:rsidRDefault="00F949A1">
      <w:r>
        <w:separator/>
      </w:r>
    </w:p>
  </w:endnote>
  <w:endnote w:type="continuationSeparator" w:id="0">
    <w:p w:rsidR="00F949A1" w:rsidRDefault="00F9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E10002FF" w:usb1="5000ECF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354622"/>
      <w:docPartObj>
        <w:docPartGallery w:val="Page Numbers (Bottom of Page)"/>
        <w:docPartUnique/>
      </w:docPartObj>
    </w:sdtPr>
    <w:sdtEndPr/>
    <w:sdtContent>
      <w:p w:rsidR="00B90425" w:rsidRDefault="00B90425">
        <w:pPr>
          <w:pStyle w:val="Piedepgina"/>
          <w:jc w:val="right"/>
        </w:pPr>
        <w:r>
          <w:fldChar w:fldCharType="begin"/>
        </w:r>
        <w:r>
          <w:instrText>PAGE   \* MERGEFORMAT</w:instrText>
        </w:r>
        <w:r>
          <w:fldChar w:fldCharType="separate"/>
        </w:r>
        <w:r w:rsidR="006D6E6E" w:rsidRPr="006D6E6E">
          <w:rPr>
            <w:noProof/>
            <w:lang w:val="es-ES"/>
          </w:rPr>
          <w:t>1</w:t>
        </w:r>
        <w:r>
          <w:fldChar w:fldCharType="end"/>
        </w:r>
      </w:p>
    </w:sdtContent>
  </w:sdt>
  <w:p w:rsidR="00B90425" w:rsidRDefault="00B904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9A1" w:rsidRDefault="00F949A1">
      <w:r>
        <w:separator/>
      </w:r>
    </w:p>
  </w:footnote>
  <w:footnote w:type="continuationSeparator" w:id="0">
    <w:p w:rsidR="00F949A1" w:rsidRDefault="00F949A1">
      <w:r>
        <w:continuationSeparator/>
      </w:r>
    </w:p>
  </w:footnote>
  <w:footnote w:id="1">
    <w:p w:rsidR="0009133E" w:rsidRPr="0009133E" w:rsidRDefault="0009133E" w:rsidP="0009133E">
      <w:pPr>
        <w:spacing w:line="360" w:lineRule="auto"/>
        <w:jc w:val="both"/>
        <w:rPr>
          <w:rFonts w:ascii="Arial" w:eastAsia="Times New Roman" w:hAnsi="Arial" w:cs="Arial"/>
          <w:b/>
          <w:lang w:eastAsia="es-MX"/>
        </w:rPr>
      </w:pPr>
      <w:r>
        <w:rPr>
          <w:rStyle w:val="Refdenotaalpie"/>
        </w:rPr>
        <w:footnoteRef/>
      </w:r>
      <w:r>
        <w:t xml:space="preserve"> </w:t>
      </w:r>
      <w:r w:rsidRPr="0009133E">
        <w:rPr>
          <w:rFonts w:ascii="Arial" w:hAnsi="Arial" w:cs="Arial"/>
          <w:sz w:val="18"/>
        </w:rPr>
        <w:t>Tesis aislada, del Poder Judicial de la Federación, Decima Época, Primera Sala, Gaceta de Gobierno del Semanario Judicial de la Federación, Numero Libro 15, Febrero 2015, Tomo II, Tesis 1ª. LXXXII/2015 (10ª), Registro  2008547.</w:t>
      </w:r>
      <w:r w:rsidRPr="0009133E">
        <w:rPr>
          <w:rFonts w:ascii="Arial" w:hAnsi="Arial" w:cs="Arial"/>
          <w:b/>
          <w:sz w:val="18"/>
        </w:rPr>
        <w:t xml:space="preserve"> </w:t>
      </w:r>
    </w:p>
  </w:footnote>
  <w:footnote w:id="2">
    <w:p w:rsidR="0009133E" w:rsidRPr="00B30579" w:rsidRDefault="0009133E" w:rsidP="00B30579">
      <w:pPr>
        <w:spacing w:line="360" w:lineRule="auto"/>
        <w:jc w:val="both"/>
        <w:rPr>
          <w:rFonts w:ascii="Arial" w:eastAsia="Times New Roman" w:hAnsi="Arial" w:cs="Arial"/>
          <w:sz w:val="18"/>
          <w:lang w:val="es-MX" w:eastAsia="es-MX"/>
        </w:rPr>
      </w:pPr>
      <w:r>
        <w:rPr>
          <w:rStyle w:val="Refdenotaalpie"/>
        </w:rPr>
        <w:footnoteRef/>
      </w:r>
      <w:r>
        <w:t xml:space="preserve"> </w:t>
      </w:r>
      <w:r w:rsidR="00B30579" w:rsidRPr="00B30579">
        <w:rPr>
          <w:rFonts w:ascii="Arial" w:eastAsia="Times New Roman" w:hAnsi="Arial" w:cs="Arial"/>
          <w:sz w:val="18"/>
          <w:lang w:val="es-MX" w:eastAsia="es-MX"/>
        </w:rPr>
        <w:t>Amparo directo en revisión 1187/2010. 1o. de septiembre de 2010. Ponente: Arturo</w:t>
      </w:r>
      <w:r w:rsidR="00B30579">
        <w:rPr>
          <w:rFonts w:ascii="Arial" w:eastAsia="Times New Roman" w:hAnsi="Arial" w:cs="Arial"/>
          <w:sz w:val="18"/>
          <w:lang w:val="es-MX" w:eastAsia="es-MX"/>
        </w:rPr>
        <w:t xml:space="preserve"> Zaldívar Lelo de Larrea.</w:t>
      </w:r>
    </w:p>
  </w:footnote>
  <w:footnote w:id="3">
    <w:p w:rsidR="004310B3" w:rsidRPr="001F2C79" w:rsidRDefault="004310B3">
      <w:pPr>
        <w:pStyle w:val="Textonotapie"/>
        <w:rPr>
          <w:rFonts w:ascii="Arial" w:hAnsi="Arial" w:cs="Arial"/>
          <w:sz w:val="18"/>
          <w:szCs w:val="18"/>
          <w:lang w:val="es-MX"/>
        </w:rPr>
      </w:pPr>
      <w:r w:rsidRPr="001F2C79">
        <w:rPr>
          <w:rStyle w:val="Refdenotaalpie"/>
          <w:rFonts w:ascii="Arial" w:hAnsi="Arial" w:cs="Arial"/>
          <w:sz w:val="18"/>
          <w:szCs w:val="18"/>
        </w:rPr>
        <w:footnoteRef/>
      </w:r>
      <w:r w:rsidRPr="001F2C79">
        <w:rPr>
          <w:rFonts w:ascii="Arial" w:hAnsi="Arial" w:cs="Arial"/>
          <w:sz w:val="18"/>
          <w:szCs w:val="18"/>
        </w:rPr>
        <w:t xml:space="preserve"> Amparo directo en revisión 908/2006. 18 de abril de 2007.</w:t>
      </w:r>
    </w:p>
  </w:footnote>
  <w:footnote w:id="4">
    <w:p w:rsidR="004310B3" w:rsidRPr="001F2C79" w:rsidRDefault="004310B3">
      <w:pPr>
        <w:pStyle w:val="Textonotapie"/>
        <w:rPr>
          <w:rFonts w:ascii="Arial" w:hAnsi="Arial" w:cs="Arial"/>
          <w:lang w:val="es-MX"/>
        </w:rPr>
      </w:pPr>
      <w:r w:rsidRPr="001F2C79">
        <w:rPr>
          <w:rStyle w:val="Refdenotaalpie"/>
          <w:rFonts w:ascii="Arial" w:hAnsi="Arial" w:cs="Arial"/>
          <w:sz w:val="18"/>
        </w:rPr>
        <w:footnoteRef/>
      </w:r>
      <w:r w:rsidRPr="001F2C79">
        <w:rPr>
          <w:rFonts w:ascii="Arial" w:hAnsi="Arial" w:cs="Arial"/>
          <w:sz w:val="18"/>
        </w:rPr>
        <w:t xml:space="preserve"> Amparo en revisión 203/2016. Rosario Celine Becerril Alba y otro. 9 de noviembre de 2016.</w:t>
      </w:r>
    </w:p>
  </w:footnote>
  <w:footnote w:id="5">
    <w:p w:rsidR="001F2C79" w:rsidRPr="001F2C79" w:rsidRDefault="001F2C79">
      <w:pPr>
        <w:pStyle w:val="Textonotapie"/>
        <w:rPr>
          <w:rFonts w:ascii="Arial" w:hAnsi="Arial" w:cs="Arial"/>
          <w:lang w:val="es-MX"/>
        </w:rPr>
      </w:pPr>
      <w:r w:rsidRPr="001F2C79">
        <w:rPr>
          <w:rStyle w:val="Refdenotaalpie"/>
          <w:rFonts w:ascii="Arial" w:hAnsi="Arial" w:cs="Arial"/>
          <w:sz w:val="18"/>
        </w:rPr>
        <w:footnoteRef/>
      </w:r>
      <w:r w:rsidRPr="001F2C79">
        <w:rPr>
          <w:rFonts w:ascii="Arial" w:hAnsi="Arial" w:cs="Arial"/>
          <w:sz w:val="18"/>
        </w:rPr>
        <w:t xml:space="preserve"> TERCER TRIBUNAL COLEGIADO EN MATERIA CIVIL DEL PRIMER CIRCUITO. Amparo en revisión 247/2011. 25 de agosto de 2011. Unanimidad de votos. Ponente: Víctor Francisco Mota Cienfuegos. Secretaria: Ariadna Ivette Chávez Romero.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5E" w:rsidRDefault="00BC375E" w:rsidP="00BC375E">
    <w:pPr>
      <w:pStyle w:val="Encabezado"/>
      <w:tabs>
        <w:tab w:val="left" w:pos="3705"/>
      </w:tabs>
      <w:rPr>
        <w:b/>
      </w:rPr>
    </w:pPr>
    <w:r>
      <w:rPr>
        <w:noProof/>
        <w:lang w:val="es-MX" w:eastAsia="es-MX"/>
      </w:rPr>
      <w:drawing>
        <wp:anchor distT="0" distB="0" distL="114300" distR="114300" simplePos="0" relativeHeight="251661312" behindDoc="0" locked="0" layoutInCell="1" allowOverlap="1" wp14:anchorId="36027496" wp14:editId="173F6082">
          <wp:simplePos x="0" y="0"/>
          <wp:positionH relativeFrom="column">
            <wp:posOffset>5285105</wp:posOffset>
          </wp:positionH>
          <wp:positionV relativeFrom="paragraph">
            <wp:posOffset>-159385</wp:posOffset>
          </wp:positionV>
          <wp:extent cx="476885" cy="5016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501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0" locked="0" layoutInCell="1" allowOverlap="1" wp14:anchorId="75660FAC" wp14:editId="67743F61">
          <wp:simplePos x="0" y="0"/>
          <wp:positionH relativeFrom="column">
            <wp:posOffset>-779145</wp:posOffset>
          </wp:positionH>
          <wp:positionV relativeFrom="paragraph">
            <wp:posOffset>-167005</wp:posOffset>
          </wp:positionV>
          <wp:extent cx="1752600" cy="61341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LX_Legislatura_identidad.jpg"/>
                  <pic:cNvPicPr/>
                </pic:nvPicPr>
                <pic:blipFill>
                  <a:blip r:embed="rId2">
                    <a:extLst>
                      <a:ext uri="{28A0092B-C50C-407E-A947-70E740481C1C}">
                        <a14:useLocalDpi xmlns:a14="http://schemas.microsoft.com/office/drawing/2010/main" val="0"/>
                      </a:ext>
                    </a:extLst>
                  </a:blip>
                  <a:stretch>
                    <a:fillRect/>
                  </a:stretch>
                </pic:blipFill>
                <pic:spPr>
                  <a:xfrm>
                    <a:off x="0" y="0"/>
                    <a:ext cx="1752600" cy="613410"/>
                  </a:xfrm>
                  <a:prstGeom prst="rect">
                    <a:avLst/>
                  </a:prstGeom>
                </pic:spPr>
              </pic:pic>
            </a:graphicData>
          </a:graphic>
          <wp14:sizeRelH relativeFrom="page">
            <wp14:pctWidth>0</wp14:pctWidth>
          </wp14:sizeRelH>
          <wp14:sizeRelV relativeFrom="page">
            <wp14:pctHeight>0</wp14:pctHeight>
          </wp14:sizeRelV>
        </wp:anchor>
      </w:drawing>
    </w:r>
    <w:r>
      <w:rPr>
        <w:b/>
      </w:rPr>
      <w:tab/>
    </w:r>
  </w:p>
  <w:p w:rsidR="00BC375E" w:rsidRPr="00B57ECA" w:rsidRDefault="00BC375E" w:rsidP="00BC375E">
    <w:pPr>
      <w:pStyle w:val="Encabezado"/>
      <w:jc w:val="center"/>
      <w:rPr>
        <w:b/>
      </w:rPr>
    </w:pPr>
    <w:r>
      <w:rPr>
        <w:b/>
      </w:rPr>
      <w:t xml:space="preserve"> </w:t>
    </w:r>
  </w:p>
  <w:p w:rsidR="00BC375E" w:rsidRDefault="00BC375E" w:rsidP="00BC375E">
    <w:pPr>
      <w:pStyle w:val="Encabezado"/>
    </w:pPr>
    <w:r>
      <w:rPr>
        <w:noProof/>
        <w:lang w:val="es-MX" w:eastAsia="es-MX"/>
      </w:rPr>
      <mc:AlternateContent>
        <mc:Choice Requires="wps">
          <w:drawing>
            <wp:anchor distT="0" distB="0" distL="114300" distR="114300" simplePos="0" relativeHeight="251659264" behindDoc="0" locked="0" layoutInCell="1" allowOverlap="1" wp14:anchorId="71B05CDA" wp14:editId="15E717A0">
              <wp:simplePos x="0" y="0"/>
              <wp:positionH relativeFrom="column">
                <wp:posOffset>-690245</wp:posOffset>
              </wp:positionH>
              <wp:positionV relativeFrom="paragraph">
                <wp:posOffset>99060</wp:posOffset>
              </wp:positionV>
              <wp:extent cx="6857365" cy="318770"/>
              <wp:effectExtent l="0" t="0" r="0" b="508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18770"/>
                      </a:xfrm>
                      <a:prstGeom prst="rect">
                        <a:avLst/>
                      </a:prstGeom>
                      <a:noFill/>
                      <a:ln w="9525">
                        <a:noFill/>
                        <a:miter lim="800000"/>
                        <a:headEnd/>
                        <a:tailEnd/>
                      </a:ln>
                    </wps:spPr>
                    <wps:txbx>
                      <w:txbxContent>
                        <w:p w:rsidR="00BC375E" w:rsidRPr="009345FC" w:rsidRDefault="00BC375E" w:rsidP="00BC375E">
                          <w:pPr>
                            <w:jc w:val="center"/>
                            <w:rPr>
                              <w:rFonts w:ascii="Lato" w:hAnsi="Lato"/>
                              <w:b/>
                              <w:color w:val="97184B"/>
                              <w:spacing w:val="20"/>
                              <w:sz w:val="16"/>
                              <w:szCs w:val="16"/>
                            </w:rPr>
                          </w:pPr>
                          <w:r w:rsidRPr="009345FC">
                            <w:rPr>
                              <w:rFonts w:ascii="Lato" w:hAnsi="Lato"/>
                              <w:b/>
                              <w:color w:val="97184B"/>
                              <w:spacing w:val="20"/>
                              <w:sz w:val="16"/>
                              <w:szCs w:val="16"/>
                            </w:rPr>
                            <w:t>“20</w:t>
                          </w:r>
                          <w:r>
                            <w:rPr>
                              <w:rFonts w:ascii="Lato" w:hAnsi="Lato"/>
                              <w:b/>
                              <w:color w:val="97184B"/>
                              <w:spacing w:val="20"/>
                              <w:sz w:val="16"/>
                              <w:szCs w:val="16"/>
                            </w:rPr>
                            <w:t>20</w:t>
                          </w:r>
                          <w:r w:rsidRPr="009345FC">
                            <w:rPr>
                              <w:rFonts w:ascii="Lato" w:hAnsi="Lato"/>
                              <w:b/>
                              <w:color w:val="97184B"/>
                              <w:spacing w:val="20"/>
                              <w:sz w:val="16"/>
                              <w:szCs w:val="16"/>
                            </w:rPr>
                            <w:t>. Año de</w:t>
                          </w:r>
                          <w:r>
                            <w:rPr>
                              <w:rFonts w:ascii="Lato" w:hAnsi="Lato"/>
                              <w:b/>
                              <w:color w:val="97184B"/>
                              <w:spacing w:val="20"/>
                              <w:sz w:val="16"/>
                              <w:szCs w:val="16"/>
                            </w:rPr>
                            <w:t xml:space="preserve"> Laura Méndez de Cuenca; emblema de la mujer Mexiquense.</w:t>
                          </w:r>
                          <w:r w:rsidRPr="009345FC">
                            <w:rPr>
                              <w:rFonts w:ascii="Lato" w:hAnsi="Lato"/>
                              <w:b/>
                              <w:color w:val="97184B"/>
                              <w:spacing w:val="20"/>
                              <w:sz w:val="16"/>
                              <w:szCs w:val="16"/>
                            </w:rPr>
                            <w:t>”</w:t>
                          </w:r>
                        </w:p>
                        <w:p w:rsidR="00BC375E" w:rsidRPr="00194C92" w:rsidRDefault="00BC375E" w:rsidP="00BC375E">
                          <w:pPr>
                            <w:jc w:val="center"/>
                            <w:rPr>
                              <w:rFonts w:ascii="Lato" w:hAnsi="Lato"/>
                              <w:b/>
                              <w:color w:val="692044"/>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Cuadro de texto 2" o:spid="_x0000_s1026" type="#_x0000_t202" style="position:absolute;margin-left:-54.35pt;margin-top:7.8pt;width:539.9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" filled="f" stroked="f">
              <v:textbox>
                <w:txbxContent>
                  <w:p w:rsidR="00BC375E" w:rsidRPr="009345FC" w:rsidRDefault="00BC375E" w:rsidP="00BC375E">
                    <w:pPr>
                      <w:jc w:val="center"/>
                      <w:rPr>
                        <w:rFonts w:ascii="Lato" w:hAnsi="Lato"/>
                        <w:b/>
                        <w:color w:val="97184B"/>
                        <w:spacing w:val="20"/>
                        <w:sz w:val="16"/>
                        <w:szCs w:val="16"/>
                      </w:rPr>
                    </w:pPr>
                    <w:r w:rsidRPr="009345FC">
                      <w:rPr>
                        <w:rFonts w:ascii="Lato" w:hAnsi="Lato"/>
                        <w:b/>
                        <w:color w:val="97184B"/>
                        <w:spacing w:val="20"/>
                        <w:sz w:val="16"/>
                        <w:szCs w:val="16"/>
                      </w:rPr>
                      <w:t>“20</w:t>
                    </w:r>
                    <w:r>
                      <w:rPr>
                        <w:rFonts w:ascii="Lato" w:hAnsi="Lato"/>
                        <w:b/>
                        <w:color w:val="97184B"/>
                        <w:spacing w:val="20"/>
                        <w:sz w:val="16"/>
                        <w:szCs w:val="16"/>
                      </w:rPr>
                      <w:t>20</w:t>
                    </w:r>
                    <w:r w:rsidRPr="009345FC">
                      <w:rPr>
                        <w:rFonts w:ascii="Lato" w:hAnsi="Lato"/>
                        <w:b/>
                        <w:color w:val="97184B"/>
                        <w:spacing w:val="20"/>
                        <w:sz w:val="16"/>
                        <w:szCs w:val="16"/>
                      </w:rPr>
                      <w:t>. Año de</w:t>
                    </w:r>
                    <w:r>
                      <w:rPr>
                        <w:rFonts w:ascii="Lato" w:hAnsi="Lato"/>
                        <w:b/>
                        <w:color w:val="97184B"/>
                        <w:spacing w:val="20"/>
                        <w:sz w:val="16"/>
                        <w:szCs w:val="16"/>
                      </w:rPr>
                      <w:t xml:space="preserve"> Laura Méndez de Cuenca; emblema de la mujer Mexiquense.</w:t>
                    </w:r>
                    <w:r w:rsidRPr="009345FC">
                      <w:rPr>
                        <w:rFonts w:ascii="Lato" w:hAnsi="Lato"/>
                        <w:b/>
                        <w:color w:val="97184B"/>
                        <w:spacing w:val="20"/>
                        <w:sz w:val="16"/>
                        <w:szCs w:val="16"/>
                      </w:rPr>
                      <w:t>”</w:t>
                    </w:r>
                  </w:p>
                  <w:p w:rsidR="00BC375E" w:rsidRPr="00194C92" w:rsidRDefault="00BC375E" w:rsidP="00BC375E">
                    <w:pPr>
                      <w:jc w:val="center"/>
                      <w:rPr>
                        <w:rFonts w:ascii="Lato" w:hAnsi="Lato"/>
                        <w:b/>
                        <w:color w:val="692044"/>
                        <w:sz w:val="16"/>
                      </w:rPr>
                    </w:pPr>
                  </w:p>
                </w:txbxContent>
              </v:textbox>
            </v:shape>
          </w:pict>
        </mc:Fallback>
      </mc:AlternateContent>
    </w:r>
  </w:p>
  <w:p w:rsidR="00BC375E" w:rsidRPr="00BC375E" w:rsidRDefault="00BC375E" w:rsidP="00BC375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6E4"/>
    <w:rsid w:val="00024E38"/>
    <w:rsid w:val="000543F9"/>
    <w:rsid w:val="0009133E"/>
    <w:rsid w:val="001429AE"/>
    <w:rsid w:val="0016449E"/>
    <w:rsid w:val="00175E7C"/>
    <w:rsid w:val="00175F52"/>
    <w:rsid w:val="001A561E"/>
    <w:rsid w:val="001A79F0"/>
    <w:rsid w:val="001D4E81"/>
    <w:rsid w:val="001F2C79"/>
    <w:rsid w:val="001F3FC5"/>
    <w:rsid w:val="00294059"/>
    <w:rsid w:val="002B3072"/>
    <w:rsid w:val="002E2561"/>
    <w:rsid w:val="002E4D39"/>
    <w:rsid w:val="003E0A16"/>
    <w:rsid w:val="0040055C"/>
    <w:rsid w:val="004310B3"/>
    <w:rsid w:val="0046576C"/>
    <w:rsid w:val="0063155E"/>
    <w:rsid w:val="0065077C"/>
    <w:rsid w:val="00662569"/>
    <w:rsid w:val="006D6E6E"/>
    <w:rsid w:val="00784BF6"/>
    <w:rsid w:val="0078657D"/>
    <w:rsid w:val="00787927"/>
    <w:rsid w:val="00825C80"/>
    <w:rsid w:val="00881844"/>
    <w:rsid w:val="008A5602"/>
    <w:rsid w:val="00994EB6"/>
    <w:rsid w:val="009B1944"/>
    <w:rsid w:val="009B25D7"/>
    <w:rsid w:val="00B30579"/>
    <w:rsid w:val="00B6717C"/>
    <w:rsid w:val="00B8149A"/>
    <w:rsid w:val="00B90425"/>
    <w:rsid w:val="00BC375E"/>
    <w:rsid w:val="00C05BE3"/>
    <w:rsid w:val="00CA6BF0"/>
    <w:rsid w:val="00D220CE"/>
    <w:rsid w:val="00D26703"/>
    <w:rsid w:val="00D73717"/>
    <w:rsid w:val="00E36912"/>
    <w:rsid w:val="00E611AD"/>
    <w:rsid w:val="00E629FD"/>
    <w:rsid w:val="00EA46E4"/>
    <w:rsid w:val="00F949A1"/>
    <w:rsid w:val="00FD54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6E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A46E4"/>
    <w:pPr>
      <w:spacing w:after="0" w:line="240" w:lineRule="auto"/>
    </w:pPr>
  </w:style>
  <w:style w:type="character" w:styleId="Textoennegrita">
    <w:name w:val="Strong"/>
    <w:basedOn w:val="Fuentedeprrafopredeter"/>
    <w:uiPriority w:val="22"/>
    <w:qFormat/>
    <w:rsid w:val="00EA46E4"/>
    <w:rPr>
      <w:b/>
      <w:bCs/>
    </w:rPr>
  </w:style>
  <w:style w:type="paragraph" w:customStyle="1" w:styleId="Default">
    <w:name w:val="Default"/>
    <w:rsid w:val="00EA46E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A46E4"/>
    <w:pPr>
      <w:spacing w:before="100" w:beforeAutospacing="1" w:after="100" w:afterAutospacing="1"/>
    </w:pPr>
    <w:rPr>
      <w:rFonts w:ascii="Times New Roman" w:eastAsia="Times New Roman" w:hAnsi="Times New Roman" w:cs="Times New Roman"/>
      <w:lang w:val="es-MX" w:eastAsia="es-MX"/>
    </w:rPr>
  </w:style>
  <w:style w:type="paragraph" w:styleId="Encabezado">
    <w:name w:val="header"/>
    <w:basedOn w:val="Normal"/>
    <w:link w:val="EncabezadoCar"/>
    <w:uiPriority w:val="99"/>
    <w:unhideWhenUsed/>
    <w:rsid w:val="00EA46E4"/>
    <w:pPr>
      <w:tabs>
        <w:tab w:val="center" w:pos="4419"/>
        <w:tab w:val="right" w:pos="8838"/>
      </w:tabs>
    </w:pPr>
  </w:style>
  <w:style w:type="character" w:customStyle="1" w:styleId="EncabezadoCar">
    <w:name w:val="Encabezado Car"/>
    <w:basedOn w:val="Fuentedeprrafopredeter"/>
    <w:link w:val="Encabezado"/>
    <w:uiPriority w:val="99"/>
    <w:rsid w:val="00EA46E4"/>
    <w:rPr>
      <w:rFonts w:eastAsiaTheme="minorEastAsia"/>
      <w:sz w:val="24"/>
      <w:szCs w:val="24"/>
      <w:lang w:val="es-ES_tradnl" w:eastAsia="es-ES"/>
    </w:rPr>
  </w:style>
  <w:style w:type="character" w:styleId="Hipervnculo">
    <w:name w:val="Hyperlink"/>
    <w:basedOn w:val="Fuentedeprrafopredeter"/>
    <w:uiPriority w:val="99"/>
    <w:unhideWhenUsed/>
    <w:rsid w:val="00EA46E4"/>
    <w:rPr>
      <w:color w:val="0000FF"/>
      <w:u w:val="single"/>
    </w:rPr>
  </w:style>
  <w:style w:type="paragraph" w:customStyle="1" w:styleId="francesa">
    <w:name w:val="francesa"/>
    <w:basedOn w:val="Normal"/>
    <w:rsid w:val="00EA46E4"/>
    <w:pPr>
      <w:spacing w:before="100" w:beforeAutospacing="1" w:after="100" w:afterAutospacing="1"/>
    </w:pPr>
    <w:rPr>
      <w:rFonts w:ascii="Times New Roman" w:eastAsia="Times New Roman" w:hAnsi="Times New Roman" w:cs="Times New Roman"/>
      <w:lang w:val="es-MX" w:eastAsia="es-MX"/>
    </w:rPr>
  </w:style>
  <w:style w:type="paragraph" w:customStyle="1" w:styleId="nota">
    <w:name w:val="nota"/>
    <w:basedOn w:val="Normal"/>
    <w:rsid w:val="00EA46E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EA46E4"/>
    <w:rPr>
      <w:i/>
      <w:iCs/>
    </w:rPr>
  </w:style>
  <w:style w:type="character" w:customStyle="1" w:styleId="lbl-encabezado-negro">
    <w:name w:val="lbl-encabezado-negro"/>
    <w:basedOn w:val="Fuentedeprrafopredeter"/>
    <w:rsid w:val="00CA6BF0"/>
  </w:style>
  <w:style w:type="paragraph" w:styleId="Piedepgina">
    <w:name w:val="footer"/>
    <w:basedOn w:val="Normal"/>
    <w:link w:val="PiedepginaCar"/>
    <w:uiPriority w:val="99"/>
    <w:unhideWhenUsed/>
    <w:rsid w:val="00B90425"/>
    <w:pPr>
      <w:tabs>
        <w:tab w:val="center" w:pos="4419"/>
        <w:tab w:val="right" w:pos="8838"/>
      </w:tabs>
    </w:pPr>
  </w:style>
  <w:style w:type="character" w:customStyle="1" w:styleId="PiedepginaCar">
    <w:name w:val="Pie de página Car"/>
    <w:basedOn w:val="Fuentedeprrafopredeter"/>
    <w:link w:val="Piedepgina"/>
    <w:uiPriority w:val="99"/>
    <w:rsid w:val="00B90425"/>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BC375E"/>
    <w:rPr>
      <w:rFonts w:ascii="Tahoma" w:hAnsi="Tahoma" w:cs="Tahoma"/>
      <w:sz w:val="16"/>
      <w:szCs w:val="16"/>
    </w:rPr>
  </w:style>
  <w:style w:type="character" w:customStyle="1" w:styleId="TextodegloboCar">
    <w:name w:val="Texto de globo Car"/>
    <w:basedOn w:val="Fuentedeprrafopredeter"/>
    <w:link w:val="Textodeglobo"/>
    <w:uiPriority w:val="99"/>
    <w:semiHidden/>
    <w:rsid w:val="00BC375E"/>
    <w:rPr>
      <w:rFonts w:ascii="Tahoma" w:eastAsiaTheme="minorEastAsia" w:hAnsi="Tahoma" w:cs="Tahoma"/>
      <w:sz w:val="16"/>
      <w:szCs w:val="16"/>
      <w:lang w:val="es-ES_tradnl" w:eastAsia="es-ES"/>
    </w:rPr>
  </w:style>
  <w:style w:type="paragraph" w:styleId="Textonotaalfinal">
    <w:name w:val="endnote text"/>
    <w:basedOn w:val="Normal"/>
    <w:link w:val="TextonotaalfinalCar"/>
    <w:uiPriority w:val="99"/>
    <w:semiHidden/>
    <w:unhideWhenUsed/>
    <w:rsid w:val="0009133E"/>
    <w:rPr>
      <w:sz w:val="20"/>
      <w:szCs w:val="20"/>
    </w:rPr>
  </w:style>
  <w:style w:type="character" w:customStyle="1" w:styleId="TextonotaalfinalCar">
    <w:name w:val="Texto nota al final Car"/>
    <w:basedOn w:val="Fuentedeprrafopredeter"/>
    <w:link w:val="Textonotaalfinal"/>
    <w:uiPriority w:val="99"/>
    <w:semiHidden/>
    <w:rsid w:val="0009133E"/>
    <w:rPr>
      <w:rFonts w:eastAsiaTheme="minorEastAsia"/>
      <w:sz w:val="20"/>
      <w:szCs w:val="20"/>
      <w:lang w:val="es-ES_tradnl" w:eastAsia="es-ES"/>
    </w:rPr>
  </w:style>
  <w:style w:type="character" w:styleId="Refdenotaalfinal">
    <w:name w:val="endnote reference"/>
    <w:basedOn w:val="Fuentedeprrafopredeter"/>
    <w:uiPriority w:val="99"/>
    <w:semiHidden/>
    <w:unhideWhenUsed/>
    <w:rsid w:val="0009133E"/>
    <w:rPr>
      <w:vertAlign w:val="superscript"/>
    </w:rPr>
  </w:style>
  <w:style w:type="paragraph" w:styleId="Textonotapie">
    <w:name w:val="footnote text"/>
    <w:basedOn w:val="Normal"/>
    <w:link w:val="TextonotapieCar"/>
    <w:uiPriority w:val="99"/>
    <w:semiHidden/>
    <w:unhideWhenUsed/>
    <w:rsid w:val="0009133E"/>
    <w:rPr>
      <w:sz w:val="20"/>
      <w:szCs w:val="20"/>
    </w:rPr>
  </w:style>
  <w:style w:type="character" w:customStyle="1" w:styleId="TextonotapieCar">
    <w:name w:val="Texto nota pie Car"/>
    <w:basedOn w:val="Fuentedeprrafopredeter"/>
    <w:link w:val="Textonotapie"/>
    <w:uiPriority w:val="99"/>
    <w:semiHidden/>
    <w:rsid w:val="0009133E"/>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0913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6E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A46E4"/>
    <w:pPr>
      <w:spacing w:after="0" w:line="240" w:lineRule="auto"/>
    </w:pPr>
  </w:style>
  <w:style w:type="character" w:styleId="Textoennegrita">
    <w:name w:val="Strong"/>
    <w:basedOn w:val="Fuentedeprrafopredeter"/>
    <w:uiPriority w:val="22"/>
    <w:qFormat/>
    <w:rsid w:val="00EA46E4"/>
    <w:rPr>
      <w:b/>
      <w:bCs/>
    </w:rPr>
  </w:style>
  <w:style w:type="paragraph" w:customStyle="1" w:styleId="Default">
    <w:name w:val="Default"/>
    <w:rsid w:val="00EA46E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A46E4"/>
    <w:pPr>
      <w:spacing w:before="100" w:beforeAutospacing="1" w:after="100" w:afterAutospacing="1"/>
    </w:pPr>
    <w:rPr>
      <w:rFonts w:ascii="Times New Roman" w:eastAsia="Times New Roman" w:hAnsi="Times New Roman" w:cs="Times New Roman"/>
      <w:lang w:val="es-MX" w:eastAsia="es-MX"/>
    </w:rPr>
  </w:style>
  <w:style w:type="paragraph" w:styleId="Encabezado">
    <w:name w:val="header"/>
    <w:basedOn w:val="Normal"/>
    <w:link w:val="EncabezadoCar"/>
    <w:uiPriority w:val="99"/>
    <w:unhideWhenUsed/>
    <w:rsid w:val="00EA46E4"/>
    <w:pPr>
      <w:tabs>
        <w:tab w:val="center" w:pos="4419"/>
        <w:tab w:val="right" w:pos="8838"/>
      </w:tabs>
    </w:pPr>
  </w:style>
  <w:style w:type="character" w:customStyle="1" w:styleId="EncabezadoCar">
    <w:name w:val="Encabezado Car"/>
    <w:basedOn w:val="Fuentedeprrafopredeter"/>
    <w:link w:val="Encabezado"/>
    <w:uiPriority w:val="99"/>
    <w:rsid w:val="00EA46E4"/>
    <w:rPr>
      <w:rFonts w:eastAsiaTheme="minorEastAsia"/>
      <w:sz w:val="24"/>
      <w:szCs w:val="24"/>
      <w:lang w:val="es-ES_tradnl" w:eastAsia="es-ES"/>
    </w:rPr>
  </w:style>
  <w:style w:type="character" w:styleId="Hipervnculo">
    <w:name w:val="Hyperlink"/>
    <w:basedOn w:val="Fuentedeprrafopredeter"/>
    <w:uiPriority w:val="99"/>
    <w:unhideWhenUsed/>
    <w:rsid w:val="00EA46E4"/>
    <w:rPr>
      <w:color w:val="0000FF"/>
      <w:u w:val="single"/>
    </w:rPr>
  </w:style>
  <w:style w:type="paragraph" w:customStyle="1" w:styleId="francesa">
    <w:name w:val="francesa"/>
    <w:basedOn w:val="Normal"/>
    <w:rsid w:val="00EA46E4"/>
    <w:pPr>
      <w:spacing w:before="100" w:beforeAutospacing="1" w:after="100" w:afterAutospacing="1"/>
    </w:pPr>
    <w:rPr>
      <w:rFonts w:ascii="Times New Roman" w:eastAsia="Times New Roman" w:hAnsi="Times New Roman" w:cs="Times New Roman"/>
      <w:lang w:val="es-MX" w:eastAsia="es-MX"/>
    </w:rPr>
  </w:style>
  <w:style w:type="paragraph" w:customStyle="1" w:styleId="nota">
    <w:name w:val="nota"/>
    <w:basedOn w:val="Normal"/>
    <w:rsid w:val="00EA46E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EA46E4"/>
    <w:rPr>
      <w:i/>
      <w:iCs/>
    </w:rPr>
  </w:style>
  <w:style w:type="character" w:customStyle="1" w:styleId="lbl-encabezado-negro">
    <w:name w:val="lbl-encabezado-negro"/>
    <w:basedOn w:val="Fuentedeprrafopredeter"/>
    <w:rsid w:val="00CA6BF0"/>
  </w:style>
  <w:style w:type="paragraph" w:styleId="Piedepgina">
    <w:name w:val="footer"/>
    <w:basedOn w:val="Normal"/>
    <w:link w:val="PiedepginaCar"/>
    <w:uiPriority w:val="99"/>
    <w:unhideWhenUsed/>
    <w:rsid w:val="00B90425"/>
    <w:pPr>
      <w:tabs>
        <w:tab w:val="center" w:pos="4419"/>
        <w:tab w:val="right" w:pos="8838"/>
      </w:tabs>
    </w:pPr>
  </w:style>
  <w:style w:type="character" w:customStyle="1" w:styleId="PiedepginaCar">
    <w:name w:val="Pie de página Car"/>
    <w:basedOn w:val="Fuentedeprrafopredeter"/>
    <w:link w:val="Piedepgina"/>
    <w:uiPriority w:val="99"/>
    <w:rsid w:val="00B90425"/>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BC375E"/>
    <w:rPr>
      <w:rFonts w:ascii="Tahoma" w:hAnsi="Tahoma" w:cs="Tahoma"/>
      <w:sz w:val="16"/>
      <w:szCs w:val="16"/>
    </w:rPr>
  </w:style>
  <w:style w:type="character" w:customStyle="1" w:styleId="TextodegloboCar">
    <w:name w:val="Texto de globo Car"/>
    <w:basedOn w:val="Fuentedeprrafopredeter"/>
    <w:link w:val="Textodeglobo"/>
    <w:uiPriority w:val="99"/>
    <w:semiHidden/>
    <w:rsid w:val="00BC375E"/>
    <w:rPr>
      <w:rFonts w:ascii="Tahoma" w:eastAsiaTheme="minorEastAsia" w:hAnsi="Tahoma" w:cs="Tahoma"/>
      <w:sz w:val="16"/>
      <w:szCs w:val="16"/>
      <w:lang w:val="es-ES_tradnl" w:eastAsia="es-ES"/>
    </w:rPr>
  </w:style>
  <w:style w:type="paragraph" w:styleId="Textonotaalfinal">
    <w:name w:val="endnote text"/>
    <w:basedOn w:val="Normal"/>
    <w:link w:val="TextonotaalfinalCar"/>
    <w:uiPriority w:val="99"/>
    <w:semiHidden/>
    <w:unhideWhenUsed/>
    <w:rsid w:val="0009133E"/>
    <w:rPr>
      <w:sz w:val="20"/>
      <w:szCs w:val="20"/>
    </w:rPr>
  </w:style>
  <w:style w:type="character" w:customStyle="1" w:styleId="TextonotaalfinalCar">
    <w:name w:val="Texto nota al final Car"/>
    <w:basedOn w:val="Fuentedeprrafopredeter"/>
    <w:link w:val="Textonotaalfinal"/>
    <w:uiPriority w:val="99"/>
    <w:semiHidden/>
    <w:rsid w:val="0009133E"/>
    <w:rPr>
      <w:rFonts w:eastAsiaTheme="minorEastAsia"/>
      <w:sz w:val="20"/>
      <w:szCs w:val="20"/>
      <w:lang w:val="es-ES_tradnl" w:eastAsia="es-ES"/>
    </w:rPr>
  </w:style>
  <w:style w:type="character" w:styleId="Refdenotaalfinal">
    <w:name w:val="endnote reference"/>
    <w:basedOn w:val="Fuentedeprrafopredeter"/>
    <w:uiPriority w:val="99"/>
    <w:semiHidden/>
    <w:unhideWhenUsed/>
    <w:rsid w:val="0009133E"/>
    <w:rPr>
      <w:vertAlign w:val="superscript"/>
    </w:rPr>
  </w:style>
  <w:style w:type="paragraph" w:styleId="Textonotapie">
    <w:name w:val="footnote text"/>
    <w:basedOn w:val="Normal"/>
    <w:link w:val="TextonotapieCar"/>
    <w:uiPriority w:val="99"/>
    <w:semiHidden/>
    <w:unhideWhenUsed/>
    <w:rsid w:val="0009133E"/>
    <w:rPr>
      <w:sz w:val="20"/>
      <w:szCs w:val="20"/>
    </w:rPr>
  </w:style>
  <w:style w:type="character" w:customStyle="1" w:styleId="TextonotapieCar">
    <w:name w:val="Texto nota pie Car"/>
    <w:basedOn w:val="Fuentedeprrafopredeter"/>
    <w:link w:val="Textonotapie"/>
    <w:uiPriority w:val="99"/>
    <w:semiHidden/>
    <w:rsid w:val="0009133E"/>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0913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755317">
      <w:bodyDiv w:val="1"/>
      <w:marLeft w:val="0"/>
      <w:marRight w:val="0"/>
      <w:marTop w:val="0"/>
      <w:marBottom w:val="0"/>
      <w:divBdr>
        <w:top w:val="none" w:sz="0" w:space="0" w:color="auto"/>
        <w:left w:val="none" w:sz="0" w:space="0" w:color="auto"/>
        <w:bottom w:val="none" w:sz="0" w:space="0" w:color="auto"/>
        <w:right w:val="none" w:sz="0" w:space="0" w:color="auto"/>
      </w:divBdr>
      <w:divsChild>
        <w:div w:id="1064526982">
          <w:marLeft w:val="0"/>
          <w:marRight w:val="0"/>
          <w:marTop w:val="0"/>
          <w:marBottom w:val="0"/>
          <w:divBdr>
            <w:top w:val="none" w:sz="0" w:space="0" w:color="auto"/>
            <w:left w:val="none" w:sz="0" w:space="0" w:color="auto"/>
            <w:bottom w:val="none" w:sz="0" w:space="0" w:color="auto"/>
            <w:right w:val="none" w:sz="0" w:space="0" w:color="auto"/>
          </w:divBdr>
          <w:divsChild>
            <w:div w:id="195234957">
              <w:marLeft w:val="0"/>
              <w:marRight w:val="0"/>
              <w:marTop w:val="0"/>
              <w:marBottom w:val="0"/>
              <w:divBdr>
                <w:top w:val="none" w:sz="0" w:space="0" w:color="auto"/>
                <w:left w:val="none" w:sz="0" w:space="0" w:color="auto"/>
                <w:bottom w:val="none" w:sz="0" w:space="0" w:color="auto"/>
                <w:right w:val="none" w:sz="0" w:space="0" w:color="auto"/>
              </w:divBdr>
            </w:div>
            <w:div w:id="988435126">
              <w:marLeft w:val="0"/>
              <w:marRight w:val="0"/>
              <w:marTop w:val="0"/>
              <w:marBottom w:val="0"/>
              <w:divBdr>
                <w:top w:val="none" w:sz="0" w:space="0" w:color="auto"/>
                <w:left w:val="none" w:sz="0" w:space="0" w:color="auto"/>
                <w:bottom w:val="none" w:sz="0" w:space="0" w:color="auto"/>
                <w:right w:val="none" w:sz="0" w:space="0" w:color="auto"/>
              </w:divBdr>
              <w:divsChild>
                <w:div w:id="1442261240">
                  <w:marLeft w:val="0"/>
                  <w:marRight w:val="0"/>
                  <w:marTop w:val="0"/>
                  <w:marBottom w:val="0"/>
                  <w:divBdr>
                    <w:top w:val="none" w:sz="0" w:space="0" w:color="auto"/>
                    <w:left w:val="none" w:sz="0" w:space="0" w:color="auto"/>
                    <w:bottom w:val="none" w:sz="0" w:space="0" w:color="auto"/>
                    <w:right w:val="none" w:sz="0" w:space="0" w:color="auto"/>
                  </w:divBdr>
                  <w:divsChild>
                    <w:div w:id="374474363">
                      <w:marLeft w:val="300"/>
                      <w:marRight w:val="75"/>
                      <w:marTop w:val="0"/>
                      <w:marBottom w:val="0"/>
                      <w:divBdr>
                        <w:top w:val="none" w:sz="0" w:space="0" w:color="auto"/>
                        <w:left w:val="none" w:sz="0" w:space="0" w:color="auto"/>
                        <w:bottom w:val="none" w:sz="0" w:space="0" w:color="auto"/>
                        <w:right w:val="none" w:sz="0" w:space="0" w:color="auto"/>
                      </w:divBdr>
                    </w:div>
                    <w:div w:id="376510121">
                      <w:marLeft w:val="300"/>
                      <w:marRight w:val="75"/>
                      <w:marTop w:val="0"/>
                      <w:marBottom w:val="0"/>
                      <w:divBdr>
                        <w:top w:val="none" w:sz="0" w:space="0" w:color="auto"/>
                        <w:left w:val="none" w:sz="0" w:space="0" w:color="auto"/>
                        <w:bottom w:val="none" w:sz="0" w:space="0" w:color="auto"/>
                        <w:right w:val="none" w:sz="0" w:space="0" w:color="auto"/>
                      </w:divBdr>
                    </w:div>
                    <w:div w:id="1491821961">
                      <w:marLeft w:val="300"/>
                      <w:marRight w:val="75"/>
                      <w:marTop w:val="0"/>
                      <w:marBottom w:val="0"/>
                      <w:divBdr>
                        <w:top w:val="none" w:sz="0" w:space="0" w:color="auto"/>
                        <w:left w:val="none" w:sz="0" w:space="0" w:color="auto"/>
                        <w:bottom w:val="none" w:sz="0" w:space="0" w:color="auto"/>
                        <w:right w:val="none" w:sz="0" w:space="0" w:color="auto"/>
                      </w:divBdr>
                    </w:div>
                    <w:div w:id="1579090866">
                      <w:marLeft w:val="300"/>
                      <w:marRight w:val="75"/>
                      <w:marTop w:val="0"/>
                      <w:marBottom w:val="0"/>
                      <w:divBdr>
                        <w:top w:val="none" w:sz="0" w:space="0" w:color="auto"/>
                        <w:left w:val="none" w:sz="0" w:space="0" w:color="auto"/>
                        <w:bottom w:val="none" w:sz="0" w:space="0" w:color="auto"/>
                        <w:right w:val="none" w:sz="0" w:space="0" w:color="auto"/>
                      </w:divBdr>
                    </w:div>
                    <w:div w:id="1084716543">
                      <w:marLeft w:val="30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0901529">
          <w:marLeft w:val="0"/>
          <w:marRight w:val="0"/>
          <w:marTop w:val="0"/>
          <w:marBottom w:val="0"/>
          <w:divBdr>
            <w:top w:val="none" w:sz="0" w:space="0" w:color="auto"/>
            <w:left w:val="none" w:sz="0" w:space="0" w:color="auto"/>
            <w:bottom w:val="none" w:sz="0" w:space="0" w:color="auto"/>
            <w:right w:val="none" w:sz="0" w:space="0" w:color="auto"/>
          </w:divBdr>
          <w:divsChild>
            <w:div w:id="972515133">
              <w:marLeft w:val="0"/>
              <w:marRight w:val="0"/>
              <w:marTop w:val="0"/>
              <w:marBottom w:val="0"/>
              <w:divBdr>
                <w:top w:val="none" w:sz="0" w:space="0" w:color="auto"/>
                <w:left w:val="none" w:sz="0" w:space="0" w:color="auto"/>
                <w:bottom w:val="none" w:sz="0" w:space="0" w:color="auto"/>
                <w:right w:val="none" w:sz="0" w:space="0" w:color="auto"/>
              </w:divBdr>
            </w:div>
          </w:divsChild>
        </w:div>
        <w:div w:id="1448425864">
          <w:marLeft w:val="0"/>
          <w:marRight w:val="0"/>
          <w:marTop w:val="0"/>
          <w:marBottom w:val="0"/>
          <w:divBdr>
            <w:top w:val="none" w:sz="0" w:space="0" w:color="auto"/>
            <w:left w:val="none" w:sz="0" w:space="0" w:color="auto"/>
            <w:bottom w:val="none" w:sz="0" w:space="0" w:color="auto"/>
            <w:right w:val="none" w:sz="0" w:space="0" w:color="auto"/>
          </w:divBdr>
        </w:div>
      </w:divsChild>
    </w:div>
    <w:div w:id="1166898482">
      <w:bodyDiv w:val="1"/>
      <w:marLeft w:val="0"/>
      <w:marRight w:val="0"/>
      <w:marTop w:val="0"/>
      <w:marBottom w:val="0"/>
      <w:divBdr>
        <w:top w:val="none" w:sz="0" w:space="0" w:color="auto"/>
        <w:left w:val="none" w:sz="0" w:space="0" w:color="auto"/>
        <w:bottom w:val="none" w:sz="0" w:space="0" w:color="auto"/>
        <w:right w:val="none" w:sz="0" w:space="0" w:color="auto"/>
      </w:divBdr>
      <w:divsChild>
        <w:div w:id="1761680445">
          <w:marLeft w:val="0"/>
          <w:marRight w:val="0"/>
          <w:marTop w:val="0"/>
          <w:marBottom w:val="0"/>
          <w:divBdr>
            <w:top w:val="none" w:sz="0" w:space="0" w:color="auto"/>
            <w:left w:val="none" w:sz="0" w:space="0" w:color="auto"/>
            <w:bottom w:val="none" w:sz="0" w:space="0" w:color="auto"/>
            <w:right w:val="none" w:sz="0" w:space="0" w:color="auto"/>
          </w:divBdr>
          <w:divsChild>
            <w:div w:id="1133139770">
              <w:marLeft w:val="0"/>
              <w:marRight w:val="0"/>
              <w:marTop w:val="0"/>
              <w:marBottom w:val="0"/>
              <w:divBdr>
                <w:top w:val="none" w:sz="0" w:space="0" w:color="auto"/>
                <w:left w:val="none" w:sz="0" w:space="0" w:color="auto"/>
                <w:bottom w:val="none" w:sz="0" w:space="0" w:color="auto"/>
                <w:right w:val="none" w:sz="0" w:space="0" w:color="auto"/>
              </w:divBdr>
            </w:div>
          </w:divsChild>
        </w:div>
        <w:div w:id="908657313">
          <w:marLeft w:val="0"/>
          <w:marRight w:val="0"/>
          <w:marTop w:val="0"/>
          <w:marBottom w:val="0"/>
          <w:divBdr>
            <w:top w:val="none" w:sz="0" w:space="0" w:color="auto"/>
            <w:left w:val="none" w:sz="0" w:space="0" w:color="auto"/>
            <w:bottom w:val="none" w:sz="0" w:space="0" w:color="auto"/>
            <w:right w:val="none" w:sz="0" w:space="0" w:color="auto"/>
          </w:divBdr>
          <w:divsChild>
            <w:div w:id="1323464291">
              <w:marLeft w:val="0"/>
              <w:marRight w:val="0"/>
              <w:marTop w:val="0"/>
              <w:marBottom w:val="0"/>
              <w:divBdr>
                <w:top w:val="none" w:sz="0" w:space="0" w:color="auto"/>
                <w:left w:val="none" w:sz="0" w:space="0" w:color="auto"/>
                <w:bottom w:val="none" w:sz="0" w:space="0" w:color="auto"/>
                <w:right w:val="none" w:sz="0" w:space="0" w:color="auto"/>
              </w:divBdr>
            </w:div>
            <w:div w:id="1110777773">
              <w:marLeft w:val="0"/>
              <w:marRight w:val="0"/>
              <w:marTop w:val="0"/>
              <w:marBottom w:val="0"/>
              <w:divBdr>
                <w:top w:val="none" w:sz="0" w:space="0" w:color="auto"/>
                <w:left w:val="none" w:sz="0" w:space="0" w:color="auto"/>
                <w:bottom w:val="none" w:sz="0" w:space="0" w:color="auto"/>
                <w:right w:val="none" w:sz="0" w:space="0" w:color="auto"/>
              </w:divBdr>
              <w:divsChild>
                <w:div w:id="165749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501">
          <w:marLeft w:val="0"/>
          <w:marRight w:val="0"/>
          <w:marTop w:val="0"/>
          <w:marBottom w:val="0"/>
          <w:divBdr>
            <w:top w:val="none" w:sz="0" w:space="0" w:color="auto"/>
            <w:left w:val="none" w:sz="0" w:space="0" w:color="auto"/>
            <w:bottom w:val="none" w:sz="0" w:space="0" w:color="auto"/>
            <w:right w:val="none" w:sz="0" w:space="0" w:color="auto"/>
          </w:divBdr>
          <w:divsChild>
            <w:div w:id="174452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ccionariojuridico.mx/definicion/interes-superior-del-meno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hyperlink" Target="http://www.diccionariojuridico.mx/definicion/derech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06269-9769-44BB-B975-144D892E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2801</Words>
  <Characters>15409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HPTOUCH</cp:lastModifiedBy>
  <cp:revision>2</cp:revision>
  <dcterms:created xsi:type="dcterms:W3CDTF">2020-09-08T22:22:00Z</dcterms:created>
  <dcterms:modified xsi:type="dcterms:W3CDTF">2020-09-08T22:22:00Z</dcterms:modified>
</cp:coreProperties>
</file>