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C502" w14:textId="77777777" w:rsidR="00243E21" w:rsidRPr="0048605B" w:rsidRDefault="00243E21" w:rsidP="00FE5B1D">
      <w:pPr>
        <w:pStyle w:val="Textoindependiente"/>
        <w:tabs>
          <w:tab w:val="left" w:pos="3969"/>
        </w:tabs>
        <w:spacing w:before="89"/>
        <w:ind w:left="3961"/>
        <w:rPr>
          <w:rFonts w:ascii="Arial" w:hAnsi="Arial" w:cs="Arial"/>
          <w:sz w:val="24"/>
          <w:szCs w:val="24"/>
        </w:rPr>
      </w:pPr>
      <w:bookmarkStart w:id="0" w:name="_GoBack"/>
      <w:bookmarkEnd w:id="0"/>
    </w:p>
    <w:p w14:paraId="3954A582" w14:textId="345F1B0B" w:rsidR="00D2208B" w:rsidRPr="0048605B" w:rsidRDefault="00C27550" w:rsidP="0048605B">
      <w:pPr>
        <w:pStyle w:val="Textoindependiente"/>
        <w:tabs>
          <w:tab w:val="left" w:pos="3969"/>
        </w:tabs>
        <w:spacing w:before="89"/>
        <w:jc w:val="right"/>
        <w:rPr>
          <w:rFonts w:ascii="Arial" w:hAnsi="Arial" w:cs="Arial"/>
          <w:sz w:val="24"/>
          <w:szCs w:val="24"/>
        </w:rPr>
      </w:pPr>
      <w:r w:rsidRPr="0048605B">
        <w:rPr>
          <w:rFonts w:ascii="Arial" w:hAnsi="Arial" w:cs="Arial"/>
          <w:sz w:val="24"/>
          <w:szCs w:val="24"/>
        </w:rPr>
        <w:t>Toluca</w:t>
      </w:r>
      <w:r w:rsidRPr="0048605B">
        <w:rPr>
          <w:rFonts w:ascii="Arial" w:hAnsi="Arial" w:cs="Arial"/>
          <w:spacing w:val="-3"/>
          <w:sz w:val="24"/>
          <w:szCs w:val="24"/>
        </w:rPr>
        <w:t xml:space="preserve"> </w:t>
      </w:r>
      <w:r w:rsidRPr="0048605B">
        <w:rPr>
          <w:rFonts w:ascii="Arial" w:hAnsi="Arial" w:cs="Arial"/>
          <w:sz w:val="24"/>
          <w:szCs w:val="24"/>
        </w:rPr>
        <w:t>de</w:t>
      </w:r>
      <w:r w:rsidRPr="0048605B">
        <w:rPr>
          <w:rFonts w:ascii="Arial" w:hAnsi="Arial" w:cs="Arial"/>
          <w:spacing w:val="-3"/>
          <w:sz w:val="24"/>
          <w:szCs w:val="24"/>
        </w:rPr>
        <w:t xml:space="preserve"> </w:t>
      </w:r>
      <w:r w:rsidRPr="0048605B">
        <w:rPr>
          <w:rFonts w:ascii="Arial" w:hAnsi="Arial" w:cs="Arial"/>
          <w:sz w:val="24"/>
          <w:szCs w:val="24"/>
        </w:rPr>
        <w:t>Lerdo,</w:t>
      </w:r>
      <w:r w:rsidRPr="0048605B">
        <w:rPr>
          <w:rFonts w:ascii="Arial" w:hAnsi="Arial" w:cs="Arial"/>
          <w:spacing w:val="-6"/>
          <w:sz w:val="24"/>
          <w:szCs w:val="24"/>
        </w:rPr>
        <w:t xml:space="preserve"> </w:t>
      </w:r>
      <w:r w:rsidRPr="0048605B">
        <w:rPr>
          <w:rFonts w:ascii="Arial" w:hAnsi="Arial" w:cs="Arial"/>
          <w:sz w:val="24"/>
          <w:szCs w:val="24"/>
        </w:rPr>
        <w:t>México,</w:t>
      </w:r>
      <w:r w:rsidRPr="0048605B">
        <w:rPr>
          <w:rFonts w:ascii="Arial" w:hAnsi="Arial" w:cs="Arial"/>
          <w:spacing w:val="1"/>
          <w:sz w:val="24"/>
          <w:szCs w:val="24"/>
        </w:rPr>
        <w:t xml:space="preserve"> </w:t>
      </w:r>
      <w:r w:rsidRPr="0048605B">
        <w:rPr>
          <w:rFonts w:ascii="Arial" w:hAnsi="Arial" w:cs="Arial"/>
          <w:sz w:val="24"/>
          <w:szCs w:val="24"/>
        </w:rPr>
        <w:t xml:space="preserve">a </w:t>
      </w:r>
      <w:r w:rsidR="00E26D5C" w:rsidRPr="0048605B">
        <w:rPr>
          <w:rFonts w:ascii="Arial" w:hAnsi="Arial" w:cs="Arial"/>
          <w:sz w:val="24"/>
          <w:szCs w:val="24"/>
        </w:rPr>
        <w:t>27</w:t>
      </w:r>
      <w:r w:rsidRPr="0048605B">
        <w:rPr>
          <w:rFonts w:ascii="Arial" w:hAnsi="Arial" w:cs="Arial"/>
          <w:spacing w:val="-3"/>
          <w:sz w:val="24"/>
          <w:szCs w:val="24"/>
        </w:rPr>
        <w:t xml:space="preserve"> </w:t>
      </w:r>
      <w:r w:rsidRPr="0048605B">
        <w:rPr>
          <w:rFonts w:ascii="Arial" w:hAnsi="Arial" w:cs="Arial"/>
          <w:sz w:val="24"/>
          <w:szCs w:val="24"/>
        </w:rPr>
        <w:t>de</w:t>
      </w:r>
      <w:r w:rsidRPr="0048605B">
        <w:rPr>
          <w:rFonts w:ascii="Arial" w:hAnsi="Arial" w:cs="Arial"/>
          <w:spacing w:val="-1"/>
          <w:sz w:val="24"/>
          <w:szCs w:val="24"/>
        </w:rPr>
        <w:t xml:space="preserve"> </w:t>
      </w:r>
      <w:r w:rsidR="00E26D5C" w:rsidRPr="0048605B">
        <w:rPr>
          <w:rFonts w:ascii="Arial" w:hAnsi="Arial" w:cs="Arial"/>
          <w:spacing w:val="-1"/>
          <w:sz w:val="24"/>
          <w:szCs w:val="24"/>
        </w:rPr>
        <w:t>octubre</w:t>
      </w:r>
      <w:r w:rsidRPr="0048605B">
        <w:rPr>
          <w:rFonts w:ascii="Arial" w:hAnsi="Arial" w:cs="Arial"/>
          <w:sz w:val="24"/>
          <w:szCs w:val="24"/>
        </w:rPr>
        <w:t xml:space="preserve"> de</w:t>
      </w:r>
      <w:r w:rsidRPr="0048605B">
        <w:rPr>
          <w:rFonts w:ascii="Arial" w:hAnsi="Arial" w:cs="Arial"/>
          <w:spacing w:val="-5"/>
          <w:sz w:val="24"/>
          <w:szCs w:val="24"/>
        </w:rPr>
        <w:t xml:space="preserve"> </w:t>
      </w:r>
      <w:r w:rsidRPr="0048605B">
        <w:rPr>
          <w:rFonts w:ascii="Arial" w:hAnsi="Arial" w:cs="Arial"/>
          <w:sz w:val="24"/>
          <w:szCs w:val="24"/>
        </w:rPr>
        <w:t>202</w:t>
      </w:r>
      <w:r w:rsidR="00CF1685" w:rsidRPr="0048605B">
        <w:rPr>
          <w:rFonts w:ascii="Arial" w:hAnsi="Arial" w:cs="Arial"/>
          <w:sz w:val="24"/>
          <w:szCs w:val="24"/>
        </w:rPr>
        <w:t>2</w:t>
      </w:r>
    </w:p>
    <w:p w14:paraId="7F5E4683" w14:textId="77777777" w:rsidR="00D2208B" w:rsidRPr="0048605B" w:rsidRDefault="00D2208B" w:rsidP="00FE5B1D">
      <w:pPr>
        <w:pStyle w:val="Textoindependiente"/>
        <w:tabs>
          <w:tab w:val="left" w:pos="3969"/>
        </w:tabs>
        <w:rPr>
          <w:rFonts w:ascii="Arial" w:hAnsi="Arial" w:cs="Arial"/>
          <w:sz w:val="24"/>
          <w:szCs w:val="24"/>
        </w:rPr>
      </w:pPr>
    </w:p>
    <w:p w14:paraId="5EC40B12" w14:textId="77777777" w:rsidR="00D2208B" w:rsidRPr="0048605B" w:rsidRDefault="00D2208B" w:rsidP="00FE5B1D">
      <w:pPr>
        <w:pStyle w:val="Textoindependiente"/>
        <w:tabs>
          <w:tab w:val="left" w:pos="3969"/>
        </w:tabs>
        <w:spacing w:before="6"/>
        <w:rPr>
          <w:rFonts w:ascii="Arial" w:hAnsi="Arial" w:cs="Arial"/>
          <w:sz w:val="24"/>
          <w:szCs w:val="24"/>
        </w:rPr>
      </w:pPr>
    </w:p>
    <w:p w14:paraId="4FBFF156" w14:textId="4CBE2FD6" w:rsidR="00783F55" w:rsidRPr="0048605B" w:rsidRDefault="00783F55" w:rsidP="00783F55">
      <w:pPr>
        <w:widowControl/>
        <w:autoSpaceDE/>
        <w:autoSpaceDN/>
        <w:rPr>
          <w:rFonts w:ascii="Arial" w:eastAsia="Calibri" w:hAnsi="Arial" w:cs="Arial"/>
          <w:b/>
          <w:sz w:val="24"/>
          <w:szCs w:val="24"/>
          <w:lang w:val="es-MX"/>
        </w:rPr>
      </w:pPr>
      <w:r w:rsidRPr="0048605B">
        <w:rPr>
          <w:rFonts w:ascii="Arial" w:eastAsia="Calibri" w:hAnsi="Arial" w:cs="Arial"/>
          <w:b/>
          <w:sz w:val="24"/>
          <w:szCs w:val="24"/>
          <w:lang w:val="es-MX"/>
        </w:rPr>
        <w:t xml:space="preserve">DIP. </w:t>
      </w:r>
      <w:r w:rsidR="00E26D5C" w:rsidRPr="0048605B">
        <w:rPr>
          <w:rFonts w:ascii="Arial" w:eastAsia="Calibri" w:hAnsi="Arial" w:cs="Arial"/>
          <w:b/>
          <w:sz w:val="24"/>
          <w:szCs w:val="24"/>
          <w:lang w:val="es-MX"/>
        </w:rPr>
        <w:t xml:space="preserve">ENRIQUE JACOB ROCHA </w:t>
      </w:r>
    </w:p>
    <w:p w14:paraId="119A3FAB" w14:textId="32877F32" w:rsidR="00783F55" w:rsidRPr="0048605B" w:rsidRDefault="00783F55" w:rsidP="00783F55">
      <w:pPr>
        <w:widowControl/>
        <w:autoSpaceDE/>
        <w:autoSpaceDN/>
        <w:rPr>
          <w:rFonts w:ascii="Arial" w:eastAsia="Calibri" w:hAnsi="Arial" w:cs="Arial"/>
          <w:b/>
          <w:sz w:val="24"/>
          <w:szCs w:val="24"/>
          <w:lang w:val="es-MX"/>
        </w:rPr>
      </w:pPr>
      <w:r w:rsidRPr="0048605B">
        <w:rPr>
          <w:rFonts w:ascii="Arial" w:eastAsia="Calibri" w:hAnsi="Arial" w:cs="Arial"/>
          <w:b/>
          <w:sz w:val="24"/>
          <w:szCs w:val="24"/>
          <w:lang w:val="es-MX"/>
        </w:rPr>
        <w:t>PRESIDENT</w:t>
      </w:r>
      <w:r w:rsidR="0048605B">
        <w:rPr>
          <w:rFonts w:ascii="Arial" w:eastAsia="Calibri" w:hAnsi="Arial" w:cs="Arial"/>
          <w:b/>
          <w:sz w:val="24"/>
          <w:szCs w:val="24"/>
          <w:lang w:val="es-MX"/>
        </w:rPr>
        <w:t>E</w:t>
      </w:r>
      <w:r w:rsidRPr="0048605B">
        <w:rPr>
          <w:rFonts w:ascii="Arial" w:eastAsia="Calibri" w:hAnsi="Arial" w:cs="Arial"/>
          <w:b/>
          <w:sz w:val="24"/>
          <w:szCs w:val="24"/>
          <w:lang w:val="es-MX"/>
        </w:rPr>
        <w:t xml:space="preserve"> DE LA MESA DIRECTIVA </w:t>
      </w:r>
    </w:p>
    <w:p w14:paraId="65894B46" w14:textId="77777777" w:rsidR="00783F55" w:rsidRPr="0048605B" w:rsidRDefault="00783F55" w:rsidP="00783F55">
      <w:pPr>
        <w:widowControl/>
        <w:autoSpaceDE/>
        <w:autoSpaceDN/>
        <w:rPr>
          <w:rFonts w:ascii="Arial" w:eastAsia="Calibri" w:hAnsi="Arial" w:cs="Arial"/>
          <w:b/>
          <w:sz w:val="24"/>
          <w:szCs w:val="24"/>
          <w:lang w:val="es-MX"/>
        </w:rPr>
      </w:pPr>
      <w:r w:rsidRPr="0048605B">
        <w:rPr>
          <w:rFonts w:ascii="Arial" w:eastAsia="Calibri" w:hAnsi="Arial" w:cs="Arial"/>
          <w:b/>
          <w:sz w:val="24"/>
          <w:szCs w:val="24"/>
          <w:lang w:val="es-MX"/>
        </w:rPr>
        <w:t>H. LXI LEGISLATURA DEL ESTADO MÉXICO</w:t>
      </w:r>
    </w:p>
    <w:p w14:paraId="5F19B98F" w14:textId="77777777" w:rsidR="00783F55" w:rsidRPr="0048605B" w:rsidRDefault="00783F55" w:rsidP="00783F55">
      <w:pPr>
        <w:widowControl/>
        <w:autoSpaceDE/>
        <w:autoSpaceDN/>
        <w:rPr>
          <w:rFonts w:ascii="Arial" w:eastAsia="Calibri" w:hAnsi="Arial" w:cs="Arial"/>
          <w:b/>
          <w:sz w:val="24"/>
          <w:szCs w:val="24"/>
          <w:lang w:val="es-MX"/>
        </w:rPr>
      </w:pPr>
      <w:r w:rsidRPr="0048605B">
        <w:rPr>
          <w:rFonts w:ascii="Arial" w:eastAsia="Calibri" w:hAnsi="Arial" w:cs="Arial"/>
          <w:b/>
          <w:sz w:val="24"/>
          <w:szCs w:val="24"/>
          <w:lang w:val="es-MX"/>
        </w:rPr>
        <w:t>P R E S E N T E.</w:t>
      </w:r>
    </w:p>
    <w:p w14:paraId="691A4FE6" w14:textId="77777777" w:rsidR="0048605B" w:rsidRPr="0048605B" w:rsidRDefault="0048605B" w:rsidP="00FE5B1D">
      <w:pPr>
        <w:pStyle w:val="Textoindependiente"/>
        <w:tabs>
          <w:tab w:val="left" w:pos="3969"/>
        </w:tabs>
        <w:spacing w:before="10"/>
        <w:rPr>
          <w:rFonts w:ascii="Arial" w:hAnsi="Arial" w:cs="Arial"/>
          <w:b/>
          <w:sz w:val="24"/>
          <w:szCs w:val="24"/>
        </w:rPr>
      </w:pPr>
    </w:p>
    <w:p w14:paraId="68293956" w14:textId="23808C56" w:rsidR="00D2208B" w:rsidRPr="0048605B" w:rsidRDefault="00C27550" w:rsidP="00783F55">
      <w:pPr>
        <w:tabs>
          <w:tab w:val="left" w:pos="3969"/>
        </w:tabs>
        <w:spacing w:line="360" w:lineRule="auto"/>
        <w:jc w:val="both"/>
        <w:rPr>
          <w:rFonts w:ascii="Arial" w:hAnsi="Arial" w:cs="Arial"/>
          <w:sz w:val="24"/>
          <w:szCs w:val="24"/>
        </w:rPr>
      </w:pPr>
      <w:r w:rsidRPr="0048605B">
        <w:rPr>
          <w:rFonts w:ascii="Arial" w:hAnsi="Arial" w:cs="Arial"/>
          <w:sz w:val="24"/>
          <w:szCs w:val="24"/>
        </w:rPr>
        <w:t>Con fundamento en los artículos 116 de la Constitución Política de los Estados Unidos</w:t>
      </w:r>
      <w:r w:rsidRPr="0048605B">
        <w:rPr>
          <w:rFonts w:ascii="Arial" w:hAnsi="Arial" w:cs="Arial"/>
          <w:spacing w:val="1"/>
          <w:sz w:val="24"/>
          <w:szCs w:val="24"/>
        </w:rPr>
        <w:t xml:space="preserve"> </w:t>
      </w:r>
      <w:r w:rsidRPr="0048605B">
        <w:rPr>
          <w:rFonts w:ascii="Arial" w:hAnsi="Arial" w:cs="Arial"/>
          <w:sz w:val="24"/>
          <w:szCs w:val="24"/>
        </w:rPr>
        <w:t>Mexicanos; 51 fracción II, 56, 57 y 61 fracción I de la Constitución Política del Estado Libre y</w:t>
      </w:r>
      <w:r w:rsidRPr="0048605B">
        <w:rPr>
          <w:rFonts w:ascii="Arial" w:hAnsi="Arial" w:cs="Arial"/>
          <w:spacing w:val="-59"/>
          <w:sz w:val="24"/>
          <w:szCs w:val="24"/>
        </w:rPr>
        <w:t xml:space="preserve"> </w:t>
      </w:r>
      <w:r w:rsidRPr="0048605B">
        <w:rPr>
          <w:rFonts w:ascii="Arial" w:hAnsi="Arial" w:cs="Arial"/>
          <w:spacing w:val="-1"/>
          <w:sz w:val="24"/>
          <w:szCs w:val="24"/>
        </w:rPr>
        <w:t>Soberano</w:t>
      </w:r>
      <w:r w:rsidRPr="0048605B">
        <w:rPr>
          <w:rFonts w:ascii="Arial" w:hAnsi="Arial" w:cs="Arial"/>
          <w:spacing w:val="-12"/>
          <w:sz w:val="24"/>
          <w:szCs w:val="24"/>
        </w:rPr>
        <w:t xml:space="preserve"> </w:t>
      </w:r>
      <w:r w:rsidRPr="0048605B">
        <w:rPr>
          <w:rFonts w:ascii="Arial" w:hAnsi="Arial" w:cs="Arial"/>
          <w:spacing w:val="-1"/>
          <w:sz w:val="24"/>
          <w:szCs w:val="24"/>
        </w:rPr>
        <w:t>de</w:t>
      </w:r>
      <w:r w:rsidRPr="0048605B">
        <w:rPr>
          <w:rFonts w:ascii="Arial" w:hAnsi="Arial" w:cs="Arial"/>
          <w:spacing w:val="-14"/>
          <w:sz w:val="24"/>
          <w:szCs w:val="24"/>
        </w:rPr>
        <w:t xml:space="preserve"> </w:t>
      </w:r>
      <w:r w:rsidRPr="0048605B">
        <w:rPr>
          <w:rFonts w:ascii="Arial" w:hAnsi="Arial" w:cs="Arial"/>
          <w:spacing w:val="-1"/>
          <w:sz w:val="24"/>
          <w:szCs w:val="24"/>
        </w:rPr>
        <w:t>México;</w:t>
      </w:r>
      <w:r w:rsidRPr="0048605B">
        <w:rPr>
          <w:rFonts w:ascii="Arial" w:hAnsi="Arial" w:cs="Arial"/>
          <w:spacing w:val="-10"/>
          <w:sz w:val="24"/>
          <w:szCs w:val="24"/>
        </w:rPr>
        <w:t xml:space="preserve"> </w:t>
      </w:r>
      <w:r w:rsidRPr="0048605B">
        <w:rPr>
          <w:rFonts w:ascii="Arial" w:hAnsi="Arial" w:cs="Arial"/>
          <w:spacing w:val="-1"/>
          <w:sz w:val="24"/>
          <w:szCs w:val="24"/>
        </w:rPr>
        <w:t>28</w:t>
      </w:r>
      <w:r w:rsidRPr="0048605B">
        <w:rPr>
          <w:rFonts w:ascii="Arial" w:hAnsi="Arial" w:cs="Arial"/>
          <w:spacing w:val="-14"/>
          <w:sz w:val="24"/>
          <w:szCs w:val="24"/>
        </w:rPr>
        <w:t xml:space="preserve"> </w:t>
      </w:r>
      <w:r w:rsidRPr="0048605B">
        <w:rPr>
          <w:rFonts w:ascii="Arial" w:hAnsi="Arial" w:cs="Arial"/>
          <w:spacing w:val="-1"/>
          <w:sz w:val="24"/>
          <w:szCs w:val="24"/>
        </w:rPr>
        <w:t>fracción</w:t>
      </w:r>
      <w:r w:rsidRPr="0048605B">
        <w:rPr>
          <w:rFonts w:ascii="Arial" w:hAnsi="Arial" w:cs="Arial"/>
          <w:spacing w:val="-14"/>
          <w:sz w:val="24"/>
          <w:szCs w:val="24"/>
        </w:rPr>
        <w:t xml:space="preserve"> </w:t>
      </w:r>
      <w:r w:rsidRPr="0048605B">
        <w:rPr>
          <w:rFonts w:ascii="Arial" w:hAnsi="Arial" w:cs="Arial"/>
          <w:sz w:val="24"/>
          <w:szCs w:val="24"/>
        </w:rPr>
        <w:t>I,</w:t>
      </w:r>
      <w:r w:rsidRPr="0048605B">
        <w:rPr>
          <w:rFonts w:ascii="Arial" w:hAnsi="Arial" w:cs="Arial"/>
          <w:spacing w:val="-8"/>
          <w:sz w:val="24"/>
          <w:szCs w:val="24"/>
        </w:rPr>
        <w:t xml:space="preserve"> </w:t>
      </w:r>
      <w:r w:rsidRPr="0048605B">
        <w:rPr>
          <w:rFonts w:ascii="Arial" w:hAnsi="Arial" w:cs="Arial"/>
          <w:sz w:val="24"/>
          <w:szCs w:val="24"/>
        </w:rPr>
        <w:t>30,</w:t>
      </w:r>
      <w:r w:rsidRPr="0048605B">
        <w:rPr>
          <w:rFonts w:ascii="Arial" w:hAnsi="Arial" w:cs="Arial"/>
          <w:spacing w:val="-13"/>
          <w:sz w:val="24"/>
          <w:szCs w:val="24"/>
        </w:rPr>
        <w:t xml:space="preserve"> </w:t>
      </w:r>
      <w:r w:rsidRPr="0048605B">
        <w:rPr>
          <w:rFonts w:ascii="Arial" w:hAnsi="Arial" w:cs="Arial"/>
          <w:sz w:val="24"/>
          <w:szCs w:val="24"/>
        </w:rPr>
        <w:t>78,</w:t>
      </w:r>
      <w:r w:rsidRPr="0048605B">
        <w:rPr>
          <w:rFonts w:ascii="Arial" w:hAnsi="Arial" w:cs="Arial"/>
          <w:spacing w:val="-12"/>
          <w:sz w:val="24"/>
          <w:szCs w:val="24"/>
        </w:rPr>
        <w:t xml:space="preserve"> </w:t>
      </w:r>
      <w:r w:rsidRPr="0048605B">
        <w:rPr>
          <w:rFonts w:ascii="Arial" w:hAnsi="Arial" w:cs="Arial"/>
          <w:sz w:val="24"/>
          <w:szCs w:val="24"/>
        </w:rPr>
        <w:t>79,</w:t>
      </w:r>
      <w:r w:rsidRPr="0048605B">
        <w:rPr>
          <w:rFonts w:ascii="Arial" w:hAnsi="Arial" w:cs="Arial"/>
          <w:spacing w:val="-13"/>
          <w:sz w:val="24"/>
          <w:szCs w:val="24"/>
        </w:rPr>
        <w:t xml:space="preserve"> </w:t>
      </w:r>
      <w:r w:rsidRPr="0048605B">
        <w:rPr>
          <w:rFonts w:ascii="Arial" w:hAnsi="Arial" w:cs="Arial"/>
          <w:sz w:val="24"/>
          <w:szCs w:val="24"/>
        </w:rPr>
        <w:t>81</w:t>
      </w:r>
      <w:r w:rsidRPr="0048605B">
        <w:rPr>
          <w:rFonts w:ascii="Arial" w:hAnsi="Arial" w:cs="Arial"/>
          <w:spacing w:val="-14"/>
          <w:sz w:val="24"/>
          <w:szCs w:val="24"/>
        </w:rPr>
        <w:t xml:space="preserve"> </w:t>
      </w:r>
      <w:r w:rsidRPr="0048605B">
        <w:rPr>
          <w:rFonts w:ascii="Arial" w:hAnsi="Arial" w:cs="Arial"/>
          <w:sz w:val="24"/>
          <w:szCs w:val="24"/>
        </w:rPr>
        <w:t>y</w:t>
      </w:r>
      <w:r w:rsidRPr="0048605B">
        <w:rPr>
          <w:rFonts w:ascii="Arial" w:hAnsi="Arial" w:cs="Arial"/>
          <w:spacing w:val="-15"/>
          <w:sz w:val="24"/>
          <w:szCs w:val="24"/>
        </w:rPr>
        <w:t xml:space="preserve"> </w:t>
      </w:r>
      <w:r w:rsidRPr="0048605B">
        <w:rPr>
          <w:rFonts w:ascii="Arial" w:hAnsi="Arial" w:cs="Arial"/>
          <w:sz w:val="24"/>
          <w:szCs w:val="24"/>
        </w:rPr>
        <w:t>90</w:t>
      </w:r>
      <w:r w:rsidRPr="0048605B">
        <w:rPr>
          <w:rFonts w:ascii="Arial" w:hAnsi="Arial" w:cs="Arial"/>
          <w:spacing w:val="-12"/>
          <w:sz w:val="24"/>
          <w:szCs w:val="24"/>
        </w:rPr>
        <w:t xml:space="preserve"> </w:t>
      </w:r>
      <w:r w:rsidRPr="0048605B">
        <w:rPr>
          <w:rFonts w:ascii="Arial" w:hAnsi="Arial" w:cs="Arial"/>
          <w:sz w:val="24"/>
          <w:szCs w:val="24"/>
        </w:rPr>
        <w:t>de</w:t>
      </w:r>
      <w:r w:rsidRPr="0048605B">
        <w:rPr>
          <w:rFonts w:ascii="Arial" w:hAnsi="Arial" w:cs="Arial"/>
          <w:spacing w:val="-13"/>
          <w:sz w:val="24"/>
          <w:szCs w:val="24"/>
        </w:rPr>
        <w:t xml:space="preserve"> </w:t>
      </w:r>
      <w:r w:rsidRPr="0048605B">
        <w:rPr>
          <w:rFonts w:ascii="Arial" w:hAnsi="Arial" w:cs="Arial"/>
          <w:sz w:val="24"/>
          <w:szCs w:val="24"/>
        </w:rPr>
        <w:t>la</w:t>
      </w:r>
      <w:r w:rsidRPr="0048605B">
        <w:rPr>
          <w:rFonts w:ascii="Arial" w:hAnsi="Arial" w:cs="Arial"/>
          <w:spacing w:val="-14"/>
          <w:sz w:val="24"/>
          <w:szCs w:val="24"/>
        </w:rPr>
        <w:t xml:space="preserve"> </w:t>
      </w:r>
      <w:r w:rsidRPr="0048605B">
        <w:rPr>
          <w:rFonts w:ascii="Arial" w:hAnsi="Arial" w:cs="Arial"/>
          <w:sz w:val="24"/>
          <w:szCs w:val="24"/>
        </w:rPr>
        <w:t>Ley</w:t>
      </w:r>
      <w:r w:rsidRPr="0048605B">
        <w:rPr>
          <w:rFonts w:ascii="Arial" w:hAnsi="Arial" w:cs="Arial"/>
          <w:spacing w:val="-14"/>
          <w:sz w:val="24"/>
          <w:szCs w:val="24"/>
        </w:rPr>
        <w:t xml:space="preserve"> </w:t>
      </w:r>
      <w:r w:rsidRPr="0048605B">
        <w:rPr>
          <w:rFonts w:ascii="Arial" w:hAnsi="Arial" w:cs="Arial"/>
          <w:sz w:val="24"/>
          <w:szCs w:val="24"/>
        </w:rPr>
        <w:t>Orgánica</w:t>
      </w:r>
      <w:r w:rsidRPr="0048605B">
        <w:rPr>
          <w:rFonts w:ascii="Arial" w:hAnsi="Arial" w:cs="Arial"/>
          <w:spacing w:val="-13"/>
          <w:sz w:val="24"/>
          <w:szCs w:val="24"/>
        </w:rPr>
        <w:t xml:space="preserve"> </w:t>
      </w:r>
      <w:r w:rsidRPr="0048605B">
        <w:rPr>
          <w:rFonts w:ascii="Arial" w:hAnsi="Arial" w:cs="Arial"/>
          <w:sz w:val="24"/>
          <w:szCs w:val="24"/>
        </w:rPr>
        <w:t>del</w:t>
      </w:r>
      <w:r w:rsidRPr="0048605B">
        <w:rPr>
          <w:rFonts w:ascii="Arial" w:hAnsi="Arial" w:cs="Arial"/>
          <w:spacing w:val="-12"/>
          <w:sz w:val="24"/>
          <w:szCs w:val="24"/>
        </w:rPr>
        <w:t xml:space="preserve"> </w:t>
      </w:r>
      <w:r w:rsidRPr="0048605B">
        <w:rPr>
          <w:rFonts w:ascii="Arial" w:hAnsi="Arial" w:cs="Arial"/>
          <w:sz w:val="24"/>
          <w:szCs w:val="24"/>
        </w:rPr>
        <w:t>Poder</w:t>
      </w:r>
      <w:r w:rsidRPr="0048605B">
        <w:rPr>
          <w:rFonts w:ascii="Arial" w:hAnsi="Arial" w:cs="Arial"/>
          <w:spacing w:val="-12"/>
          <w:sz w:val="24"/>
          <w:szCs w:val="24"/>
        </w:rPr>
        <w:t xml:space="preserve"> </w:t>
      </w:r>
      <w:r w:rsidRPr="0048605B">
        <w:rPr>
          <w:rFonts w:ascii="Arial" w:hAnsi="Arial" w:cs="Arial"/>
          <w:sz w:val="24"/>
          <w:szCs w:val="24"/>
        </w:rPr>
        <w:t>Legislativo</w:t>
      </w:r>
      <w:r w:rsidRPr="0048605B">
        <w:rPr>
          <w:rFonts w:ascii="Arial" w:hAnsi="Arial" w:cs="Arial"/>
          <w:spacing w:val="-59"/>
          <w:sz w:val="24"/>
          <w:szCs w:val="24"/>
        </w:rPr>
        <w:t xml:space="preserve"> </w:t>
      </w:r>
      <w:r w:rsidR="00783F55" w:rsidRPr="0048605B">
        <w:rPr>
          <w:rFonts w:ascii="Arial" w:hAnsi="Arial" w:cs="Arial"/>
          <w:spacing w:val="-59"/>
          <w:sz w:val="24"/>
          <w:szCs w:val="24"/>
        </w:rPr>
        <w:t xml:space="preserve">                 </w:t>
      </w:r>
      <w:r w:rsidRPr="0048605B">
        <w:rPr>
          <w:rFonts w:ascii="Arial" w:hAnsi="Arial" w:cs="Arial"/>
          <w:sz w:val="24"/>
          <w:szCs w:val="24"/>
        </w:rPr>
        <w:t>del Estado Libre y Soberano de México y 68, 72 y 74, 147 bis inciso f) del Reglamento del</w:t>
      </w:r>
      <w:r w:rsidRPr="0048605B">
        <w:rPr>
          <w:rFonts w:ascii="Arial" w:hAnsi="Arial" w:cs="Arial"/>
          <w:spacing w:val="1"/>
          <w:sz w:val="24"/>
          <w:szCs w:val="24"/>
        </w:rPr>
        <w:t xml:space="preserve"> </w:t>
      </w:r>
      <w:r w:rsidRPr="0048605B">
        <w:rPr>
          <w:rFonts w:ascii="Arial" w:hAnsi="Arial" w:cs="Arial"/>
          <w:sz w:val="24"/>
          <w:szCs w:val="24"/>
        </w:rPr>
        <w:t>Poder Legislativo del Estado Libre y Soberano de México y con base en los principios</w:t>
      </w:r>
      <w:r w:rsidRPr="0048605B">
        <w:rPr>
          <w:rFonts w:ascii="Arial" w:hAnsi="Arial" w:cs="Arial"/>
          <w:spacing w:val="1"/>
          <w:sz w:val="24"/>
          <w:szCs w:val="24"/>
        </w:rPr>
        <w:t xml:space="preserve"> </w:t>
      </w:r>
      <w:r w:rsidRPr="0048605B">
        <w:rPr>
          <w:rFonts w:ascii="Arial" w:hAnsi="Arial" w:cs="Arial"/>
          <w:sz w:val="24"/>
          <w:szCs w:val="24"/>
        </w:rPr>
        <w:t>universales de interdependencia, universalidad, progresividad, por propio derecho, l</w:t>
      </w:r>
      <w:r w:rsidR="0048605B">
        <w:rPr>
          <w:rFonts w:ascii="Arial" w:hAnsi="Arial" w:cs="Arial"/>
          <w:sz w:val="24"/>
          <w:szCs w:val="24"/>
        </w:rPr>
        <w:t>os</w:t>
      </w:r>
      <w:r w:rsidRPr="0048605B">
        <w:rPr>
          <w:rFonts w:ascii="Arial" w:hAnsi="Arial" w:cs="Arial"/>
          <w:sz w:val="24"/>
          <w:szCs w:val="24"/>
        </w:rPr>
        <w:t xml:space="preserve"> que</w:t>
      </w:r>
      <w:r w:rsidRPr="0048605B">
        <w:rPr>
          <w:rFonts w:ascii="Arial" w:hAnsi="Arial" w:cs="Arial"/>
          <w:spacing w:val="1"/>
          <w:sz w:val="24"/>
          <w:szCs w:val="24"/>
        </w:rPr>
        <w:t xml:space="preserve"> </w:t>
      </w:r>
      <w:r w:rsidRPr="0048605B">
        <w:rPr>
          <w:rFonts w:ascii="Arial" w:hAnsi="Arial" w:cs="Arial"/>
          <w:sz w:val="24"/>
          <w:szCs w:val="24"/>
        </w:rPr>
        <w:t>suscribe</w:t>
      </w:r>
      <w:r w:rsidR="0048605B">
        <w:rPr>
          <w:rFonts w:ascii="Arial" w:hAnsi="Arial" w:cs="Arial"/>
          <w:sz w:val="24"/>
          <w:szCs w:val="24"/>
        </w:rPr>
        <w:t>n</w:t>
      </w:r>
      <w:r w:rsidRPr="0048605B">
        <w:rPr>
          <w:rFonts w:ascii="Arial" w:hAnsi="Arial" w:cs="Arial"/>
          <w:sz w:val="24"/>
          <w:szCs w:val="24"/>
        </w:rPr>
        <w:t xml:space="preserve"> Diputado Francisco Javier Santos Arreola</w:t>
      </w:r>
      <w:r w:rsidRPr="0048605B">
        <w:rPr>
          <w:rFonts w:ascii="Arial" w:hAnsi="Arial" w:cs="Arial"/>
          <w:spacing w:val="1"/>
          <w:sz w:val="24"/>
          <w:szCs w:val="24"/>
        </w:rPr>
        <w:t xml:space="preserve"> </w:t>
      </w:r>
      <w:r w:rsidR="0048605B">
        <w:rPr>
          <w:rFonts w:ascii="Arial" w:hAnsi="Arial" w:cs="Arial"/>
          <w:spacing w:val="1"/>
          <w:sz w:val="24"/>
          <w:szCs w:val="24"/>
        </w:rPr>
        <w:t xml:space="preserve">y Diputado Enrique Vargas del Villar, e </w:t>
      </w:r>
      <w:r w:rsidRPr="0048605B">
        <w:rPr>
          <w:rFonts w:ascii="Arial" w:hAnsi="Arial" w:cs="Arial"/>
          <w:sz w:val="24"/>
          <w:szCs w:val="24"/>
        </w:rPr>
        <w:t>integrante</w:t>
      </w:r>
      <w:r w:rsidR="0048605B">
        <w:rPr>
          <w:rFonts w:ascii="Arial" w:hAnsi="Arial" w:cs="Arial"/>
          <w:sz w:val="24"/>
          <w:szCs w:val="24"/>
        </w:rPr>
        <w:t>s</w:t>
      </w:r>
      <w:r w:rsidRPr="0048605B">
        <w:rPr>
          <w:rFonts w:ascii="Arial" w:hAnsi="Arial" w:cs="Arial"/>
          <w:sz w:val="24"/>
          <w:szCs w:val="24"/>
        </w:rPr>
        <w:t xml:space="preserve"> del Grupo Parlamentario del</w:t>
      </w:r>
      <w:r w:rsidRPr="0048605B">
        <w:rPr>
          <w:rFonts w:ascii="Arial" w:hAnsi="Arial" w:cs="Arial"/>
          <w:spacing w:val="1"/>
          <w:sz w:val="24"/>
          <w:szCs w:val="24"/>
        </w:rPr>
        <w:t xml:space="preserve"> </w:t>
      </w:r>
      <w:r w:rsidRPr="0048605B">
        <w:rPr>
          <w:rFonts w:ascii="Arial" w:hAnsi="Arial" w:cs="Arial"/>
          <w:spacing w:val="-1"/>
          <w:sz w:val="24"/>
          <w:szCs w:val="24"/>
        </w:rPr>
        <w:t>Partido</w:t>
      </w:r>
      <w:r w:rsidRPr="0048605B">
        <w:rPr>
          <w:rFonts w:ascii="Arial" w:hAnsi="Arial" w:cs="Arial"/>
          <w:spacing w:val="-14"/>
          <w:sz w:val="24"/>
          <w:szCs w:val="24"/>
        </w:rPr>
        <w:t xml:space="preserve"> </w:t>
      </w:r>
      <w:r w:rsidRPr="0048605B">
        <w:rPr>
          <w:rFonts w:ascii="Arial" w:hAnsi="Arial" w:cs="Arial"/>
          <w:spacing w:val="-1"/>
          <w:sz w:val="24"/>
          <w:szCs w:val="24"/>
        </w:rPr>
        <w:t>Acción</w:t>
      </w:r>
      <w:r w:rsidRPr="0048605B">
        <w:rPr>
          <w:rFonts w:ascii="Arial" w:hAnsi="Arial" w:cs="Arial"/>
          <w:spacing w:val="-13"/>
          <w:sz w:val="24"/>
          <w:szCs w:val="24"/>
        </w:rPr>
        <w:t xml:space="preserve"> </w:t>
      </w:r>
      <w:r w:rsidRPr="0048605B">
        <w:rPr>
          <w:rFonts w:ascii="Arial" w:hAnsi="Arial" w:cs="Arial"/>
          <w:spacing w:val="-1"/>
          <w:sz w:val="24"/>
          <w:szCs w:val="24"/>
        </w:rPr>
        <w:t>Nacional,</w:t>
      </w:r>
      <w:r w:rsidRPr="0048605B">
        <w:rPr>
          <w:rFonts w:ascii="Arial" w:hAnsi="Arial" w:cs="Arial"/>
          <w:spacing w:val="-15"/>
          <w:sz w:val="24"/>
          <w:szCs w:val="24"/>
        </w:rPr>
        <w:t xml:space="preserve"> </w:t>
      </w:r>
      <w:r w:rsidRPr="0048605B">
        <w:rPr>
          <w:rFonts w:ascii="Arial" w:hAnsi="Arial" w:cs="Arial"/>
          <w:sz w:val="24"/>
          <w:szCs w:val="24"/>
        </w:rPr>
        <w:t>someto</w:t>
      </w:r>
      <w:r w:rsidRPr="0048605B">
        <w:rPr>
          <w:rFonts w:ascii="Arial" w:hAnsi="Arial" w:cs="Arial"/>
          <w:spacing w:val="-16"/>
          <w:sz w:val="24"/>
          <w:szCs w:val="24"/>
        </w:rPr>
        <w:t xml:space="preserve"> </w:t>
      </w:r>
      <w:r w:rsidRPr="0048605B">
        <w:rPr>
          <w:rFonts w:ascii="Arial" w:hAnsi="Arial" w:cs="Arial"/>
          <w:sz w:val="24"/>
          <w:szCs w:val="24"/>
        </w:rPr>
        <w:t>a</w:t>
      </w:r>
      <w:r w:rsidRPr="0048605B">
        <w:rPr>
          <w:rFonts w:ascii="Arial" w:hAnsi="Arial" w:cs="Arial"/>
          <w:spacing w:val="-13"/>
          <w:sz w:val="24"/>
          <w:szCs w:val="24"/>
        </w:rPr>
        <w:t xml:space="preserve"> </w:t>
      </w:r>
      <w:r w:rsidRPr="0048605B">
        <w:rPr>
          <w:rFonts w:ascii="Arial" w:hAnsi="Arial" w:cs="Arial"/>
          <w:sz w:val="24"/>
          <w:szCs w:val="24"/>
        </w:rPr>
        <w:t>la</w:t>
      </w:r>
      <w:r w:rsidRPr="0048605B">
        <w:rPr>
          <w:rFonts w:ascii="Arial" w:hAnsi="Arial" w:cs="Arial"/>
          <w:spacing w:val="-14"/>
          <w:sz w:val="24"/>
          <w:szCs w:val="24"/>
        </w:rPr>
        <w:t xml:space="preserve"> </w:t>
      </w:r>
      <w:r w:rsidRPr="0048605B">
        <w:rPr>
          <w:rFonts w:ascii="Arial" w:hAnsi="Arial" w:cs="Arial"/>
          <w:sz w:val="24"/>
          <w:szCs w:val="24"/>
        </w:rPr>
        <w:t>consideración</w:t>
      </w:r>
      <w:r w:rsidRPr="0048605B">
        <w:rPr>
          <w:rFonts w:ascii="Arial" w:hAnsi="Arial" w:cs="Arial"/>
          <w:spacing w:val="-13"/>
          <w:sz w:val="24"/>
          <w:szCs w:val="24"/>
        </w:rPr>
        <w:t xml:space="preserve"> </w:t>
      </w:r>
      <w:r w:rsidRPr="0048605B">
        <w:rPr>
          <w:rFonts w:ascii="Arial" w:hAnsi="Arial" w:cs="Arial"/>
          <w:sz w:val="24"/>
          <w:szCs w:val="24"/>
        </w:rPr>
        <w:t>de</w:t>
      </w:r>
      <w:r w:rsidRPr="0048605B">
        <w:rPr>
          <w:rFonts w:ascii="Arial" w:hAnsi="Arial" w:cs="Arial"/>
          <w:spacing w:val="-13"/>
          <w:sz w:val="24"/>
          <w:szCs w:val="24"/>
        </w:rPr>
        <w:t xml:space="preserve"> </w:t>
      </w:r>
      <w:r w:rsidRPr="0048605B">
        <w:rPr>
          <w:rFonts w:ascii="Arial" w:hAnsi="Arial" w:cs="Arial"/>
          <w:sz w:val="24"/>
          <w:szCs w:val="24"/>
        </w:rPr>
        <w:t>esta</w:t>
      </w:r>
      <w:r w:rsidRPr="0048605B">
        <w:rPr>
          <w:rFonts w:ascii="Arial" w:hAnsi="Arial" w:cs="Arial"/>
          <w:spacing w:val="-12"/>
          <w:sz w:val="24"/>
          <w:szCs w:val="24"/>
        </w:rPr>
        <w:t xml:space="preserve"> </w:t>
      </w:r>
      <w:r w:rsidRPr="0048605B">
        <w:rPr>
          <w:rFonts w:ascii="Arial" w:hAnsi="Arial" w:cs="Arial"/>
          <w:sz w:val="24"/>
          <w:szCs w:val="24"/>
        </w:rPr>
        <w:t>Honorable</w:t>
      </w:r>
      <w:r w:rsidRPr="0048605B">
        <w:rPr>
          <w:rFonts w:ascii="Arial" w:hAnsi="Arial" w:cs="Arial"/>
          <w:spacing w:val="-14"/>
          <w:sz w:val="24"/>
          <w:szCs w:val="24"/>
        </w:rPr>
        <w:t xml:space="preserve"> </w:t>
      </w:r>
      <w:r w:rsidRPr="0048605B">
        <w:rPr>
          <w:rFonts w:ascii="Arial" w:hAnsi="Arial" w:cs="Arial"/>
          <w:sz w:val="24"/>
          <w:szCs w:val="24"/>
        </w:rPr>
        <w:t>Legislatura,</w:t>
      </w:r>
      <w:r w:rsidRPr="0048605B">
        <w:rPr>
          <w:rFonts w:ascii="Arial" w:hAnsi="Arial" w:cs="Arial"/>
          <w:spacing w:val="-11"/>
          <w:sz w:val="24"/>
          <w:szCs w:val="24"/>
        </w:rPr>
        <w:t xml:space="preserve"> </w:t>
      </w:r>
      <w:r w:rsidRPr="0048605B">
        <w:rPr>
          <w:rFonts w:ascii="Arial" w:hAnsi="Arial" w:cs="Arial"/>
          <w:sz w:val="24"/>
          <w:szCs w:val="24"/>
        </w:rPr>
        <w:t>la</w:t>
      </w:r>
      <w:r w:rsidRPr="0048605B">
        <w:rPr>
          <w:rFonts w:ascii="Arial" w:hAnsi="Arial" w:cs="Arial"/>
          <w:spacing w:val="-14"/>
          <w:sz w:val="24"/>
          <w:szCs w:val="24"/>
        </w:rPr>
        <w:t xml:space="preserve"> </w:t>
      </w:r>
      <w:r w:rsidRPr="0048605B">
        <w:rPr>
          <w:rFonts w:ascii="Arial" w:hAnsi="Arial" w:cs="Arial"/>
          <w:sz w:val="24"/>
          <w:szCs w:val="24"/>
        </w:rPr>
        <w:t>presente</w:t>
      </w:r>
      <w:r w:rsidR="00783F55" w:rsidRPr="0048605B">
        <w:rPr>
          <w:rFonts w:ascii="Arial" w:hAnsi="Arial" w:cs="Arial"/>
          <w:sz w:val="24"/>
          <w:szCs w:val="24"/>
        </w:rPr>
        <w:t xml:space="preserve"> </w:t>
      </w:r>
      <w:r w:rsidRPr="0048605B">
        <w:rPr>
          <w:rFonts w:ascii="Arial" w:hAnsi="Arial" w:cs="Arial"/>
          <w:spacing w:val="-58"/>
          <w:sz w:val="24"/>
          <w:szCs w:val="24"/>
        </w:rPr>
        <w:t xml:space="preserve"> </w:t>
      </w:r>
      <w:r w:rsidR="00FE5B1D" w:rsidRPr="0048605B">
        <w:rPr>
          <w:rFonts w:ascii="Arial" w:hAnsi="Arial" w:cs="Arial"/>
          <w:b/>
          <w:sz w:val="24"/>
          <w:szCs w:val="24"/>
        </w:rPr>
        <w:t>Iniciativa con Proyecto de Decreto por el que se</w:t>
      </w:r>
      <w:r w:rsidR="00FE5B1D" w:rsidRPr="0048605B">
        <w:rPr>
          <w:rFonts w:ascii="Arial" w:eastAsia="Calibri" w:hAnsi="Arial" w:cs="Arial"/>
          <w:b/>
          <w:sz w:val="24"/>
          <w:szCs w:val="24"/>
        </w:rPr>
        <w:t xml:space="preserve"> adiciona la fracción XXXVII, al artículo 69 de la Ley Orgánica del Poder Legislativo del Estado Libre y Soberano de México, al igual que se adiciona la fracción XXXVII, y sus incisos del a) al c) del </w:t>
      </w:r>
      <w:r w:rsidR="00FE5B1D" w:rsidRPr="0048605B">
        <w:rPr>
          <w:rFonts w:ascii="Arial" w:hAnsi="Arial" w:cs="Arial"/>
          <w:b/>
          <w:sz w:val="24"/>
          <w:szCs w:val="24"/>
        </w:rPr>
        <w:t>del artículo 13 A del Reglamento del Poder Legislativo del Estado Libre y Soberano de México</w:t>
      </w:r>
      <w:r w:rsidRPr="0048605B">
        <w:rPr>
          <w:rFonts w:ascii="Arial" w:hAnsi="Arial" w:cs="Arial"/>
          <w:b/>
          <w:sz w:val="24"/>
          <w:szCs w:val="24"/>
        </w:rPr>
        <w:t xml:space="preserve">, </w:t>
      </w:r>
      <w:r w:rsidRPr="0048605B">
        <w:rPr>
          <w:rFonts w:ascii="Arial" w:hAnsi="Arial" w:cs="Arial"/>
          <w:sz w:val="24"/>
          <w:szCs w:val="24"/>
        </w:rPr>
        <w:t>conforme a</w:t>
      </w:r>
      <w:r w:rsidR="001D40DB" w:rsidRPr="0048605B">
        <w:rPr>
          <w:rFonts w:ascii="Arial" w:hAnsi="Arial" w:cs="Arial"/>
          <w:spacing w:val="-2"/>
          <w:sz w:val="24"/>
          <w:szCs w:val="24"/>
        </w:rPr>
        <w:t>l</w:t>
      </w:r>
      <w:r w:rsidRPr="0048605B">
        <w:rPr>
          <w:rFonts w:ascii="Arial" w:hAnsi="Arial" w:cs="Arial"/>
          <w:sz w:val="24"/>
          <w:szCs w:val="24"/>
        </w:rPr>
        <w:t xml:space="preserve"> siguiente:</w:t>
      </w:r>
    </w:p>
    <w:p w14:paraId="24B9FED4" w14:textId="77777777" w:rsidR="00783F55" w:rsidRPr="0048605B" w:rsidRDefault="00783F55" w:rsidP="00FE5B1D">
      <w:pPr>
        <w:tabs>
          <w:tab w:val="left" w:pos="3969"/>
        </w:tabs>
        <w:spacing w:line="360" w:lineRule="auto"/>
        <w:ind w:left="101"/>
        <w:jc w:val="both"/>
        <w:rPr>
          <w:rFonts w:ascii="Arial" w:hAnsi="Arial" w:cs="Arial"/>
          <w:b/>
          <w:bCs/>
          <w:sz w:val="24"/>
          <w:szCs w:val="24"/>
        </w:rPr>
      </w:pPr>
    </w:p>
    <w:p w14:paraId="17DD2F68" w14:textId="31782836" w:rsidR="001D40DB" w:rsidRDefault="001D40DB" w:rsidP="00FE5B1D">
      <w:pPr>
        <w:tabs>
          <w:tab w:val="left" w:pos="3969"/>
        </w:tabs>
        <w:spacing w:line="360" w:lineRule="auto"/>
        <w:ind w:left="101"/>
        <w:jc w:val="both"/>
        <w:rPr>
          <w:rFonts w:ascii="Arial" w:hAnsi="Arial" w:cs="Arial"/>
          <w:b/>
          <w:bCs/>
          <w:sz w:val="24"/>
          <w:szCs w:val="24"/>
        </w:rPr>
      </w:pPr>
      <w:r w:rsidRPr="0048605B">
        <w:rPr>
          <w:rFonts w:ascii="Arial" w:hAnsi="Arial" w:cs="Arial"/>
          <w:b/>
          <w:bCs/>
          <w:sz w:val="24"/>
          <w:szCs w:val="24"/>
        </w:rPr>
        <w:t>Planteamiento del problema:</w:t>
      </w:r>
    </w:p>
    <w:p w14:paraId="69AB6A8B" w14:textId="77777777" w:rsidR="0048605B" w:rsidRPr="0048605B" w:rsidRDefault="0048605B" w:rsidP="00FE5B1D">
      <w:pPr>
        <w:tabs>
          <w:tab w:val="left" w:pos="3969"/>
        </w:tabs>
        <w:spacing w:line="360" w:lineRule="auto"/>
        <w:ind w:left="101"/>
        <w:jc w:val="both"/>
        <w:rPr>
          <w:rFonts w:ascii="Arial" w:hAnsi="Arial" w:cs="Arial"/>
          <w:b/>
          <w:bCs/>
          <w:sz w:val="24"/>
          <w:szCs w:val="24"/>
        </w:rPr>
      </w:pPr>
    </w:p>
    <w:p w14:paraId="59CDA98F" w14:textId="5535B15A" w:rsidR="00F664AB" w:rsidRPr="0048605B" w:rsidRDefault="00F67588" w:rsidP="00FE5B1D">
      <w:pPr>
        <w:tabs>
          <w:tab w:val="left" w:pos="3969"/>
        </w:tabs>
        <w:spacing w:line="360" w:lineRule="auto"/>
        <w:ind w:left="101"/>
        <w:jc w:val="both"/>
        <w:rPr>
          <w:rFonts w:ascii="Arial" w:hAnsi="Arial" w:cs="Arial"/>
          <w:sz w:val="24"/>
          <w:szCs w:val="24"/>
        </w:rPr>
      </w:pPr>
      <w:r w:rsidRPr="0048605B">
        <w:rPr>
          <w:rFonts w:ascii="Arial" w:hAnsi="Arial" w:cs="Arial"/>
          <w:sz w:val="24"/>
          <w:szCs w:val="24"/>
        </w:rPr>
        <w:t>La legislación y el marco jurídico</w:t>
      </w:r>
      <w:r w:rsidR="00F664AB" w:rsidRPr="0048605B">
        <w:rPr>
          <w:rFonts w:ascii="Arial" w:hAnsi="Arial" w:cs="Arial"/>
          <w:sz w:val="24"/>
          <w:szCs w:val="24"/>
        </w:rPr>
        <w:t>, no debe ni puede</w:t>
      </w:r>
      <w:r w:rsidRPr="0048605B">
        <w:rPr>
          <w:rFonts w:ascii="Arial" w:hAnsi="Arial" w:cs="Arial"/>
          <w:sz w:val="24"/>
          <w:szCs w:val="24"/>
        </w:rPr>
        <w:t>n</w:t>
      </w:r>
      <w:r w:rsidR="00F664AB" w:rsidRPr="0048605B">
        <w:rPr>
          <w:rFonts w:ascii="Arial" w:hAnsi="Arial" w:cs="Arial"/>
          <w:sz w:val="24"/>
          <w:szCs w:val="24"/>
        </w:rPr>
        <w:t xml:space="preserve"> ser estátic</w:t>
      </w:r>
      <w:r w:rsidRPr="0048605B">
        <w:rPr>
          <w:rFonts w:ascii="Arial" w:hAnsi="Arial" w:cs="Arial"/>
          <w:sz w:val="24"/>
          <w:szCs w:val="24"/>
        </w:rPr>
        <w:t>os</w:t>
      </w:r>
      <w:r w:rsidR="00F664AB" w:rsidRPr="0048605B">
        <w:rPr>
          <w:rFonts w:ascii="Arial" w:hAnsi="Arial" w:cs="Arial"/>
          <w:sz w:val="24"/>
          <w:szCs w:val="24"/>
        </w:rPr>
        <w:t>, sino que, como cualquier otra disposición normativa, requiere</w:t>
      </w:r>
      <w:r w:rsidRPr="0048605B">
        <w:rPr>
          <w:rFonts w:ascii="Arial" w:hAnsi="Arial" w:cs="Arial"/>
          <w:sz w:val="24"/>
          <w:szCs w:val="24"/>
        </w:rPr>
        <w:t>n</w:t>
      </w:r>
      <w:r w:rsidR="00F664AB" w:rsidRPr="0048605B">
        <w:rPr>
          <w:rFonts w:ascii="Arial" w:hAnsi="Arial" w:cs="Arial"/>
          <w:sz w:val="24"/>
          <w:szCs w:val="24"/>
        </w:rPr>
        <w:t xml:space="preserve"> adecuarse a la realidad social, histórica y política que deviene de los adelantos científicos y tecnológicos que se suceden en la sociedad, por lo cual exige la implementación de un sistema que permita su modificación, cuando el legislador así lo perciba pertinente. </w:t>
      </w:r>
    </w:p>
    <w:p w14:paraId="2D4BFE38" w14:textId="77777777" w:rsidR="00F664AB" w:rsidRPr="0048605B" w:rsidRDefault="00F664AB" w:rsidP="00FE5B1D">
      <w:pPr>
        <w:tabs>
          <w:tab w:val="left" w:pos="3969"/>
        </w:tabs>
        <w:spacing w:line="360" w:lineRule="auto"/>
        <w:ind w:left="101"/>
        <w:jc w:val="both"/>
        <w:rPr>
          <w:rFonts w:ascii="Arial" w:hAnsi="Arial" w:cs="Arial"/>
          <w:sz w:val="24"/>
          <w:szCs w:val="24"/>
        </w:rPr>
      </w:pPr>
      <w:r w:rsidRPr="0048605B">
        <w:rPr>
          <w:rFonts w:ascii="Arial" w:hAnsi="Arial" w:cs="Arial"/>
          <w:sz w:val="24"/>
          <w:szCs w:val="24"/>
        </w:rPr>
        <w:lastRenderedPageBreak/>
        <w:t xml:space="preserve">En aras de la modernidad, también se adecuan los supuestos jurídicos derivados del orden constitucional, ya sea por medio de reformas a los ordenamientos jurídicos existentes o por medio de la creación de nuevos ordenamientos. </w:t>
      </w:r>
    </w:p>
    <w:p w14:paraId="45D0F504" w14:textId="77777777" w:rsidR="00F664AB" w:rsidRPr="0048605B" w:rsidRDefault="00F664AB" w:rsidP="00FE5B1D">
      <w:pPr>
        <w:tabs>
          <w:tab w:val="left" w:pos="3969"/>
        </w:tabs>
        <w:spacing w:line="360" w:lineRule="auto"/>
        <w:ind w:left="101"/>
        <w:jc w:val="both"/>
        <w:rPr>
          <w:rFonts w:ascii="Arial" w:hAnsi="Arial" w:cs="Arial"/>
          <w:sz w:val="24"/>
          <w:szCs w:val="24"/>
        </w:rPr>
      </w:pPr>
    </w:p>
    <w:p w14:paraId="0843187A" w14:textId="4927A1ED" w:rsidR="00F664AB" w:rsidRPr="0048605B" w:rsidRDefault="00F664AB" w:rsidP="00FE5B1D">
      <w:pPr>
        <w:tabs>
          <w:tab w:val="left" w:pos="3969"/>
        </w:tabs>
        <w:spacing w:line="360" w:lineRule="auto"/>
        <w:ind w:left="101"/>
        <w:jc w:val="both"/>
        <w:rPr>
          <w:rFonts w:ascii="Arial" w:hAnsi="Arial" w:cs="Arial"/>
          <w:sz w:val="24"/>
          <w:szCs w:val="24"/>
        </w:rPr>
      </w:pPr>
      <w:r w:rsidRPr="0048605B">
        <w:rPr>
          <w:rFonts w:ascii="Arial" w:hAnsi="Arial" w:cs="Arial"/>
          <w:sz w:val="24"/>
          <w:szCs w:val="24"/>
        </w:rPr>
        <w:t xml:space="preserve">El principio de seguridad jurídica que emana del artículo 16 constitucional, sostiene la idea de que el gobierno solo puede actuar conforme a lo que expresamente se le faculta en la Ley, debiendo, circunscribir su actuación a lo plasmado en las leyes respectivas que le confieren en su ámbito de validez, la facultad de ejercitar las acciones correspondientes que conforme al Derecho le son asignadas. </w:t>
      </w:r>
    </w:p>
    <w:p w14:paraId="7EC08C00" w14:textId="77777777" w:rsidR="00F664AB" w:rsidRPr="0048605B" w:rsidRDefault="00F664AB" w:rsidP="00FE5B1D">
      <w:pPr>
        <w:tabs>
          <w:tab w:val="left" w:pos="3969"/>
        </w:tabs>
        <w:spacing w:line="360" w:lineRule="auto"/>
        <w:ind w:left="101"/>
        <w:jc w:val="both"/>
        <w:rPr>
          <w:rFonts w:ascii="Arial" w:hAnsi="Arial" w:cs="Arial"/>
          <w:sz w:val="24"/>
          <w:szCs w:val="24"/>
        </w:rPr>
      </w:pPr>
    </w:p>
    <w:p w14:paraId="343D0D72" w14:textId="32EB9064" w:rsidR="00F67588" w:rsidRPr="0048605B" w:rsidRDefault="00F664AB" w:rsidP="00F67588">
      <w:pPr>
        <w:pStyle w:val="Sinespaciado"/>
        <w:tabs>
          <w:tab w:val="left" w:pos="3969"/>
        </w:tabs>
        <w:spacing w:line="360" w:lineRule="auto"/>
        <w:ind w:left="142"/>
        <w:jc w:val="both"/>
        <w:rPr>
          <w:rFonts w:ascii="Arial" w:hAnsi="Arial" w:cs="Arial"/>
          <w:sz w:val="24"/>
          <w:szCs w:val="24"/>
        </w:rPr>
      </w:pPr>
      <w:r w:rsidRPr="0048605B">
        <w:rPr>
          <w:rFonts w:ascii="Arial" w:hAnsi="Arial" w:cs="Arial"/>
          <w:sz w:val="24"/>
          <w:szCs w:val="24"/>
        </w:rPr>
        <w:t xml:space="preserve">En nuestro sistema </w:t>
      </w:r>
      <w:r w:rsidR="00F67588" w:rsidRPr="0048605B">
        <w:rPr>
          <w:rFonts w:ascii="Arial" w:hAnsi="Arial" w:cs="Arial"/>
          <w:sz w:val="24"/>
          <w:szCs w:val="24"/>
        </w:rPr>
        <w:t>r</w:t>
      </w:r>
      <w:r w:rsidRPr="0048605B">
        <w:rPr>
          <w:rFonts w:ascii="Arial" w:hAnsi="Arial" w:cs="Arial"/>
          <w:sz w:val="24"/>
          <w:szCs w:val="24"/>
        </w:rPr>
        <w:t>epublicano</w:t>
      </w:r>
      <w:r w:rsidR="00F67588" w:rsidRPr="0048605B">
        <w:rPr>
          <w:rFonts w:ascii="Arial" w:hAnsi="Arial" w:cs="Arial"/>
          <w:sz w:val="24"/>
          <w:szCs w:val="24"/>
        </w:rPr>
        <w:t xml:space="preserve"> federal</w:t>
      </w:r>
      <w:r w:rsidRPr="0048605B">
        <w:rPr>
          <w:rFonts w:ascii="Arial" w:hAnsi="Arial" w:cs="Arial"/>
          <w:sz w:val="24"/>
          <w:szCs w:val="24"/>
        </w:rPr>
        <w:t xml:space="preserve">, las entidades que forman parte de la federación gozan de autonomía para tomar decisiones de gobierno en el ámbito de su competencia. Sin embargo, en virtud del pacto federal, las normas locales deben de estar en completa concordancia con las federales a efecto de conservar su validez y vigencia, lo cual viene a constituir la </w:t>
      </w:r>
      <w:r w:rsidRPr="0048605B">
        <w:rPr>
          <w:rFonts w:ascii="Arial" w:hAnsi="Arial" w:cs="Arial"/>
          <w:b/>
          <w:bCs/>
          <w:sz w:val="24"/>
          <w:szCs w:val="24"/>
        </w:rPr>
        <w:t>armonización normativa</w:t>
      </w:r>
      <w:r w:rsidRPr="0048605B">
        <w:rPr>
          <w:rFonts w:ascii="Arial" w:hAnsi="Arial" w:cs="Arial"/>
          <w:sz w:val="24"/>
          <w:szCs w:val="24"/>
        </w:rPr>
        <w:t>.</w:t>
      </w:r>
      <w:r w:rsidRPr="0048605B">
        <w:rPr>
          <w:rStyle w:val="Refdenotaalpie"/>
          <w:rFonts w:ascii="Arial" w:hAnsi="Arial" w:cs="Arial"/>
          <w:sz w:val="24"/>
          <w:szCs w:val="24"/>
        </w:rPr>
        <w:footnoteReference w:id="1"/>
      </w:r>
      <w:r w:rsidRPr="0048605B">
        <w:rPr>
          <w:rFonts w:ascii="Arial" w:hAnsi="Arial" w:cs="Arial"/>
          <w:sz w:val="24"/>
          <w:szCs w:val="24"/>
        </w:rPr>
        <w:t xml:space="preserve"> Bajo estos razonamientos, este trabajo parlamentario plantea la creación de una </w:t>
      </w:r>
      <w:r w:rsidR="00B63981" w:rsidRPr="0048605B">
        <w:rPr>
          <w:rFonts w:ascii="Arial" w:hAnsi="Arial" w:cs="Arial"/>
          <w:sz w:val="24"/>
          <w:szCs w:val="24"/>
        </w:rPr>
        <w:t xml:space="preserve">nueva </w:t>
      </w:r>
      <w:r w:rsidRPr="0048605B">
        <w:rPr>
          <w:rFonts w:ascii="Arial" w:hAnsi="Arial" w:cs="Arial"/>
          <w:sz w:val="24"/>
          <w:szCs w:val="24"/>
        </w:rPr>
        <w:t>Comisión Ordinaria</w:t>
      </w:r>
      <w:r w:rsidR="00F67588" w:rsidRPr="0048605B">
        <w:rPr>
          <w:rFonts w:ascii="Arial" w:hAnsi="Arial" w:cs="Arial"/>
          <w:sz w:val="24"/>
          <w:szCs w:val="24"/>
        </w:rPr>
        <w:t xml:space="preserve"> en la Cámara de Diputados del Estado Libre y Soberano de México</w:t>
      </w:r>
      <w:r w:rsidRPr="0048605B">
        <w:rPr>
          <w:rFonts w:ascii="Arial" w:hAnsi="Arial" w:cs="Arial"/>
          <w:sz w:val="24"/>
          <w:szCs w:val="24"/>
        </w:rPr>
        <w:t xml:space="preserve"> denominada </w:t>
      </w:r>
      <w:r w:rsidR="00F67588" w:rsidRPr="0048605B">
        <w:rPr>
          <w:rFonts w:ascii="Arial" w:hAnsi="Arial" w:cs="Arial"/>
          <w:b/>
          <w:bCs/>
          <w:sz w:val="24"/>
          <w:szCs w:val="24"/>
        </w:rPr>
        <w:t>Comisión de Armonización Normativa</w:t>
      </w:r>
      <w:r w:rsidR="00F67588" w:rsidRPr="0048605B">
        <w:rPr>
          <w:rFonts w:ascii="Arial" w:hAnsi="Arial" w:cs="Arial"/>
          <w:sz w:val="24"/>
          <w:szCs w:val="24"/>
        </w:rPr>
        <w:t>, al tenor de la siguiente:</w:t>
      </w:r>
    </w:p>
    <w:p w14:paraId="10898FE8" w14:textId="77777777" w:rsidR="00FE5B1D" w:rsidRPr="0048605B" w:rsidRDefault="00FE5B1D" w:rsidP="00FE5B1D">
      <w:pPr>
        <w:tabs>
          <w:tab w:val="left" w:pos="3969"/>
        </w:tabs>
        <w:spacing w:line="360" w:lineRule="auto"/>
        <w:jc w:val="both"/>
        <w:rPr>
          <w:rFonts w:ascii="Arial" w:hAnsi="Arial" w:cs="Arial"/>
          <w:sz w:val="24"/>
          <w:szCs w:val="24"/>
        </w:rPr>
      </w:pPr>
    </w:p>
    <w:p w14:paraId="08626DD5" w14:textId="77777777" w:rsidR="00FE5B1D" w:rsidRPr="0048605B" w:rsidRDefault="00FE5B1D" w:rsidP="00FE5B1D">
      <w:pPr>
        <w:tabs>
          <w:tab w:val="left" w:pos="3969"/>
        </w:tabs>
        <w:spacing w:line="360" w:lineRule="auto"/>
        <w:jc w:val="center"/>
        <w:rPr>
          <w:rFonts w:ascii="Arial" w:hAnsi="Arial" w:cs="Arial"/>
          <w:b/>
          <w:sz w:val="24"/>
          <w:szCs w:val="24"/>
        </w:rPr>
      </w:pPr>
      <w:r w:rsidRPr="0048605B">
        <w:rPr>
          <w:rFonts w:ascii="Arial" w:hAnsi="Arial" w:cs="Arial"/>
          <w:b/>
          <w:sz w:val="24"/>
          <w:szCs w:val="24"/>
        </w:rPr>
        <w:t>EXPOSICIÓN DE MOTIVOS</w:t>
      </w:r>
    </w:p>
    <w:p w14:paraId="431C40D9" w14:textId="77777777" w:rsidR="00FE5B1D" w:rsidRPr="0048605B" w:rsidRDefault="00FE5B1D" w:rsidP="00C27550">
      <w:pPr>
        <w:tabs>
          <w:tab w:val="left" w:pos="3969"/>
        </w:tabs>
        <w:spacing w:line="360" w:lineRule="auto"/>
        <w:jc w:val="center"/>
        <w:rPr>
          <w:rFonts w:ascii="Arial" w:hAnsi="Arial" w:cs="Arial"/>
          <w:b/>
          <w:sz w:val="24"/>
          <w:szCs w:val="24"/>
        </w:rPr>
      </w:pPr>
    </w:p>
    <w:p w14:paraId="2DF08EB6" w14:textId="77777777" w:rsidR="00FE5B1D" w:rsidRPr="0048605B" w:rsidRDefault="004C249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E</w:t>
      </w:r>
      <w:r w:rsidR="00FE5B1D" w:rsidRPr="0048605B">
        <w:rPr>
          <w:rFonts w:ascii="Arial" w:hAnsi="Arial" w:cs="Arial"/>
          <w:bCs/>
          <w:sz w:val="24"/>
          <w:szCs w:val="24"/>
        </w:rPr>
        <w:t>l sistema jurídico mexicano tiene su génesis directa y jerárquicamente en la Constitución Política de los Estados Unidos Mexicanos, misma que de acuerdo a una investigación realizada por el Instituto Belisario Domínguez</w:t>
      </w:r>
      <w:r w:rsidR="00FE5B1D" w:rsidRPr="0048605B">
        <w:rPr>
          <w:rStyle w:val="Refdenotaalpie"/>
          <w:rFonts w:ascii="Arial" w:hAnsi="Arial" w:cs="Arial"/>
          <w:bCs/>
          <w:sz w:val="24"/>
          <w:szCs w:val="24"/>
        </w:rPr>
        <w:footnoteReference w:id="2"/>
      </w:r>
      <w:r w:rsidR="00FE5B1D" w:rsidRPr="0048605B">
        <w:rPr>
          <w:rFonts w:ascii="Arial" w:hAnsi="Arial" w:cs="Arial"/>
          <w:bCs/>
          <w:sz w:val="24"/>
          <w:szCs w:val="24"/>
        </w:rPr>
        <w:t xml:space="preserve">, desde el 5 de febrero de 1917 hasta el 27 de agosto de 2018, ha sufrido 707 reformas. </w:t>
      </w:r>
    </w:p>
    <w:p w14:paraId="0AA40337" w14:textId="77777777" w:rsidR="00243E21" w:rsidRPr="0048605B" w:rsidRDefault="00243E21" w:rsidP="00C27550">
      <w:pPr>
        <w:tabs>
          <w:tab w:val="left" w:pos="3969"/>
        </w:tabs>
        <w:spacing w:line="360" w:lineRule="auto"/>
        <w:ind w:left="142"/>
        <w:jc w:val="both"/>
        <w:rPr>
          <w:rFonts w:ascii="Arial" w:hAnsi="Arial" w:cs="Arial"/>
          <w:bCs/>
          <w:sz w:val="24"/>
          <w:szCs w:val="24"/>
        </w:rPr>
      </w:pPr>
    </w:p>
    <w:p w14:paraId="511BF9C5"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 xml:space="preserve">Simultanéame en el estudio que lleva por nombre “Las reformas a la Constitución Política de los Estados Unidos Mexicanos”, escrito por Cesar Alejandro Giles Navarro, en sus conclusiones nos brinda una información relevadora y es que, de acuerdo a las reformas suscitadas, </w:t>
      </w:r>
      <w:r w:rsidRPr="0048605B">
        <w:rPr>
          <w:rFonts w:ascii="Arial" w:hAnsi="Arial" w:cs="Arial"/>
          <w:i/>
          <w:iCs/>
          <w:sz w:val="24"/>
          <w:szCs w:val="24"/>
        </w:rPr>
        <w:t>el texto constitucional es cinco veces más extenso que el aprobado por el Constituyente de 1917, al pasar de 21,783 a 111,783 palabras (incluyendo artículos transitorios)</w:t>
      </w:r>
      <w:r w:rsidRPr="0048605B">
        <w:rPr>
          <w:rStyle w:val="Refdenotaalpie"/>
          <w:rFonts w:ascii="Arial" w:hAnsi="Arial" w:cs="Arial"/>
          <w:i/>
          <w:iCs/>
          <w:sz w:val="24"/>
          <w:szCs w:val="24"/>
        </w:rPr>
        <w:footnoteReference w:id="3"/>
      </w:r>
      <w:r w:rsidRPr="0048605B">
        <w:rPr>
          <w:rFonts w:ascii="Arial" w:hAnsi="Arial" w:cs="Arial"/>
          <w:i/>
          <w:iCs/>
          <w:sz w:val="24"/>
          <w:szCs w:val="24"/>
        </w:rPr>
        <w:t>.</w:t>
      </w:r>
    </w:p>
    <w:p w14:paraId="3949E707"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6330BB47"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 xml:space="preserve">Demostrado esta que las reformas son perniciosas en cuanto a la letra de la carta magna, y es muy posible que el espíritu de ley suprema ya este mutilado en demasía, máxime cuando las reformas constitucionales son la vía predilecta del presidente en turno para poder generar las condiciones jurídicas en búsqueda de la legalidad que es un epifenómeno de la legitimidad. </w:t>
      </w:r>
    </w:p>
    <w:p w14:paraId="5F8D746C"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50B84713"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Aunque no toda reforma constitucional se perfila para servir a su promotor, encontramos la excepción publica el 10 de junio del 2011, en materia de derechos humanos modificando 11 artículos constitucionales y generando 9 artículos transitorios; estableciendo un precedente y un consecuente de constitucionalización de los derecho humanos y de los tratados internacionales, a efecto de que todas las autoridades promuevan, respeten, protejan y garanticen los derechos humanos de conformidad con los principios de universalidad, interdependencia, indivisibilidad y progresividad.</w:t>
      </w:r>
      <w:r w:rsidRPr="0048605B">
        <w:rPr>
          <w:rStyle w:val="Refdenotaalpie"/>
          <w:rFonts w:ascii="Arial" w:hAnsi="Arial" w:cs="Arial"/>
          <w:bCs/>
          <w:sz w:val="24"/>
          <w:szCs w:val="24"/>
        </w:rPr>
        <w:footnoteReference w:id="4"/>
      </w:r>
      <w:r w:rsidRPr="0048605B">
        <w:rPr>
          <w:rFonts w:ascii="Arial" w:hAnsi="Arial" w:cs="Arial"/>
          <w:bCs/>
          <w:sz w:val="24"/>
          <w:szCs w:val="24"/>
        </w:rPr>
        <w:t xml:space="preserve"> </w:t>
      </w:r>
    </w:p>
    <w:p w14:paraId="488B76B3"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29557FDB"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Asimismo, se redimensiono la supremacía constitucional con dicha reforma. Existe una tesis aislada de la Novena Época</w:t>
      </w:r>
      <w:r w:rsidRPr="0048605B">
        <w:rPr>
          <w:rStyle w:val="Refdenotaalpie"/>
          <w:rFonts w:ascii="Arial" w:hAnsi="Arial" w:cs="Arial"/>
          <w:bCs/>
          <w:sz w:val="24"/>
          <w:szCs w:val="24"/>
        </w:rPr>
        <w:footnoteReference w:id="5"/>
      </w:r>
      <w:r w:rsidRPr="0048605B">
        <w:rPr>
          <w:rFonts w:ascii="Arial" w:hAnsi="Arial" w:cs="Arial"/>
          <w:bCs/>
          <w:sz w:val="24"/>
          <w:szCs w:val="24"/>
        </w:rPr>
        <w:t>, que resulta muy ilustrativa para entender la prevalencia de la carta magna:</w:t>
      </w:r>
    </w:p>
    <w:p w14:paraId="14B0FA80" w14:textId="77777777" w:rsidR="0048605B" w:rsidRDefault="00FE5B1D" w:rsidP="00C27550">
      <w:pPr>
        <w:pStyle w:val="NormalWeb"/>
        <w:shd w:val="clear" w:color="auto" w:fill="FFFFFF"/>
        <w:tabs>
          <w:tab w:val="left" w:pos="3969"/>
        </w:tabs>
        <w:ind w:left="142"/>
        <w:jc w:val="both"/>
        <w:rPr>
          <w:rFonts w:ascii="Arial" w:hAnsi="Arial" w:cs="Arial"/>
          <w:i/>
          <w:iCs/>
          <w:color w:val="000000" w:themeColor="text1"/>
        </w:rPr>
      </w:pPr>
      <w:r w:rsidRPr="0048605B">
        <w:rPr>
          <w:rFonts w:ascii="Arial" w:hAnsi="Arial" w:cs="Arial"/>
          <w:i/>
          <w:iCs/>
          <w:color w:val="000000" w:themeColor="text1"/>
        </w:rPr>
        <w:lastRenderedPageBreak/>
        <w:br/>
      </w:r>
    </w:p>
    <w:p w14:paraId="1D4EDF88" w14:textId="77777777" w:rsidR="0048605B" w:rsidRDefault="0048605B" w:rsidP="00C27550">
      <w:pPr>
        <w:pStyle w:val="NormalWeb"/>
        <w:shd w:val="clear" w:color="auto" w:fill="FFFFFF"/>
        <w:tabs>
          <w:tab w:val="left" w:pos="3969"/>
        </w:tabs>
        <w:ind w:left="142"/>
        <w:jc w:val="both"/>
        <w:rPr>
          <w:rFonts w:ascii="Arial" w:hAnsi="Arial" w:cs="Arial"/>
          <w:i/>
          <w:iCs/>
          <w:color w:val="000000" w:themeColor="text1"/>
        </w:rPr>
      </w:pPr>
    </w:p>
    <w:p w14:paraId="166E54B3" w14:textId="6486AAAF" w:rsidR="00FE5B1D" w:rsidRPr="0048605B" w:rsidRDefault="00FE5B1D" w:rsidP="00C27550">
      <w:pPr>
        <w:pStyle w:val="NormalWeb"/>
        <w:shd w:val="clear" w:color="auto" w:fill="FFFFFF"/>
        <w:tabs>
          <w:tab w:val="left" w:pos="3969"/>
        </w:tabs>
        <w:ind w:left="142"/>
        <w:jc w:val="both"/>
        <w:rPr>
          <w:rFonts w:ascii="Arial" w:hAnsi="Arial" w:cs="Arial"/>
          <w:i/>
          <w:iCs/>
          <w:color w:val="000000" w:themeColor="text1"/>
        </w:rPr>
      </w:pPr>
      <w:r w:rsidRPr="0048605B">
        <w:rPr>
          <w:rFonts w:ascii="Arial" w:hAnsi="Arial" w:cs="Arial"/>
          <w:i/>
          <w:iCs/>
          <w:color w:val="000000" w:themeColor="text1"/>
        </w:rPr>
        <w:t xml:space="preserve">TRATADOS INTERNACIONALES. SON PARTE INTEGRANTE DE LA LEY SUPREMA DE LA UNIÓN Y SE </w:t>
      </w:r>
      <w:r w:rsidRPr="0048605B">
        <w:rPr>
          <w:rFonts w:ascii="Arial" w:hAnsi="Arial" w:cs="Arial"/>
          <w:b/>
          <w:bCs/>
          <w:i/>
          <w:iCs/>
          <w:color w:val="000000" w:themeColor="text1"/>
        </w:rPr>
        <w:t>UBICAN JERÁRQUICAMENTE POR ENCIMA DE LAS LEYES GENERALES, FEDERALES Y LOCALES. INTERPRETACIÓN DEL ARTÍCULO 133 CONSTITUCIONAL.</w:t>
      </w:r>
    </w:p>
    <w:p w14:paraId="21B42149" w14:textId="77777777" w:rsidR="00FE5B1D" w:rsidRPr="0048605B" w:rsidRDefault="00FE5B1D" w:rsidP="00C27550">
      <w:pPr>
        <w:pStyle w:val="NormalWeb"/>
        <w:shd w:val="clear" w:color="auto" w:fill="FFFFFF"/>
        <w:tabs>
          <w:tab w:val="left" w:pos="3969"/>
        </w:tabs>
        <w:ind w:left="142"/>
        <w:jc w:val="both"/>
        <w:rPr>
          <w:rFonts w:ascii="Arial" w:hAnsi="Arial" w:cs="Arial"/>
          <w:i/>
          <w:iCs/>
          <w:color w:val="000000" w:themeColor="text1"/>
        </w:rPr>
      </w:pPr>
      <w:r w:rsidRPr="0048605B">
        <w:rPr>
          <w:rFonts w:ascii="Arial" w:hAnsi="Arial" w:cs="Arial"/>
          <w:i/>
          <w:iCs/>
          <w:color w:val="000000" w:themeColor="text1"/>
        </w:rPr>
        <w:t>La interpretación sistemática del artículo </w:t>
      </w:r>
      <w:hyperlink r:id="rId7" w:history="1">
        <w:r w:rsidRPr="0048605B">
          <w:rPr>
            <w:rStyle w:val="Hipervnculo"/>
            <w:rFonts w:ascii="Arial" w:hAnsi="Arial" w:cs="Arial"/>
            <w:i/>
            <w:iCs/>
            <w:color w:val="000000" w:themeColor="text1"/>
          </w:rPr>
          <w:t>133 de la Constitución Política de los Estados Unidos Mexicanos</w:t>
        </w:r>
      </w:hyperlink>
      <w:r w:rsidRPr="0048605B">
        <w:rPr>
          <w:rFonts w:ascii="Arial" w:hAnsi="Arial" w:cs="Arial"/>
          <w:i/>
          <w:iCs/>
          <w:color w:val="000000" w:themeColor="text1"/>
        </w:rPr>
        <w:t> permite identificar la existencia de un orden jurídico superior, de carácter nacional, integrado por la Constitución Federal, los tratados internacionales y las leyes generales. Asimismo, a partir de dicha interpretación, armonizada con los principios de derecho internacional dispersos en el texto constitucional, así como con las normas y premisas fundamentales de esa rama del derecho, se concluye que los tratados internacionales se ubican jerárquicamente abajo de la Constitución Federal y por encima de las leyes generales, federales y locales, en la medida en que el Estado Mexicano al suscribirlos, de conformidad con lo dispuesto en la Convención de Viena Sobre el Derecho de los Tratados entre los Estados y Organizaciones Internacionales o entre Organizaciones Internacionales y, además, atendiendo al principio fundamental de derecho internacional consuetudinario "pacta sunt servanda", contrae libremente obligaciones frente a la comunidad internacional que no pueden ser desconocidas invocando normas de derecho interno y cuyo incumplimiento supone, por lo demás, una responsabilidad de carácter internacional.</w:t>
      </w:r>
    </w:p>
    <w:p w14:paraId="166DA139" w14:textId="77777777" w:rsidR="00FE5B1D" w:rsidRPr="0048605B" w:rsidRDefault="00FE5B1D" w:rsidP="00C27550">
      <w:pPr>
        <w:pStyle w:val="NormalWeb"/>
        <w:shd w:val="clear" w:color="auto" w:fill="FFFFFF"/>
        <w:tabs>
          <w:tab w:val="left" w:pos="3969"/>
        </w:tabs>
        <w:ind w:left="142"/>
        <w:jc w:val="both"/>
        <w:rPr>
          <w:rFonts w:ascii="Arial" w:hAnsi="Arial" w:cs="Arial"/>
          <w:color w:val="000000" w:themeColor="text1"/>
        </w:rPr>
      </w:pPr>
      <w:r w:rsidRPr="0048605B">
        <w:rPr>
          <w:rFonts w:ascii="Arial" w:hAnsi="Arial" w:cs="Arial"/>
          <w:color w:val="000000" w:themeColor="text1"/>
        </w:rPr>
        <w:t>En pocas palabras esta postura permite visibilizar que la supremacía constitucional es tripartita, en primera instancia nuestro máximo ordenamiento, en segunda instancia los tratados internacionales y en última instancia, pero no menos importante las leyes generales. Válgase el símil del principio general del derecho “lo accesorio sigue la suerte de lo principal”, que de manera figurativa embona perfectamente en el proceso de armonización normativa.</w:t>
      </w:r>
    </w:p>
    <w:p w14:paraId="06CEC7ED" w14:textId="77777777" w:rsidR="00FE5B1D" w:rsidRPr="0048605B" w:rsidRDefault="00FE5B1D" w:rsidP="00C27550">
      <w:pPr>
        <w:pStyle w:val="NormalWeb"/>
        <w:shd w:val="clear" w:color="auto" w:fill="FFFFFF"/>
        <w:tabs>
          <w:tab w:val="left" w:pos="3969"/>
        </w:tabs>
        <w:ind w:left="142"/>
        <w:jc w:val="both"/>
        <w:rPr>
          <w:rFonts w:ascii="Arial" w:hAnsi="Arial" w:cs="Arial"/>
          <w:color w:val="000000" w:themeColor="text1"/>
        </w:rPr>
      </w:pPr>
      <w:r w:rsidRPr="0048605B">
        <w:rPr>
          <w:rFonts w:ascii="Arial" w:hAnsi="Arial" w:cs="Arial"/>
          <w:color w:val="000000" w:themeColor="text1"/>
        </w:rPr>
        <w:t>Invoc</w:t>
      </w:r>
      <w:r w:rsidR="00C110B7" w:rsidRPr="0048605B">
        <w:rPr>
          <w:rFonts w:ascii="Arial" w:hAnsi="Arial" w:cs="Arial"/>
          <w:color w:val="000000" w:themeColor="text1"/>
        </w:rPr>
        <w:t>o</w:t>
      </w:r>
      <w:r w:rsidRPr="0048605B">
        <w:rPr>
          <w:rFonts w:ascii="Arial" w:hAnsi="Arial" w:cs="Arial"/>
          <w:color w:val="000000" w:themeColor="text1"/>
        </w:rPr>
        <w:t xml:space="preserve"> distintos instrumentos internacionales, para evidenciar que el proceso de armonización normativa se realiza con cierta unidad, muestra de ello tenemos la Convención sobre los Derechos del Niño</w:t>
      </w:r>
      <w:r w:rsidRPr="0048605B">
        <w:rPr>
          <w:rStyle w:val="Refdenotaalpie"/>
          <w:rFonts w:ascii="Arial" w:hAnsi="Arial" w:cs="Arial"/>
          <w:color w:val="000000" w:themeColor="text1"/>
        </w:rPr>
        <w:footnoteReference w:id="6"/>
      </w:r>
      <w:r w:rsidRPr="0048605B">
        <w:rPr>
          <w:rFonts w:ascii="Arial" w:hAnsi="Arial" w:cs="Arial"/>
          <w:color w:val="000000" w:themeColor="text1"/>
        </w:rPr>
        <w:t>, en su artículo 4 dice:</w:t>
      </w:r>
    </w:p>
    <w:p w14:paraId="45D875C3" w14:textId="77777777" w:rsidR="00FE5B1D" w:rsidRPr="0048605B" w:rsidRDefault="00FE5B1D" w:rsidP="00C27550">
      <w:pPr>
        <w:pStyle w:val="NormalWeb"/>
        <w:shd w:val="clear" w:color="auto" w:fill="FFFFFF"/>
        <w:tabs>
          <w:tab w:val="left" w:pos="3969"/>
        </w:tabs>
        <w:ind w:left="142"/>
        <w:jc w:val="both"/>
        <w:rPr>
          <w:rFonts w:ascii="Arial" w:hAnsi="Arial" w:cs="Arial"/>
          <w:i/>
          <w:iCs/>
          <w:color w:val="000000" w:themeColor="text1"/>
        </w:rPr>
      </w:pPr>
      <w:r w:rsidRPr="0048605B">
        <w:rPr>
          <w:rFonts w:ascii="Arial" w:hAnsi="Arial" w:cs="Arial"/>
          <w:i/>
          <w:iCs/>
          <w:color w:val="000000" w:themeColor="text1"/>
        </w:rPr>
        <w:t>Artículo 4</w:t>
      </w:r>
    </w:p>
    <w:p w14:paraId="7F813656" w14:textId="77777777" w:rsidR="0048605B" w:rsidRDefault="0048605B" w:rsidP="00A5614D">
      <w:pPr>
        <w:pStyle w:val="NormalWeb"/>
        <w:shd w:val="clear" w:color="auto" w:fill="FFFFFF"/>
        <w:tabs>
          <w:tab w:val="left" w:pos="3969"/>
        </w:tabs>
        <w:ind w:left="142"/>
        <w:jc w:val="both"/>
        <w:rPr>
          <w:rFonts w:ascii="Arial" w:hAnsi="Arial" w:cs="Arial"/>
          <w:i/>
          <w:iCs/>
          <w:color w:val="000000" w:themeColor="text1"/>
        </w:rPr>
      </w:pPr>
    </w:p>
    <w:p w14:paraId="3910319D" w14:textId="75E223B8" w:rsidR="00243E21" w:rsidRPr="0048605B" w:rsidRDefault="00FE5B1D" w:rsidP="00A5614D">
      <w:pPr>
        <w:pStyle w:val="NormalWeb"/>
        <w:shd w:val="clear" w:color="auto" w:fill="FFFFFF"/>
        <w:tabs>
          <w:tab w:val="left" w:pos="3969"/>
        </w:tabs>
        <w:ind w:left="142"/>
        <w:jc w:val="both"/>
        <w:rPr>
          <w:rFonts w:ascii="Arial" w:hAnsi="Arial" w:cs="Arial"/>
          <w:i/>
          <w:iCs/>
          <w:color w:val="000000" w:themeColor="text1"/>
        </w:rPr>
      </w:pPr>
      <w:r w:rsidRPr="0048605B">
        <w:rPr>
          <w:rFonts w:ascii="Arial" w:hAnsi="Arial" w:cs="Arial"/>
          <w:i/>
          <w:iCs/>
          <w:color w:val="000000" w:themeColor="text1"/>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14:paraId="3D4C1A18" w14:textId="77777777" w:rsidR="00FE5B1D" w:rsidRPr="0048605B" w:rsidRDefault="00FE5B1D" w:rsidP="00243E21">
      <w:pPr>
        <w:pStyle w:val="NormalWeb"/>
        <w:shd w:val="clear" w:color="auto" w:fill="FFFFFF"/>
        <w:tabs>
          <w:tab w:val="left" w:pos="3969"/>
        </w:tabs>
        <w:jc w:val="both"/>
        <w:rPr>
          <w:rFonts w:ascii="Arial" w:hAnsi="Arial" w:cs="Arial"/>
          <w:color w:val="000000" w:themeColor="text1"/>
        </w:rPr>
      </w:pPr>
      <w:r w:rsidRPr="0048605B">
        <w:rPr>
          <w:rFonts w:ascii="Arial" w:hAnsi="Arial" w:cs="Arial"/>
          <w:color w:val="000000" w:themeColor="text1"/>
        </w:rPr>
        <w:t>Tenemos también la Convención Interamericana Sobre Desaparición Forzada de Personas</w:t>
      </w:r>
      <w:r w:rsidRPr="0048605B">
        <w:rPr>
          <w:rStyle w:val="Refdenotaalpie"/>
          <w:rFonts w:ascii="Arial" w:hAnsi="Arial" w:cs="Arial"/>
          <w:color w:val="000000" w:themeColor="text1"/>
        </w:rPr>
        <w:footnoteReference w:id="7"/>
      </w:r>
      <w:r w:rsidRPr="0048605B">
        <w:rPr>
          <w:rFonts w:ascii="Arial" w:hAnsi="Arial" w:cs="Arial"/>
          <w:color w:val="000000" w:themeColor="text1"/>
        </w:rPr>
        <w:t>, que en su artículo III, dispone:</w:t>
      </w:r>
    </w:p>
    <w:p w14:paraId="2B91DE31" w14:textId="77777777" w:rsidR="00FE5B1D" w:rsidRPr="0048605B" w:rsidRDefault="00FE5B1D" w:rsidP="00C27550">
      <w:pPr>
        <w:pStyle w:val="NormalWeb"/>
        <w:shd w:val="clear" w:color="auto" w:fill="FFFFFF"/>
        <w:tabs>
          <w:tab w:val="left" w:pos="3969"/>
        </w:tabs>
        <w:ind w:left="142"/>
        <w:jc w:val="both"/>
        <w:rPr>
          <w:rFonts w:ascii="Arial" w:hAnsi="Arial" w:cs="Arial"/>
          <w:i/>
          <w:iCs/>
          <w:color w:val="000000" w:themeColor="text1"/>
        </w:rPr>
      </w:pPr>
      <w:r w:rsidRPr="0048605B">
        <w:rPr>
          <w:rFonts w:ascii="Arial" w:hAnsi="Arial" w:cs="Arial"/>
          <w:i/>
          <w:iCs/>
          <w:color w:val="000000" w:themeColor="text1"/>
        </w:rPr>
        <w:t>ARTICULO III</w:t>
      </w:r>
    </w:p>
    <w:p w14:paraId="1605BE9E" w14:textId="77777777" w:rsidR="00FE5B1D" w:rsidRPr="0048605B" w:rsidRDefault="00FE5B1D" w:rsidP="00C27550">
      <w:pPr>
        <w:pStyle w:val="NormalWeb"/>
        <w:shd w:val="clear" w:color="auto" w:fill="FFFFFF"/>
        <w:tabs>
          <w:tab w:val="left" w:pos="3969"/>
        </w:tabs>
        <w:ind w:left="142"/>
        <w:jc w:val="both"/>
        <w:rPr>
          <w:rFonts w:ascii="Arial" w:hAnsi="Arial" w:cs="Arial"/>
          <w:i/>
          <w:iCs/>
          <w:color w:val="000000" w:themeColor="text1"/>
        </w:rPr>
      </w:pPr>
      <w:r w:rsidRPr="0048605B">
        <w:rPr>
          <w:rFonts w:ascii="Arial" w:hAnsi="Arial" w:cs="Arial"/>
          <w:i/>
          <w:iCs/>
          <w:color w:val="000000" w:themeColor="text1"/>
        </w:rPr>
        <w:t xml:space="preserve">Los Estados Partes se comprometen a adoptar, con arreglo a sus procedimientos constitucionales, las medidas legislativas que fueren necesarias para tipificar como delito la desaparición forzada de personas, y a imponerle una pena apropiada que tenga en cuenta su extrema gravedad. Dicho delito será considerado como continuado o permanente mientras no se establezca el destino o paradero de la víctima. </w:t>
      </w:r>
    </w:p>
    <w:p w14:paraId="756E6B71" w14:textId="77777777" w:rsidR="00FE5B1D" w:rsidRPr="0048605B" w:rsidRDefault="00FE5B1D" w:rsidP="00C27550">
      <w:pPr>
        <w:pStyle w:val="NormalWeb"/>
        <w:shd w:val="clear" w:color="auto" w:fill="FFFFFF"/>
        <w:tabs>
          <w:tab w:val="left" w:pos="3969"/>
        </w:tabs>
        <w:ind w:left="142"/>
        <w:jc w:val="both"/>
        <w:rPr>
          <w:rFonts w:ascii="Arial" w:hAnsi="Arial" w:cs="Arial"/>
          <w:i/>
          <w:iCs/>
          <w:color w:val="000000" w:themeColor="text1"/>
        </w:rPr>
      </w:pPr>
      <w:r w:rsidRPr="0048605B">
        <w:rPr>
          <w:rFonts w:ascii="Arial" w:hAnsi="Arial" w:cs="Arial"/>
          <w:color w:val="000000" w:themeColor="text1"/>
        </w:rPr>
        <w:t>Dispon</w:t>
      </w:r>
      <w:r w:rsidR="00C110B7" w:rsidRPr="0048605B">
        <w:rPr>
          <w:rFonts w:ascii="Arial" w:hAnsi="Arial" w:cs="Arial"/>
          <w:color w:val="000000" w:themeColor="text1"/>
        </w:rPr>
        <w:t>go</w:t>
      </w:r>
      <w:r w:rsidRPr="0048605B">
        <w:rPr>
          <w:rFonts w:ascii="Arial" w:hAnsi="Arial" w:cs="Arial"/>
          <w:color w:val="000000" w:themeColor="text1"/>
        </w:rPr>
        <w:t xml:space="preserve"> de un último ejemplo, sobre la Convención Interamericana para la Eliminación de Todas las Formas de Discriminación Contra las Personas con Discapacidad</w:t>
      </w:r>
      <w:r w:rsidRPr="0048605B">
        <w:rPr>
          <w:rStyle w:val="Refdenotaalpie"/>
          <w:rFonts w:ascii="Arial" w:hAnsi="Arial" w:cs="Arial"/>
          <w:color w:val="000000" w:themeColor="text1"/>
        </w:rPr>
        <w:footnoteReference w:id="8"/>
      </w:r>
      <w:r w:rsidRPr="0048605B">
        <w:rPr>
          <w:rFonts w:ascii="Arial" w:hAnsi="Arial" w:cs="Arial"/>
          <w:color w:val="000000" w:themeColor="text1"/>
        </w:rPr>
        <w:t>, que fija lo siguiente:</w:t>
      </w:r>
    </w:p>
    <w:p w14:paraId="281CC929" w14:textId="77777777" w:rsidR="00FE5B1D" w:rsidRPr="0048605B" w:rsidRDefault="00FE5B1D" w:rsidP="00C27550">
      <w:pPr>
        <w:pStyle w:val="NormalWeb"/>
        <w:shd w:val="clear" w:color="auto" w:fill="FFFFFF"/>
        <w:tabs>
          <w:tab w:val="left" w:pos="3969"/>
        </w:tabs>
        <w:ind w:left="142"/>
        <w:jc w:val="both"/>
        <w:rPr>
          <w:rFonts w:ascii="Arial" w:hAnsi="Arial" w:cs="Arial"/>
          <w:i/>
          <w:iCs/>
          <w:color w:val="000000" w:themeColor="text1"/>
        </w:rPr>
      </w:pPr>
      <w:r w:rsidRPr="0048605B">
        <w:rPr>
          <w:rFonts w:ascii="Arial" w:hAnsi="Arial" w:cs="Arial"/>
          <w:i/>
          <w:iCs/>
          <w:color w:val="000000" w:themeColor="text1"/>
        </w:rPr>
        <w:t>ARTÍCULO V</w:t>
      </w:r>
    </w:p>
    <w:p w14:paraId="735DEE27" w14:textId="77777777" w:rsidR="00FE5B1D" w:rsidRPr="0048605B" w:rsidRDefault="00FE5B1D" w:rsidP="00C27550">
      <w:pPr>
        <w:pStyle w:val="NormalWeb"/>
        <w:shd w:val="clear" w:color="auto" w:fill="FFFFFF"/>
        <w:tabs>
          <w:tab w:val="left" w:pos="3969"/>
        </w:tabs>
        <w:ind w:left="142"/>
        <w:jc w:val="both"/>
        <w:rPr>
          <w:rFonts w:ascii="Arial" w:hAnsi="Arial" w:cs="Arial"/>
          <w:i/>
          <w:iCs/>
          <w:color w:val="000000" w:themeColor="text1"/>
        </w:rPr>
      </w:pPr>
      <w:r w:rsidRPr="0048605B">
        <w:rPr>
          <w:rFonts w:ascii="Arial" w:hAnsi="Arial" w:cs="Arial"/>
          <w:i/>
          <w:iCs/>
          <w:color w:val="000000" w:themeColor="text1"/>
        </w:rPr>
        <w:t>1. Los Estados parte promoverán, en la medida en que sea compatible con sus respectivas legislaciones nacionales, la participación de representantes de organizaciones de personas con discapacidad, organizaciones no gubernamentales que trabajan en este campo o, si no existieren dichas organizaciones, personas con discapacidad, en la elaboración, ejecución y evaluación de medidas y políticas para aplicar la presente Convención.</w:t>
      </w:r>
    </w:p>
    <w:p w14:paraId="75863A36" w14:textId="1B0E820C" w:rsidR="00FE5B1D" w:rsidRDefault="00FE5B1D" w:rsidP="00C27550">
      <w:pPr>
        <w:pStyle w:val="NormalWeb"/>
        <w:shd w:val="clear" w:color="auto" w:fill="FFFFFF"/>
        <w:tabs>
          <w:tab w:val="left" w:pos="3969"/>
        </w:tabs>
        <w:ind w:left="142"/>
        <w:jc w:val="both"/>
        <w:rPr>
          <w:rFonts w:ascii="Arial" w:hAnsi="Arial" w:cs="Arial"/>
          <w:color w:val="000000" w:themeColor="text1"/>
        </w:rPr>
      </w:pPr>
      <w:r w:rsidRPr="0048605B">
        <w:rPr>
          <w:rFonts w:ascii="Arial" w:hAnsi="Arial" w:cs="Arial"/>
          <w:color w:val="000000" w:themeColor="text1"/>
        </w:rPr>
        <w:t xml:space="preserve">Concluidas las verbigracias, podemos decir, que los instrumentos internacionales, fraguan el proceso de armonización normativa, ya que desde el momento en que México, ratifica los mismos es porque ya se cuenta con un proyecto </w:t>
      </w:r>
      <w:r w:rsidRPr="0048605B">
        <w:rPr>
          <w:rFonts w:ascii="Arial" w:hAnsi="Arial" w:cs="Arial"/>
          <w:i/>
          <w:iCs/>
          <w:color w:val="000000" w:themeColor="text1"/>
        </w:rPr>
        <w:t xml:space="preserve">ex profeso, </w:t>
      </w:r>
      <w:r w:rsidRPr="0048605B">
        <w:rPr>
          <w:rFonts w:ascii="Arial" w:hAnsi="Arial" w:cs="Arial"/>
          <w:color w:val="000000" w:themeColor="text1"/>
        </w:rPr>
        <w:t>para iniciar legisla</w:t>
      </w:r>
      <w:r w:rsidR="00146F6C" w:rsidRPr="0048605B">
        <w:rPr>
          <w:rFonts w:ascii="Arial" w:hAnsi="Arial" w:cs="Arial"/>
          <w:color w:val="000000" w:themeColor="text1"/>
        </w:rPr>
        <w:t>tiva</w:t>
      </w:r>
      <w:r w:rsidRPr="0048605B">
        <w:rPr>
          <w:rFonts w:ascii="Arial" w:hAnsi="Arial" w:cs="Arial"/>
          <w:color w:val="000000" w:themeColor="text1"/>
        </w:rPr>
        <w:t>mente hablando el proceso multicitado.</w:t>
      </w:r>
    </w:p>
    <w:p w14:paraId="169FC321" w14:textId="77777777" w:rsidR="0048605B" w:rsidRPr="0048605B" w:rsidRDefault="0048605B" w:rsidP="00C27550">
      <w:pPr>
        <w:pStyle w:val="NormalWeb"/>
        <w:shd w:val="clear" w:color="auto" w:fill="FFFFFF"/>
        <w:tabs>
          <w:tab w:val="left" w:pos="3969"/>
        </w:tabs>
        <w:ind w:left="142"/>
        <w:jc w:val="both"/>
        <w:rPr>
          <w:rFonts w:ascii="Arial" w:hAnsi="Arial" w:cs="Arial"/>
          <w:color w:val="000000" w:themeColor="text1"/>
        </w:rPr>
      </w:pPr>
    </w:p>
    <w:p w14:paraId="4435BE57" w14:textId="77777777" w:rsidR="0048605B" w:rsidRDefault="0048605B" w:rsidP="00C27550">
      <w:pPr>
        <w:tabs>
          <w:tab w:val="left" w:pos="3969"/>
        </w:tabs>
        <w:spacing w:line="360" w:lineRule="auto"/>
        <w:ind w:left="142"/>
        <w:jc w:val="both"/>
        <w:rPr>
          <w:rFonts w:ascii="Arial" w:hAnsi="Arial" w:cs="Arial"/>
          <w:bCs/>
          <w:sz w:val="24"/>
          <w:szCs w:val="24"/>
        </w:rPr>
      </w:pPr>
    </w:p>
    <w:p w14:paraId="3974271F" w14:textId="0A0D8862"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Por otra parte, el pronunciamiento del máximo tribunal, permite interpretar a las leyes generales dentro del proceso de armonización, mismas que se entiende en base al artículo 73, fracción XXI, segundo párrafo que dispone:</w:t>
      </w:r>
    </w:p>
    <w:p w14:paraId="380DB3B1" w14:textId="77777777" w:rsidR="00FE5B1D" w:rsidRPr="0048605B" w:rsidRDefault="00FE5B1D" w:rsidP="00C27550">
      <w:pPr>
        <w:tabs>
          <w:tab w:val="left" w:pos="3969"/>
        </w:tabs>
        <w:spacing w:line="360" w:lineRule="auto"/>
        <w:ind w:left="142"/>
        <w:jc w:val="both"/>
        <w:rPr>
          <w:rFonts w:ascii="Arial" w:hAnsi="Arial" w:cs="Arial"/>
          <w:sz w:val="24"/>
          <w:szCs w:val="24"/>
        </w:rPr>
      </w:pPr>
    </w:p>
    <w:p w14:paraId="00B36891"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i/>
          <w:iCs/>
          <w:sz w:val="24"/>
          <w:szCs w:val="24"/>
        </w:rPr>
        <w:t>Artículo 73. El Congreso tiene facultad</w:t>
      </w:r>
      <w:r w:rsidRPr="0048605B">
        <w:rPr>
          <w:rStyle w:val="Refdenotaalpie"/>
          <w:rFonts w:ascii="Arial" w:hAnsi="Arial" w:cs="Arial"/>
          <w:i/>
          <w:iCs/>
          <w:sz w:val="24"/>
          <w:szCs w:val="24"/>
        </w:rPr>
        <w:footnoteReference w:id="9"/>
      </w:r>
      <w:r w:rsidRPr="0048605B">
        <w:rPr>
          <w:rFonts w:ascii="Arial" w:hAnsi="Arial" w:cs="Arial"/>
          <w:i/>
          <w:iCs/>
          <w:sz w:val="24"/>
          <w:szCs w:val="24"/>
        </w:rPr>
        <w:t>:</w:t>
      </w:r>
    </w:p>
    <w:p w14:paraId="7DBF3F4A" w14:textId="77777777" w:rsidR="00FE5B1D" w:rsidRPr="0048605B" w:rsidRDefault="00FE5B1D" w:rsidP="00C27550">
      <w:pPr>
        <w:tabs>
          <w:tab w:val="left" w:pos="3969"/>
        </w:tabs>
        <w:spacing w:line="360" w:lineRule="auto"/>
        <w:ind w:left="142"/>
        <w:jc w:val="both"/>
        <w:rPr>
          <w:rFonts w:ascii="Arial" w:hAnsi="Arial" w:cs="Arial"/>
          <w:i/>
          <w:iCs/>
          <w:sz w:val="24"/>
          <w:szCs w:val="24"/>
        </w:rPr>
      </w:pPr>
    </w:p>
    <w:p w14:paraId="2CEBF811" w14:textId="77777777" w:rsidR="00243E21" w:rsidRPr="0048605B" w:rsidRDefault="00243E21" w:rsidP="00C27550">
      <w:pPr>
        <w:tabs>
          <w:tab w:val="left" w:pos="3969"/>
        </w:tabs>
        <w:spacing w:line="360" w:lineRule="auto"/>
        <w:ind w:left="142"/>
        <w:jc w:val="both"/>
        <w:rPr>
          <w:rFonts w:ascii="Arial" w:hAnsi="Arial" w:cs="Arial"/>
          <w:i/>
          <w:iCs/>
          <w:sz w:val="24"/>
          <w:szCs w:val="24"/>
        </w:rPr>
      </w:pPr>
    </w:p>
    <w:p w14:paraId="73985EB1" w14:textId="77777777" w:rsidR="00FE5B1D" w:rsidRPr="0048605B" w:rsidRDefault="00FE5B1D" w:rsidP="00C27550">
      <w:pPr>
        <w:tabs>
          <w:tab w:val="left" w:pos="3969"/>
        </w:tabs>
        <w:spacing w:line="360" w:lineRule="auto"/>
        <w:ind w:left="142"/>
        <w:jc w:val="both"/>
        <w:rPr>
          <w:rFonts w:ascii="Arial" w:hAnsi="Arial" w:cs="Arial"/>
          <w:i/>
          <w:iCs/>
          <w:sz w:val="24"/>
          <w:szCs w:val="24"/>
        </w:rPr>
      </w:pPr>
      <w:r w:rsidRPr="0048605B">
        <w:rPr>
          <w:rFonts w:ascii="Arial" w:hAnsi="Arial" w:cs="Arial"/>
          <w:i/>
          <w:iCs/>
          <w:sz w:val="24"/>
          <w:szCs w:val="24"/>
        </w:rPr>
        <w:t xml:space="preserve">XXI. Para expedir: </w:t>
      </w:r>
    </w:p>
    <w:p w14:paraId="3775A72F"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p>
    <w:p w14:paraId="379B8BB8"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i/>
          <w:iCs/>
          <w:sz w:val="24"/>
          <w:szCs w:val="24"/>
        </w:rPr>
        <w:t xml:space="preserve">Las leyes generales contemplarán también la distribución de competencias y las formas de coordinación entre la Federación, las entidades federativas y los Municipios; </w:t>
      </w:r>
    </w:p>
    <w:p w14:paraId="654BDCEC"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2A6723BA"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Derivado de ello se entiende que las leyes generales, son disposiciones jurídicas en donde inciden válidamente todos los 3 órdenes de gobiernos, y que constituyen una excepción a la cláusula residual del artículo 124, el que dicta:</w:t>
      </w:r>
    </w:p>
    <w:p w14:paraId="51D24FD1"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0C4CD614"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i/>
          <w:iCs/>
          <w:sz w:val="24"/>
          <w:szCs w:val="24"/>
        </w:rPr>
        <w:t>Artículo 124. Las facultades que no están expresamente concedidas por esta Constitución a los funcionarios federales, se entienden reservadas a los Estados o a la Ciudad de México, en los ámbitos de sus respectivas competencias</w:t>
      </w:r>
      <w:r w:rsidRPr="0048605B">
        <w:rPr>
          <w:rStyle w:val="Refdenotaalpie"/>
          <w:rFonts w:ascii="Arial" w:hAnsi="Arial" w:cs="Arial"/>
          <w:i/>
          <w:iCs/>
          <w:sz w:val="24"/>
          <w:szCs w:val="24"/>
        </w:rPr>
        <w:footnoteReference w:id="10"/>
      </w:r>
      <w:r w:rsidRPr="0048605B">
        <w:rPr>
          <w:rFonts w:ascii="Arial" w:hAnsi="Arial" w:cs="Arial"/>
          <w:i/>
          <w:iCs/>
          <w:sz w:val="24"/>
          <w:szCs w:val="24"/>
        </w:rPr>
        <w:t>.</w:t>
      </w:r>
    </w:p>
    <w:p w14:paraId="7ABD65E0"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4EFA2D72"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Observada la excepción, es importante precisar que todas las leyes generales dispongan en un artículo transitorio la obligación para que las legislaturas armonicen sus ordenamientos en relación con la ley expedida, dicho de otro modo, se generan cláusulas de apertura que deben colmarse por congresos estatales, teniendo así un ejemplo en la disposición transitoria cuarta de la Ley General de Archivos</w:t>
      </w:r>
      <w:r w:rsidRPr="0048605B">
        <w:rPr>
          <w:rStyle w:val="Refdenotaalpie"/>
          <w:rFonts w:ascii="Arial" w:hAnsi="Arial" w:cs="Arial"/>
          <w:bCs/>
          <w:sz w:val="24"/>
          <w:szCs w:val="24"/>
        </w:rPr>
        <w:footnoteReference w:id="11"/>
      </w:r>
      <w:r w:rsidRPr="0048605B">
        <w:rPr>
          <w:rFonts w:ascii="Arial" w:hAnsi="Arial" w:cs="Arial"/>
          <w:bCs/>
          <w:sz w:val="24"/>
          <w:szCs w:val="24"/>
        </w:rPr>
        <w:t>, que dicta:</w:t>
      </w:r>
    </w:p>
    <w:p w14:paraId="6EAE5DFB"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325851C8"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i/>
          <w:iCs/>
          <w:sz w:val="24"/>
          <w:szCs w:val="24"/>
        </w:rPr>
        <w:t>Cuarto. En un plazo de un año, a partir de la entrada en vigor de la presente Ley, las legislaturas de cada entidad federativa, deberán armonizar sus ordenamientos relacionados con la presente Ley.</w:t>
      </w:r>
    </w:p>
    <w:p w14:paraId="01463935"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5E836BC6" w14:textId="7CE9F7E2" w:rsidR="00FE5B1D" w:rsidRPr="0048605B" w:rsidRDefault="00FE5B1D" w:rsidP="00A5614D">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Otro ejemplo se encuentra en la Ley General de Derechos Lingüísticos de los Pueblos Indígenas</w:t>
      </w:r>
      <w:r w:rsidRPr="0048605B">
        <w:rPr>
          <w:rStyle w:val="Refdenotaalpie"/>
          <w:rFonts w:ascii="Arial" w:hAnsi="Arial" w:cs="Arial"/>
          <w:bCs/>
          <w:sz w:val="24"/>
          <w:szCs w:val="24"/>
        </w:rPr>
        <w:footnoteReference w:id="12"/>
      </w:r>
      <w:r w:rsidRPr="0048605B">
        <w:rPr>
          <w:rFonts w:ascii="Arial" w:hAnsi="Arial" w:cs="Arial"/>
          <w:bCs/>
          <w:sz w:val="24"/>
          <w:szCs w:val="24"/>
        </w:rPr>
        <w:t>, en su disposición sexta transitoria, el cual dice:</w:t>
      </w:r>
    </w:p>
    <w:p w14:paraId="72CA6BA9" w14:textId="77777777" w:rsidR="00243E21" w:rsidRPr="0048605B" w:rsidRDefault="00243E21" w:rsidP="00C27550">
      <w:pPr>
        <w:tabs>
          <w:tab w:val="left" w:pos="3969"/>
        </w:tabs>
        <w:spacing w:line="360" w:lineRule="auto"/>
        <w:ind w:left="142"/>
        <w:jc w:val="both"/>
        <w:rPr>
          <w:rFonts w:ascii="Arial" w:hAnsi="Arial" w:cs="Arial"/>
          <w:bCs/>
          <w:sz w:val="24"/>
          <w:szCs w:val="24"/>
        </w:rPr>
      </w:pPr>
    </w:p>
    <w:p w14:paraId="5A911F57"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i/>
          <w:iCs/>
          <w:sz w:val="24"/>
          <w:szCs w:val="24"/>
        </w:rPr>
        <w:t>Sexto. Los congresos estatales analizarán, de acuerdo con sus especificidades etnolingüísticas, la debida adecuación de las leyes correspondientes de conformidad con lo establecido en esta ley.</w:t>
      </w:r>
    </w:p>
    <w:p w14:paraId="0C6C2AA5"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2CACADD8"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Sirva este último, ejemplo de la Ley General de Víctimas</w:t>
      </w:r>
      <w:r w:rsidRPr="0048605B">
        <w:rPr>
          <w:rStyle w:val="Refdenotaalpie"/>
          <w:rFonts w:ascii="Arial" w:hAnsi="Arial" w:cs="Arial"/>
          <w:bCs/>
          <w:sz w:val="24"/>
          <w:szCs w:val="24"/>
        </w:rPr>
        <w:footnoteReference w:id="13"/>
      </w:r>
      <w:r w:rsidRPr="0048605B">
        <w:rPr>
          <w:rFonts w:ascii="Arial" w:hAnsi="Arial" w:cs="Arial"/>
          <w:bCs/>
          <w:sz w:val="24"/>
          <w:szCs w:val="24"/>
        </w:rPr>
        <w:t>, que, en su disposición segunda transitoria, determina:</w:t>
      </w:r>
    </w:p>
    <w:p w14:paraId="77961041"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52FA972E" w14:textId="0BAED813" w:rsidR="00FE5B1D" w:rsidRPr="0048605B" w:rsidRDefault="00A5614D" w:rsidP="00C27550">
      <w:pPr>
        <w:tabs>
          <w:tab w:val="left" w:pos="3969"/>
        </w:tabs>
        <w:spacing w:line="360" w:lineRule="auto"/>
        <w:ind w:left="142"/>
        <w:jc w:val="both"/>
        <w:rPr>
          <w:rFonts w:ascii="Arial" w:hAnsi="Arial" w:cs="Arial"/>
          <w:bCs/>
          <w:i/>
          <w:iCs/>
          <w:sz w:val="24"/>
          <w:szCs w:val="24"/>
        </w:rPr>
      </w:pPr>
      <w:r w:rsidRPr="0048605B">
        <w:rPr>
          <w:rFonts w:ascii="Arial" w:hAnsi="Arial" w:cs="Arial"/>
          <w:i/>
          <w:iCs/>
          <w:sz w:val="24"/>
          <w:szCs w:val="24"/>
        </w:rPr>
        <w:t xml:space="preserve"> SEGUNDO. -</w:t>
      </w:r>
      <w:r w:rsidR="00FE5B1D" w:rsidRPr="0048605B">
        <w:rPr>
          <w:rFonts w:ascii="Arial" w:hAnsi="Arial" w:cs="Arial"/>
          <w:i/>
          <w:iCs/>
          <w:sz w:val="24"/>
          <w:szCs w:val="24"/>
        </w:rPr>
        <w:t xml:space="preserve"> Para efectos de lo dispuesto en el último párrafo del artículo 21 de la Ley General de Víctimas, el Congreso de la Unión, las legislaturas locales y la Asamblea Legislativa del Distrito Federal, contarán con un plazo de un año contado a partir de la entrada en vigor del presente Decreto para realizar las adecuaciones a la legislación que corresponda.</w:t>
      </w:r>
    </w:p>
    <w:p w14:paraId="7286AC6E"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3391E74E"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Mostrado y demostrado que las leyes generales con diferentes expresiones lingüísticas ordenan a los congresos locales realizar sus respectivos ajustes bajo el nombre de adecuaciones, homologaciones o armonizaciones, siendo esta última expresión la más recurrente dentro del discurso parlamentario.  Por ello es necesario determinar que se entiende por armonización.</w:t>
      </w:r>
    </w:p>
    <w:p w14:paraId="7F63722D"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25201632"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Ahora bien, de acuerdo a una voz autorizada en temas parlamentarios como es la del Dr. Arturo Garita Alonso, nos permitimos transcribir los párrafos de su texto “Armonización Normativa</w:t>
      </w:r>
      <w:r w:rsidRPr="0048605B">
        <w:rPr>
          <w:rStyle w:val="Refdenotaalpie"/>
          <w:rFonts w:ascii="Arial" w:hAnsi="Arial" w:cs="Arial"/>
          <w:bCs/>
          <w:sz w:val="24"/>
          <w:szCs w:val="24"/>
        </w:rPr>
        <w:footnoteReference w:id="14"/>
      </w:r>
      <w:r w:rsidRPr="0048605B">
        <w:rPr>
          <w:rFonts w:ascii="Arial" w:hAnsi="Arial" w:cs="Arial"/>
          <w:bCs/>
          <w:sz w:val="24"/>
          <w:szCs w:val="24"/>
        </w:rPr>
        <w:t>”, para clarificar y precisar sobre el tema.</w:t>
      </w:r>
    </w:p>
    <w:p w14:paraId="5B003ABA"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32D9E51C"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i/>
          <w:iCs/>
          <w:sz w:val="24"/>
          <w:szCs w:val="24"/>
        </w:rPr>
        <w:t>Si definimos a la armonización como un proceso por el cual “las barreras entre los sistemas jurídicos tienden a desaparecer y los sistemas jurídicos van incorporando normas comunes o similares. Es un proceso que se da a distintos niveles, en diferentes campos del derecho y regidos por distintas pautas y principios. Este proceso se desarrolla en estadios: parte de la aceptación de institutos, luego se van acercando las soluciones hasta finalmente quedar limitadas las diferencias a los aspectos técnicos. La última fase sería la adopción de normas comunes, sobre la base de proyectos de unificación.</w:t>
      </w:r>
    </w:p>
    <w:p w14:paraId="6C374075"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1EB0A7D1"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 xml:space="preserve">El autor distingue entre armonización legislativa y armonización normativa, el primero lo entiende: </w:t>
      </w:r>
    </w:p>
    <w:p w14:paraId="7A22B232"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201B2DFD"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i/>
          <w:iCs/>
          <w:sz w:val="24"/>
          <w:szCs w:val="24"/>
        </w:rPr>
        <w:t>La armonización legislativa tiene como principales características la búsqueda de coincidencia entre la normatividad contenida en un tratado internacional y la normatividad interna de los países miembros del tratado, toda vez que dichos tratados se llevan a cabo entre entes jurídicos independientes que tienen territorio, cultura, pueblo y gobiernos independientes unos de otros.</w:t>
      </w:r>
    </w:p>
    <w:p w14:paraId="4DC00645" w14:textId="77777777" w:rsidR="00FE5B1D" w:rsidRPr="0048605B" w:rsidRDefault="00FE5B1D" w:rsidP="00B524F7">
      <w:pPr>
        <w:tabs>
          <w:tab w:val="left" w:pos="3969"/>
        </w:tabs>
        <w:spacing w:line="360" w:lineRule="auto"/>
        <w:ind w:left="142"/>
        <w:jc w:val="right"/>
        <w:rPr>
          <w:rFonts w:ascii="Arial" w:hAnsi="Arial" w:cs="Arial"/>
          <w:bCs/>
          <w:sz w:val="24"/>
          <w:szCs w:val="24"/>
        </w:rPr>
      </w:pPr>
    </w:p>
    <w:p w14:paraId="5ABD6A38" w14:textId="5CD3E5EC" w:rsidR="00FE5B1D" w:rsidRDefault="00FE5B1D" w:rsidP="00C27550">
      <w:pPr>
        <w:tabs>
          <w:tab w:val="left" w:pos="3969"/>
        </w:tabs>
        <w:spacing w:line="360" w:lineRule="auto"/>
        <w:ind w:left="142"/>
        <w:jc w:val="both"/>
        <w:rPr>
          <w:rFonts w:ascii="Arial" w:hAnsi="Arial" w:cs="Arial"/>
          <w:i/>
          <w:iCs/>
          <w:sz w:val="24"/>
          <w:szCs w:val="24"/>
        </w:rPr>
      </w:pPr>
      <w:r w:rsidRPr="0048605B">
        <w:rPr>
          <w:rFonts w:ascii="Arial" w:hAnsi="Arial" w:cs="Arial"/>
          <w:i/>
          <w:iCs/>
          <w:sz w:val="24"/>
          <w:szCs w:val="24"/>
        </w:rPr>
        <w:t xml:space="preserve">La armonización legislativa se puede dividir en dos grandes rubros: </w:t>
      </w:r>
    </w:p>
    <w:p w14:paraId="4828722A" w14:textId="52B09085" w:rsidR="0048605B" w:rsidRDefault="0048605B" w:rsidP="00C27550">
      <w:pPr>
        <w:tabs>
          <w:tab w:val="left" w:pos="3969"/>
        </w:tabs>
        <w:spacing w:line="360" w:lineRule="auto"/>
        <w:ind w:left="142"/>
        <w:jc w:val="both"/>
        <w:rPr>
          <w:rFonts w:ascii="Arial" w:hAnsi="Arial" w:cs="Arial"/>
          <w:i/>
          <w:iCs/>
          <w:sz w:val="24"/>
          <w:szCs w:val="24"/>
        </w:rPr>
      </w:pPr>
    </w:p>
    <w:p w14:paraId="5AA5214C" w14:textId="0BFB386E" w:rsidR="0048605B" w:rsidRDefault="0048605B" w:rsidP="00C27550">
      <w:pPr>
        <w:tabs>
          <w:tab w:val="left" w:pos="3969"/>
        </w:tabs>
        <w:spacing w:line="360" w:lineRule="auto"/>
        <w:ind w:left="142"/>
        <w:jc w:val="both"/>
        <w:rPr>
          <w:rFonts w:ascii="Arial" w:hAnsi="Arial" w:cs="Arial"/>
          <w:i/>
          <w:iCs/>
          <w:sz w:val="24"/>
          <w:szCs w:val="24"/>
        </w:rPr>
      </w:pPr>
    </w:p>
    <w:p w14:paraId="3FB082F1" w14:textId="77777777" w:rsidR="0048605B" w:rsidRPr="0048605B" w:rsidRDefault="0048605B" w:rsidP="00C27550">
      <w:pPr>
        <w:tabs>
          <w:tab w:val="left" w:pos="3969"/>
        </w:tabs>
        <w:spacing w:line="360" w:lineRule="auto"/>
        <w:ind w:left="142"/>
        <w:jc w:val="both"/>
        <w:rPr>
          <w:rFonts w:ascii="Arial" w:hAnsi="Arial" w:cs="Arial"/>
          <w:i/>
          <w:iCs/>
          <w:sz w:val="24"/>
          <w:szCs w:val="24"/>
        </w:rPr>
      </w:pPr>
    </w:p>
    <w:p w14:paraId="2FA0C86D" w14:textId="77777777" w:rsidR="00FE5B1D" w:rsidRPr="0048605B" w:rsidRDefault="00FE5B1D" w:rsidP="00C27550">
      <w:pPr>
        <w:tabs>
          <w:tab w:val="left" w:pos="3969"/>
        </w:tabs>
        <w:spacing w:line="360" w:lineRule="auto"/>
        <w:ind w:left="142"/>
        <w:jc w:val="both"/>
        <w:rPr>
          <w:rFonts w:ascii="Arial" w:hAnsi="Arial" w:cs="Arial"/>
          <w:i/>
          <w:iCs/>
          <w:sz w:val="24"/>
          <w:szCs w:val="24"/>
        </w:rPr>
      </w:pPr>
    </w:p>
    <w:p w14:paraId="4635CE85" w14:textId="77777777" w:rsidR="00FE5B1D" w:rsidRPr="0048605B" w:rsidRDefault="00FE5B1D" w:rsidP="00C27550">
      <w:pPr>
        <w:tabs>
          <w:tab w:val="left" w:pos="3969"/>
        </w:tabs>
        <w:spacing w:line="360" w:lineRule="auto"/>
        <w:ind w:left="142"/>
        <w:jc w:val="both"/>
        <w:rPr>
          <w:rFonts w:ascii="Arial" w:hAnsi="Arial" w:cs="Arial"/>
          <w:i/>
          <w:iCs/>
          <w:sz w:val="24"/>
          <w:szCs w:val="24"/>
        </w:rPr>
      </w:pPr>
      <w:r w:rsidRPr="0048605B">
        <w:rPr>
          <w:rFonts w:ascii="Arial" w:hAnsi="Arial" w:cs="Arial"/>
          <w:i/>
          <w:iCs/>
          <w:sz w:val="24"/>
          <w:szCs w:val="24"/>
        </w:rPr>
        <w:t xml:space="preserve">Armonización Legislativa Federal: Es aquella que realiza el Poder Legislativo Federal y que tiene como finalidad homologar las disposiciones federales, según corresponda, con los tratados internacionales de los que México forma parte, con el fin de evitar conflictos dentro del sistema jurídico nacional. </w:t>
      </w:r>
    </w:p>
    <w:p w14:paraId="1940A4C0" w14:textId="77777777" w:rsidR="00FE5B1D" w:rsidRPr="0048605B" w:rsidRDefault="00FE5B1D" w:rsidP="00C27550">
      <w:pPr>
        <w:tabs>
          <w:tab w:val="left" w:pos="3969"/>
        </w:tabs>
        <w:spacing w:line="360" w:lineRule="auto"/>
        <w:ind w:left="142"/>
        <w:jc w:val="both"/>
        <w:rPr>
          <w:rFonts w:ascii="Arial" w:hAnsi="Arial" w:cs="Arial"/>
          <w:i/>
          <w:iCs/>
          <w:sz w:val="24"/>
          <w:szCs w:val="24"/>
        </w:rPr>
      </w:pPr>
    </w:p>
    <w:p w14:paraId="5FFD2AD2"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i/>
          <w:iCs/>
          <w:sz w:val="24"/>
          <w:szCs w:val="24"/>
        </w:rPr>
        <w:t>Armonización Legislativa Local: Es aquella que realiza el Poder Legislativo de los Estados Federados, con la finalidad de homologar las disposiciones propias del Estado, a efecto de que se cumpla, conforme a derecho, con lo dispuesto en los tratados internacionales suscritos por el Presidente de la República, aprobados por el Senado.</w:t>
      </w:r>
    </w:p>
    <w:p w14:paraId="0E60A8A9"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2D33243A"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Se advierte que el proceso de armonización se gesta desde el ámbito del derecho internacional hasta el derecho interno, generando un efecto de cascada.  En segundo momento el autor, argumenta cuál es la expresión adecuada para usar en lo que respecta a la armonización:</w:t>
      </w:r>
    </w:p>
    <w:p w14:paraId="1E018DD4"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3CAABFCE" w14:textId="77777777" w:rsidR="00FE5B1D" w:rsidRPr="0048605B" w:rsidRDefault="00FE5B1D" w:rsidP="00C27550">
      <w:pPr>
        <w:tabs>
          <w:tab w:val="left" w:pos="3969"/>
        </w:tabs>
        <w:spacing w:line="360" w:lineRule="auto"/>
        <w:ind w:left="142"/>
        <w:jc w:val="both"/>
        <w:rPr>
          <w:rFonts w:ascii="Arial" w:hAnsi="Arial" w:cs="Arial"/>
          <w:i/>
          <w:iCs/>
          <w:sz w:val="24"/>
          <w:szCs w:val="24"/>
        </w:rPr>
      </w:pPr>
      <w:r w:rsidRPr="0048605B">
        <w:rPr>
          <w:rFonts w:ascii="Arial" w:hAnsi="Arial" w:cs="Arial"/>
          <w:i/>
          <w:iCs/>
          <w:sz w:val="24"/>
          <w:szCs w:val="24"/>
        </w:rPr>
        <w:t>Cuando se analiza el tema de la armonización legislativa ha surgido en innumerables ocasiones la polémica respecto a cuál es la denominación adecuada, siendo la denominación correcta: armonización normativa “toda vez que en el proceso legislativo no sólo participan Diputados y Senadores, sino que también se encuentra involucrado, de manera directa, el Poder Ejecutivo en etapas que comprenden.</w:t>
      </w:r>
    </w:p>
    <w:p w14:paraId="7D8D07BE" w14:textId="77777777" w:rsidR="00FE5B1D" w:rsidRPr="0048605B" w:rsidRDefault="00FE5B1D" w:rsidP="00C27550">
      <w:pPr>
        <w:tabs>
          <w:tab w:val="left" w:pos="3969"/>
        </w:tabs>
        <w:spacing w:line="360" w:lineRule="auto"/>
        <w:ind w:left="142"/>
        <w:jc w:val="both"/>
        <w:rPr>
          <w:rFonts w:ascii="Arial" w:hAnsi="Arial" w:cs="Arial"/>
          <w:i/>
          <w:iCs/>
          <w:sz w:val="24"/>
          <w:szCs w:val="24"/>
        </w:rPr>
      </w:pPr>
    </w:p>
    <w:p w14:paraId="266EEFEC" w14:textId="77777777" w:rsidR="00FE5B1D" w:rsidRPr="0048605B" w:rsidRDefault="00FE5B1D" w:rsidP="00C27550">
      <w:pPr>
        <w:tabs>
          <w:tab w:val="left" w:pos="3969"/>
        </w:tabs>
        <w:spacing w:line="360" w:lineRule="auto"/>
        <w:ind w:left="142"/>
        <w:jc w:val="both"/>
        <w:rPr>
          <w:rFonts w:ascii="Arial" w:hAnsi="Arial" w:cs="Arial"/>
          <w:i/>
          <w:iCs/>
          <w:sz w:val="24"/>
          <w:szCs w:val="24"/>
        </w:rPr>
      </w:pPr>
      <w:r w:rsidRPr="0048605B">
        <w:rPr>
          <w:rFonts w:ascii="Arial" w:hAnsi="Arial" w:cs="Arial"/>
          <w:i/>
          <w:iCs/>
          <w:sz w:val="24"/>
          <w:szCs w:val="24"/>
        </w:rPr>
        <w:t xml:space="preserve">La integración o armonización normativa tiene como características principales, la estandarización de las normas jurídicas, que produzca la certeza y el entendimiento del sistema jurídico y la simplificación normativa, que facilite el cumplimiento de las normas. </w:t>
      </w:r>
    </w:p>
    <w:p w14:paraId="08F6F9CB" w14:textId="77777777" w:rsidR="00FE5B1D" w:rsidRPr="0048605B" w:rsidRDefault="00FE5B1D" w:rsidP="00C27550">
      <w:pPr>
        <w:tabs>
          <w:tab w:val="left" w:pos="3969"/>
        </w:tabs>
        <w:spacing w:line="360" w:lineRule="auto"/>
        <w:ind w:left="142"/>
        <w:jc w:val="both"/>
        <w:rPr>
          <w:rFonts w:ascii="Arial" w:hAnsi="Arial" w:cs="Arial"/>
          <w:i/>
          <w:iCs/>
          <w:sz w:val="24"/>
          <w:szCs w:val="24"/>
        </w:rPr>
      </w:pPr>
    </w:p>
    <w:p w14:paraId="05D9980C" w14:textId="77777777" w:rsidR="00FE5B1D" w:rsidRPr="0048605B" w:rsidRDefault="00FE5B1D" w:rsidP="00C27550">
      <w:pPr>
        <w:tabs>
          <w:tab w:val="left" w:pos="3969"/>
        </w:tabs>
        <w:spacing w:line="360" w:lineRule="auto"/>
        <w:ind w:left="142"/>
        <w:jc w:val="both"/>
        <w:rPr>
          <w:rFonts w:ascii="Arial" w:hAnsi="Arial" w:cs="Arial"/>
          <w:i/>
          <w:iCs/>
          <w:sz w:val="24"/>
          <w:szCs w:val="24"/>
        </w:rPr>
      </w:pPr>
      <w:r w:rsidRPr="0048605B">
        <w:rPr>
          <w:rFonts w:ascii="Arial" w:hAnsi="Arial" w:cs="Arial"/>
          <w:i/>
          <w:iCs/>
          <w:sz w:val="24"/>
          <w:szCs w:val="24"/>
        </w:rPr>
        <w:lastRenderedPageBreak/>
        <w:t xml:space="preserve">Asimismo, pueden distinguirse diversos tipos de armonización normativa, siendo estos los siguientes: </w:t>
      </w:r>
    </w:p>
    <w:p w14:paraId="07AAB9C9" w14:textId="77777777" w:rsidR="00FE5B1D" w:rsidRPr="0048605B" w:rsidRDefault="00FE5B1D" w:rsidP="00C27550">
      <w:pPr>
        <w:tabs>
          <w:tab w:val="left" w:pos="3969"/>
        </w:tabs>
        <w:spacing w:line="360" w:lineRule="auto"/>
        <w:ind w:left="142"/>
        <w:jc w:val="both"/>
        <w:rPr>
          <w:rFonts w:ascii="Arial" w:hAnsi="Arial" w:cs="Arial"/>
          <w:i/>
          <w:iCs/>
          <w:sz w:val="24"/>
          <w:szCs w:val="24"/>
        </w:rPr>
      </w:pPr>
    </w:p>
    <w:p w14:paraId="3BA61B0D" w14:textId="77777777" w:rsidR="00FE5B1D" w:rsidRPr="0048605B" w:rsidRDefault="00FE5B1D" w:rsidP="00C27550">
      <w:pPr>
        <w:tabs>
          <w:tab w:val="left" w:pos="3969"/>
        </w:tabs>
        <w:spacing w:line="360" w:lineRule="auto"/>
        <w:ind w:left="142"/>
        <w:jc w:val="both"/>
        <w:rPr>
          <w:rFonts w:ascii="Arial" w:hAnsi="Arial" w:cs="Arial"/>
          <w:i/>
          <w:iCs/>
          <w:sz w:val="24"/>
          <w:szCs w:val="24"/>
        </w:rPr>
      </w:pPr>
      <w:r w:rsidRPr="0048605B">
        <w:rPr>
          <w:rFonts w:ascii="Arial" w:hAnsi="Arial" w:cs="Arial"/>
          <w:i/>
          <w:iCs/>
          <w:sz w:val="24"/>
          <w:szCs w:val="24"/>
        </w:rPr>
        <w:t xml:space="preserve">Armonización constitucional: Es el “proceso por el cual las Constituciones locales se llegan a asemejar unas a las otras, conservando su identidad propia como Constituciones locales.”  </w:t>
      </w:r>
    </w:p>
    <w:p w14:paraId="6E68A30D" w14:textId="77777777" w:rsidR="00FE5B1D" w:rsidRPr="0048605B" w:rsidRDefault="00FE5B1D" w:rsidP="00C27550">
      <w:pPr>
        <w:tabs>
          <w:tab w:val="left" w:pos="3969"/>
        </w:tabs>
        <w:spacing w:line="360" w:lineRule="auto"/>
        <w:ind w:left="142"/>
        <w:jc w:val="both"/>
        <w:rPr>
          <w:rFonts w:ascii="Arial" w:hAnsi="Arial" w:cs="Arial"/>
          <w:i/>
          <w:iCs/>
          <w:sz w:val="24"/>
          <w:szCs w:val="24"/>
        </w:rPr>
      </w:pPr>
    </w:p>
    <w:p w14:paraId="3F44280D" w14:textId="77777777" w:rsidR="00FE5B1D" w:rsidRPr="0048605B" w:rsidRDefault="00FE5B1D" w:rsidP="00C27550">
      <w:pPr>
        <w:tabs>
          <w:tab w:val="left" w:pos="3969"/>
        </w:tabs>
        <w:spacing w:line="360" w:lineRule="auto"/>
        <w:ind w:left="142"/>
        <w:jc w:val="both"/>
        <w:rPr>
          <w:rFonts w:ascii="Arial" w:hAnsi="Arial" w:cs="Arial"/>
          <w:i/>
          <w:iCs/>
          <w:sz w:val="24"/>
          <w:szCs w:val="24"/>
        </w:rPr>
      </w:pPr>
      <w:r w:rsidRPr="0048605B">
        <w:rPr>
          <w:rFonts w:ascii="Arial" w:hAnsi="Arial" w:cs="Arial"/>
          <w:i/>
          <w:iCs/>
          <w:sz w:val="24"/>
          <w:szCs w:val="24"/>
        </w:rPr>
        <w:t>Armonización de leyes locales: Se refiere al “proceso por el cual, las leyes locales en una materia determinada se llegan a asemejar a las leyes de otras entidades federadas, al tiempo que conservan su identidad propia como leyes locales.</w:t>
      </w:r>
    </w:p>
    <w:p w14:paraId="34C15E27" w14:textId="77777777" w:rsidR="00FE5B1D" w:rsidRPr="0048605B" w:rsidRDefault="00FE5B1D" w:rsidP="00C27550">
      <w:pPr>
        <w:tabs>
          <w:tab w:val="left" w:pos="3969"/>
        </w:tabs>
        <w:spacing w:line="360" w:lineRule="auto"/>
        <w:ind w:left="142"/>
        <w:jc w:val="both"/>
        <w:rPr>
          <w:rFonts w:ascii="Arial" w:hAnsi="Arial" w:cs="Arial"/>
          <w:i/>
          <w:iCs/>
          <w:sz w:val="24"/>
          <w:szCs w:val="24"/>
        </w:rPr>
      </w:pPr>
    </w:p>
    <w:p w14:paraId="7945D96D" w14:textId="77777777" w:rsidR="00FE5B1D" w:rsidRPr="0048605B" w:rsidRDefault="00FE5B1D" w:rsidP="00C27550">
      <w:pPr>
        <w:tabs>
          <w:tab w:val="left" w:pos="3969"/>
        </w:tabs>
        <w:spacing w:line="360" w:lineRule="auto"/>
        <w:ind w:left="142"/>
        <w:jc w:val="both"/>
        <w:rPr>
          <w:rFonts w:ascii="Arial" w:hAnsi="Arial" w:cs="Arial"/>
          <w:i/>
          <w:iCs/>
          <w:sz w:val="24"/>
          <w:szCs w:val="24"/>
        </w:rPr>
      </w:pPr>
      <w:r w:rsidRPr="0048605B">
        <w:rPr>
          <w:rFonts w:ascii="Arial" w:hAnsi="Arial" w:cs="Arial"/>
          <w:i/>
          <w:iCs/>
          <w:sz w:val="24"/>
          <w:szCs w:val="24"/>
        </w:rPr>
        <w:t xml:space="preserve">Armonización jerárquica: Es la que realizan los poderes legislativos locales, a efecto de que las leyes locales concuerden en su contenido y dirección con la Constitución Política de los Estados Unidos Mexicanos y las leyes Federales. </w:t>
      </w:r>
    </w:p>
    <w:p w14:paraId="07B333F2" w14:textId="77777777" w:rsidR="00FE5B1D" w:rsidRPr="0048605B" w:rsidRDefault="00FE5B1D" w:rsidP="00C27550">
      <w:pPr>
        <w:tabs>
          <w:tab w:val="left" w:pos="3969"/>
        </w:tabs>
        <w:spacing w:line="360" w:lineRule="auto"/>
        <w:ind w:left="142"/>
        <w:jc w:val="both"/>
        <w:rPr>
          <w:rFonts w:ascii="Arial" w:hAnsi="Arial" w:cs="Arial"/>
          <w:i/>
          <w:iCs/>
          <w:sz w:val="24"/>
          <w:szCs w:val="24"/>
        </w:rPr>
      </w:pPr>
    </w:p>
    <w:p w14:paraId="00DC7C72"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i/>
          <w:iCs/>
          <w:sz w:val="24"/>
          <w:szCs w:val="24"/>
        </w:rPr>
        <w:t>Armonización jurisprudencial: Es aquella que se sustenta en las resoluciones judiciales que emiten nuestros máximos tribunales, en donde se busca encontrar la homologación de los criterios de los órganos jurisdiccionales, entendiéndola como: “el proceso por el cual la interpretación judicial en un Estado miembro se llega a asemejar a la interpretación judicial de otras entidades federadas.”</w:t>
      </w:r>
    </w:p>
    <w:p w14:paraId="259ED75D"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p>
    <w:p w14:paraId="23E5B9C9" w14:textId="31DCCCB7" w:rsidR="00FE5B1D" w:rsidRPr="0048605B" w:rsidRDefault="00FE5B1D" w:rsidP="00CF1685">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Conforme a lo aludido, queda con meridiana claridad explicado el uso correcto y debido de la expresión armonización normativa, al igual que sus implicaciones tanto de forma y fondo. Coincidimos que el tema de armonización va surgiendo con mayor fuerza a medida que nuestro sistema jurídico tiende a realizar reconocimientos de derechos con el carácter de humanos y constitucionales.</w:t>
      </w:r>
    </w:p>
    <w:p w14:paraId="3F1516DB" w14:textId="719C2D1E" w:rsidR="00243E21" w:rsidRDefault="00243E21" w:rsidP="00C27550">
      <w:pPr>
        <w:tabs>
          <w:tab w:val="left" w:pos="3969"/>
        </w:tabs>
        <w:spacing w:line="360" w:lineRule="auto"/>
        <w:ind w:left="142"/>
        <w:jc w:val="both"/>
        <w:rPr>
          <w:rFonts w:ascii="Arial" w:hAnsi="Arial" w:cs="Arial"/>
          <w:bCs/>
          <w:sz w:val="24"/>
          <w:szCs w:val="24"/>
        </w:rPr>
      </w:pPr>
    </w:p>
    <w:p w14:paraId="0F7BC260" w14:textId="19DC94B3" w:rsidR="0048605B" w:rsidRDefault="0048605B" w:rsidP="00C27550">
      <w:pPr>
        <w:tabs>
          <w:tab w:val="left" w:pos="3969"/>
        </w:tabs>
        <w:spacing w:line="360" w:lineRule="auto"/>
        <w:ind w:left="142"/>
        <w:jc w:val="both"/>
        <w:rPr>
          <w:rFonts w:ascii="Arial" w:hAnsi="Arial" w:cs="Arial"/>
          <w:bCs/>
          <w:sz w:val="24"/>
          <w:szCs w:val="24"/>
        </w:rPr>
      </w:pPr>
    </w:p>
    <w:p w14:paraId="78F1E852" w14:textId="77777777" w:rsidR="0048605B" w:rsidRDefault="0048605B" w:rsidP="00C27550">
      <w:pPr>
        <w:tabs>
          <w:tab w:val="left" w:pos="3969"/>
        </w:tabs>
        <w:spacing w:line="360" w:lineRule="auto"/>
        <w:ind w:left="142"/>
        <w:jc w:val="both"/>
        <w:rPr>
          <w:rFonts w:ascii="Arial" w:hAnsi="Arial" w:cs="Arial"/>
          <w:bCs/>
          <w:sz w:val="24"/>
          <w:szCs w:val="24"/>
        </w:rPr>
      </w:pPr>
    </w:p>
    <w:p w14:paraId="271AAA4C" w14:textId="5E944397" w:rsidR="00C110B7"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 xml:space="preserve">Con esto queremos decir que a la par del proceso de reconocimiento se da el proceso de armonización o viceversa, los cuales trabajan en perfecta sinergia, el cual desencadena distintos actos jurídicos, uno de ellos es el imponer una obligación jurídica a las legislaturas locales, pero que pasa si los congresos son omisos </w:t>
      </w:r>
      <w:r w:rsidR="00C110B7" w:rsidRPr="0048605B">
        <w:rPr>
          <w:rFonts w:ascii="Arial" w:hAnsi="Arial" w:cs="Arial"/>
          <w:bCs/>
          <w:sz w:val="24"/>
          <w:szCs w:val="24"/>
        </w:rPr>
        <w:t>con los</w:t>
      </w:r>
      <w:r w:rsidRPr="0048605B">
        <w:rPr>
          <w:rFonts w:ascii="Arial" w:hAnsi="Arial" w:cs="Arial"/>
          <w:bCs/>
          <w:sz w:val="24"/>
          <w:szCs w:val="24"/>
        </w:rPr>
        <w:t xml:space="preserve"> plazos establecidos. </w:t>
      </w:r>
    </w:p>
    <w:p w14:paraId="4503FE2D" w14:textId="77777777" w:rsidR="00C110B7" w:rsidRPr="0048605B" w:rsidRDefault="00C110B7" w:rsidP="00C27550">
      <w:pPr>
        <w:tabs>
          <w:tab w:val="left" w:pos="3969"/>
        </w:tabs>
        <w:spacing w:line="360" w:lineRule="auto"/>
        <w:ind w:left="142"/>
        <w:jc w:val="both"/>
        <w:rPr>
          <w:rFonts w:ascii="Arial" w:hAnsi="Arial" w:cs="Arial"/>
          <w:bCs/>
          <w:sz w:val="16"/>
          <w:szCs w:val="16"/>
        </w:rPr>
      </w:pPr>
    </w:p>
    <w:p w14:paraId="453AD2A6"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Sucede que las asambleas configuran plenamente la omisión legislativa, pero que son estas omisiones, para discurrir sobre la materia es prudente invocar una tesis aislada de la Décima Época</w:t>
      </w:r>
      <w:r w:rsidRPr="0048605B">
        <w:rPr>
          <w:rStyle w:val="Refdenotaalpie"/>
          <w:rFonts w:ascii="Arial" w:hAnsi="Arial" w:cs="Arial"/>
          <w:bCs/>
          <w:sz w:val="24"/>
          <w:szCs w:val="24"/>
        </w:rPr>
        <w:footnoteReference w:id="15"/>
      </w:r>
      <w:r w:rsidRPr="0048605B">
        <w:rPr>
          <w:rFonts w:ascii="Arial" w:hAnsi="Arial" w:cs="Arial"/>
          <w:bCs/>
          <w:sz w:val="24"/>
          <w:szCs w:val="24"/>
        </w:rPr>
        <w:t>, por parte de nuestro paladín de la Constitución, expresando lo siguiente:</w:t>
      </w:r>
    </w:p>
    <w:p w14:paraId="7CAFFD06" w14:textId="77777777" w:rsidR="00FE5B1D" w:rsidRPr="0048605B" w:rsidRDefault="00FE5B1D" w:rsidP="00C27550">
      <w:pPr>
        <w:shd w:val="clear" w:color="auto" w:fill="FFFFFF"/>
        <w:tabs>
          <w:tab w:val="left" w:pos="3969"/>
        </w:tabs>
        <w:spacing w:before="100" w:beforeAutospacing="1" w:after="100" w:afterAutospacing="1"/>
        <w:ind w:left="142"/>
        <w:jc w:val="both"/>
        <w:rPr>
          <w:rFonts w:ascii="Arial" w:eastAsia="Times New Roman" w:hAnsi="Arial" w:cs="Arial"/>
          <w:b/>
          <w:bCs/>
          <w:i/>
          <w:iCs/>
          <w:color w:val="212529"/>
          <w:sz w:val="24"/>
          <w:szCs w:val="24"/>
          <w:lang w:eastAsia="es-MX"/>
        </w:rPr>
      </w:pPr>
      <w:r w:rsidRPr="0048605B">
        <w:rPr>
          <w:rFonts w:ascii="Arial" w:eastAsia="Times New Roman" w:hAnsi="Arial" w:cs="Arial"/>
          <w:b/>
          <w:bCs/>
          <w:i/>
          <w:iCs/>
          <w:color w:val="212529"/>
          <w:sz w:val="24"/>
          <w:szCs w:val="24"/>
          <w:lang w:eastAsia="es-MX"/>
        </w:rPr>
        <w:t>OMISIÓN LEGISLATIVA. NOTAS DISTINTIVAS.</w:t>
      </w:r>
    </w:p>
    <w:p w14:paraId="068ABD67" w14:textId="77777777" w:rsidR="00FE5B1D" w:rsidRPr="0048605B" w:rsidRDefault="00FE5B1D" w:rsidP="00C27550">
      <w:pPr>
        <w:shd w:val="clear" w:color="auto" w:fill="FFFFFF"/>
        <w:tabs>
          <w:tab w:val="left" w:pos="3969"/>
        </w:tabs>
        <w:spacing w:before="100" w:beforeAutospacing="1" w:after="100" w:afterAutospacing="1"/>
        <w:ind w:left="142"/>
        <w:jc w:val="both"/>
        <w:rPr>
          <w:rFonts w:ascii="Arial" w:eastAsia="Times New Roman" w:hAnsi="Arial" w:cs="Arial"/>
          <w:i/>
          <w:iCs/>
          <w:color w:val="212529"/>
          <w:lang w:eastAsia="es-MX"/>
        </w:rPr>
      </w:pPr>
      <w:r w:rsidRPr="0048605B">
        <w:rPr>
          <w:rFonts w:ascii="Arial" w:eastAsia="Times New Roman" w:hAnsi="Arial" w:cs="Arial"/>
          <w:i/>
          <w:iCs/>
          <w:color w:val="212529"/>
          <w:lang w:eastAsia="es-MX"/>
        </w:rPr>
        <w:t>La omisión legislativa es la falta de desarrollo por parte del Poder Legislativo, durante un tiempo excesivo, de aquellas normas de obligatoria y concreta realización, de forma que impide la eficaz aplicación del texto constitucional; esto es, incumple con el desarrollo de determinadas cláusulas constitucionales a fin de tornarlas operativas y esto sucede cuando el silencio del legislador altera el contenido normativo o provoca situaciones contrarias a la Constitución. De ello, se deduce que la nota distintiva de dicha figura jurídica consiste en que la norma constitucional preceptiva ordena practicar determinado acto o actividad en las condiciones que establezca, pero el destinatario no lo hace en los términos exigidos, ni en tiempo hábil; así, la omisión legislativa no se reduce a un simple no hacer, sino que presupone una exigencia constitucional de acción y una inacción cualificada. Lo anterior responde a que, para hacer efectivos los derechos fundamentales, existen dos principios a colmar, el primero llamado de legalidad que, en tratándose de ciertos derechos fundamentales, especialmente los sociales, exige que ciertas prestaciones sean impuestas como obligaciones a los poderes públicos y no abandonadas al arbitrio administrativo, por lo que legislativamente es necesario se colmen sus presupuestos vinculantes e identifiquen con claridad los órganos y procedimientos; y, el segundo, es el jurisdiccional, imponiendo que las lesiones a los derechos fundamentales deben ser justiciables y reparadas, especialmente cuando se incide en el núcleo esencial de los derechos, o se desatiende el mínimo vital que debe ser protegido y garantizado. En suma, es necesario que para obtener la efectividad de los derechos fundamentales se disponga de acciones judiciales conducentes a que sean aplicables y exigibles jurídicamente, lo que requiere de una normativa jurídica adecuada.</w:t>
      </w:r>
    </w:p>
    <w:p w14:paraId="6ADA7359" w14:textId="77777777" w:rsidR="00243E21" w:rsidRPr="0048605B" w:rsidRDefault="00243E21" w:rsidP="00CF1685">
      <w:pPr>
        <w:tabs>
          <w:tab w:val="left" w:pos="3969"/>
        </w:tabs>
        <w:spacing w:line="360" w:lineRule="auto"/>
        <w:jc w:val="both"/>
        <w:rPr>
          <w:rFonts w:ascii="Arial" w:hAnsi="Arial" w:cs="Arial"/>
          <w:bCs/>
          <w:sz w:val="24"/>
          <w:szCs w:val="24"/>
        </w:rPr>
      </w:pPr>
    </w:p>
    <w:p w14:paraId="30760163" w14:textId="77777777" w:rsidR="0048605B" w:rsidRDefault="0048605B" w:rsidP="00C27550">
      <w:pPr>
        <w:tabs>
          <w:tab w:val="left" w:pos="3969"/>
        </w:tabs>
        <w:spacing w:line="360" w:lineRule="auto"/>
        <w:ind w:left="142"/>
        <w:jc w:val="both"/>
        <w:rPr>
          <w:rFonts w:ascii="Arial" w:hAnsi="Arial" w:cs="Arial"/>
          <w:bCs/>
          <w:sz w:val="24"/>
          <w:szCs w:val="24"/>
        </w:rPr>
      </w:pPr>
    </w:p>
    <w:p w14:paraId="5988088E" w14:textId="5861869C"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Se distingue que la omisión legislativa es el incumplimiento por parte de los congresos a realizar determinado acto preceptuado en disposiciones transitorias, a fin de dar cabal cumplimiento a ello. Pero sucede que el destinatario no lo hace en el plazo determinado ni el modo establecido.</w:t>
      </w:r>
      <w:r w:rsidR="00243E21" w:rsidRPr="0048605B">
        <w:rPr>
          <w:rFonts w:ascii="Arial" w:hAnsi="Arial" w:cs="Arial"/>
          <w:bCs/>
          <w:sz w:val="24"/>
          <w:szCs w:val="24"/>
        </w:rPr>
        <w:t xml:space="preserve"> </w:t>
      </w:r>
      <w:r w:rsidRPr="0048605B">
        <w:rPr>
          <w:rFonts w:ascii="Arial" w:hAnsi="Arial" w:cs="Arial"/>
          <w:bCs/>
          <w:sz w:val="24"/>
          <w:szCs w:val="24"/>
        </w:rPr>
        <w:t>Quien ya realiza un trabajo respecto a la armonización normativa es la Comisión Nacional de Derechos Humanos (CNDH), mediante una plataforma de seguimiento a la Armonización Normativa de los Derechos Humanos</w:t>
      </w:r>
      <w:r w:rsidRPr="0048605B">
        <w:rPr>
          <w:rStyle w:val="Refdenotaalpie"/>
          <w:rFonts w:ascii="Arial" w:hAnsi="Arial" w:cs="Arial"/>
          <w:bCs/>
          <w:sz w:val="24"/>
          <w:szCs w:val="24"/>
        </w:rPr>
        <w:footnoteReference w:id="16"/>
      </w:r>
      <w:r w:rsidRPr="0048605B">
        <w:rPr>
          <w:rFonts w:ascii="Arial" w:hAnsi="Arial" w:cs="Arial"/>
          <w:bCs/>
          <w:sz w:val="24"/>
          <w:szCs w:val="24"/>
        </w:rPr>
        <w:t>, que tiene como objetivo:</w:t>
      </w:r>
    </w:p>
    <w:p w14:paraId="52BD06BA"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38B7F0ED"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bCs/>
          <w:i/>
          <w:iCs/>
          <w:sz w:val="24"/>
          <w:szCs w:val="24"/>
        </w:rPr>
        <w:t>• Presentar un panorama sobre la recepción de las normas del Derecho Internacional de los derechos humanos en nuestro país.</w:t>
      </w:r>
    </w:p>
    <w:p w14:paraId="03A28865"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p>
    <w:p w14:paraId="0D574B6F"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bCs/>
          <w:i/>
          <w:iCs/>
          <w:sz w:val="24"/>
          <w:szCs w:val="24"/>
        </w:rPr>
        <w:t>• Construir una herramienta de trabajo y consulta útil, que permita obtener información en diferentes niveles: nacional, por entidad federativa y por disposición normativa.</w:t>
      </w:r>
    </w:p>
    <w:p w14:paraId="68F59266"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p>
    <w:p w14:paraId="2FFE5249"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bCs/>
          <w:i/>
          <w:iCs/>
          <w:sz w:val="24"/>
          <w:szCs w:val="24"/>
        </w:rPr>
        <w:t>• Impulsar el proceso de armonización normativa en que se encuentra inmerso nuestro país, al ofrecer una visión general sobre su estado de avance.</w:t>
      </w:r>
    </w:p>
    <w:p w14:paraId="4AA77E54"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16A6451E"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 xml:space="preserve">Siendo la Comisión de momento la única autoridad que realice este seguimiento de recepción, reconocimiento y armonización en materia de derechos humanos dentro del territorio mexicano. Pero en donde quedan los trabajos de los parlamentos de las entidades federativas, por dar el debido seguimiento al proceso de armonización. </w:t>
      </w:r>
    </w:p>
    <w:p w14:paraId="03B65942"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3C9E1B53" w14:textId="7EA65B0C" w:rsidR="00FE5B1D" w:rsidRPr="0048605B" w:rsidRDefault="00FE5B1D" w:rsidP="00CF1685">
      <w:pPr>
        <w:tabs>
          <w:tab w:val="left" w:pos="3969"/>
        </w:tabs>
        <w:spacing w:line="360" w:lineRule="auto"/>
        <w:ind w:left="142"/>
        <w:jc w:val="both"/>
        <w:rPr>
          <w:rFonts w:ascii="Arial" w:hAnsi="Arial" w:cs="Arial"/>
          <w:sz w:val="24"/>
          <w:szCs w:val="24"/>
        </w:rPr>
      </w:pPr>
      <w:r w:rsidRPr="0048605B">
        <w:rPr>
          <w:rFonts w:ascii="Arial" w:hAnsi="Arial" w:cs="Arial"/>
          <w:bCs/>
          <w:sz w:val="24"/>
          <w:szCs w:val="24"/>
        </w:rPr>
        <w:t xml:space="preserve">Tenemos de breve data en nuestro congreso una comisión ordinaria, creada a fines de la “LX” Legislatura, que tenía el carácter de transitoria y paso a ser ordinaria. Hablamos pues de la Comisión </w:t>
      </w:r>
      <w:r w:rsidRPr="0048605B">
        <w:rPr>
          <w:rFonts w:ascii="Arial" w:hAnsi="Arial" w:cs="Arial"/>
          <w:sz w:val="24"/>
          <w:szCs w:val="24"/>
        </w:rPr>
        <w:t xml:space="preserve">Para las Declaratorias de Alerta de Violencia de Género contra las Mujeres por Feminicidio y Desaparición, que en su inciso e) de la fracción XXXVI </w:t>
      </w:r>
      <w:r w:rsidRPr="0048605B">
        <w:rPr>
          <w:rFonts w:ascii="Arial" w:hAnsi="Arial" w:cs="Arial"/>
          <w:sz w:val="24"/>
          <w:szCs w:val="24"/>
        </w:rPr>
        <w:lastRenderedPageBreak/>
        <w:t>del artículo 13 A del Reglamento del Poder Legislativo del Estado Libre y Soberano de México</w:t>
      </w:r>
      <w:r w:rsidRPr="0048605B">
        <w:rPr>
          <w:rStyle w:val="Refdenotaalpie"/>
          <w:rFonts w:ascii="Arial" w:hAnsi="Arial" w:cs="Arial"/>
          <w:sz w:val="24"/>
          <w:szCs w:val="24"/>
        </w:rPr>
        <w:footnoteReference w:id="17"/>
      </w:r>
      <w:r w:rsidRPr="0048605B">
        <w:rPr>
          <w:rFonts w:ascii="Arial" w:hAnsi="Arial" w:cs="Arial"/>
          <w:sz w:val="24"/>
          <w:szCs w:val="24"/>
        </w:rPr>
        <w:t>, aborda el tema de armonización</w:t>
      </w:r>
    </w:p>
    <w:p w14:paraId="188B07B0" w14:textId="77777777" w:rsidR="00243E21" w:rsidRPr="0048605B" w:rsidRDefault="00243E21" w:rsidP="00C27550">
      <w:pPr>
        <w:tabs>
          <w:tab w:val="left" w:pos="3969"/>
        </w:tabs>
        <w:spacing w:line="360" w:lineRule="auto"/>
        <w:ind w:left="142"/>
        <w:jc w:val="both"/>
        <w:rPr>
          <w:rFonts w:ascii="Arial" w:hAnsi="Arial" w:cs="Arial"/>
          <w:sz w:val="24"/>
          <w:szCs w:val="24"/>
        </w:rPr>
      </w:pPr>
    </w:p>
    <w:p w14:paraId="28B297D2" w14:textId="77777777" w:rsidR="00FE5B1D" w:rsidRPr="0048605B" w:rsidRDefault="00FE5B1D" w:rsidP="00C27550">
      <w:pPr>
        <w:tabs>
          <w:tab w:val="left" w:pos="3969"/>
        </w:tabs>
        <w:spacing w:line="360" w:lineRule="auto"/>
        <w:ind w:left="142"/>
        <w:jc w:val="both"/>
        <w:rPr>
          <w:rFonts w:ascii="Arial" w:hAnsi="Arial" w:cs="Arial"/>
          <w:i/>
          <w:iCs/>
          <w:sz w:val="24"/>
          <w:szCs w:val="24"/>
        </w:rPr>
      </w:pPr>
      <w:r w:rsidRPr="0048605B">
        <w:rPr>
          <w:rFonts w:ascii="Arial" w:hAnsi="Arial" w:cs="Arial"/>
          <w:i/>
          <w:iCs/>
          <w:sz w:val="24"/>
          <w:szCs w:val="24"/>
        </w:rPr>
        <w:t>e.- Del proceso de armonización de las leyes relacionadas con el problema de la desaparición forzada y desaparición de personas por particulares;</w:t>
      </w:r>
    </w:p>
    <w:p w14:paraId="6677258F"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p>
    <w:p w14:paraId="03E8C9BA"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La comisión invocada sentó precedente legislativo, al permitir por un lado que una comisión transitoria pasara a ser una comisión permanente, como también sentó las bases para que existiera otra posibilidad jurídica de creación de comisión legislativa. En razón de que el artículo 68 en su   último párrafo de la Ley Orgánica del Poder Legislativo del Estado Libre y Soberano de México</w:t>
      </w:r>
      <w:r w:rsidRPr="0048605B">
        <w:rPr>
          <w:rStyle w:val="Refdenotaalpie"/>
          <w:rFonts w:ascii="Arial" w:hAnsi="Arial" w:cs="Arial"/>
          <w:bCs/>
          <w:sz w:val="24"/>
          <w:szCs w:val="24"/>
        </w:rPr>
        <w:footnoteReference w:id="18"/>
      </w:r>
      <w:r w:rsidRPr="0048605B">
        <w:rPr>
          <w:rFonts w:ascii="Arial" w:hAnsi="Arial" w:cs="Arial"/>
          <w:bCs/>
          <w:sz w:val="24"/>
          <w:szCs w:val="24"/>
        </w:rPr>
        <w:t>, se alude para efectos de discernimiento:</w:t>
      </w:r>
    </w:p>
    <w:p w14:paraId="148F91D4"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62DA40C3" w14:textId="77777777" w:rsidR="00FE5B1D" w:rsidRPr="0048605B" w:rsidRDefault="00FE5B1D" w:rsidP="00C27550">
      <w:pPr>
        <w:tabs>
          <w:tab w:val="left" w:pos="3969"/>
        </w:tabs>
        <w:spacing w:line="360" w:lineRule="auto"/>
        <w:ind w:left="142"/>
        <w:jc w:val="both"/>
        <w:rPr>
          <w:rFonts w:ascii="Arial" w:hAnsi="Arial" w:cs="Arial"/>
          <w:bCs/>
          <w:i/>
          <w:iCs/>
          <w:sz w:val="24"/>
          <w:szCs w:val="24"/>
        </w:rPr>
      </w:pPr>
      <w:r w:rsidRPr="0048605B">
        <w:rPr>
          <w:rFonts w:ascii="Arial" w:hAnsi="Arial" w:cs="Arial"/>
          <w:i/>
          <w:iCs/>
          <w:sz w:val="24"/>
          <w:szCs w:val="24"/>
        </w:rPr>
        <w:t>La Asamblea podrá determinar la creación de otras comisiones legislativas, así como fijar el número de sus integrantes, de acuerdo con las necesidades institucionales de la Legislatura. En la asignación de presidencias de las comisiones legislativas y comités, se procurará la paridad de género, de tal manera que los Grupos Parlamentarios no pierdan su representación plural y proporcional en ellas.</w:t>
      </w:r>
    </w:p>
    <w:p w14:paraId="69F3755E"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3BEA9301"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bCs/>
          <w:sz w:val="24"/>
          <w:szCs w:val="24"/>
        </w:rPr>
        <w:t xml:space="preserve">Queda evidenciado tajantemente la regla de creación de las comisiones, al determinar que asamblea, es decir el pleno integrado por los 75 diputados, en función y de acuerdo a las necesidades institucionales de la legislatura. El Grupo Parlamentario del </w:t>
      </w:r>
      <w:r w:rsidR="00D86C9B" w:rsidRPr="0048605B">
        <w:rPr>
          <w:rFonts w:ascii="Arial" w:hAnsi="Arial" w:cs="Arial"/>
          <w:bCs/>
          <w:sz w:val="24"/>
          <w:szCs w:val="24"/>
        </w:rPr>
        <w:t>PAN</w:t>
      </w:r>
      <w:r w:rsidRPr="0048605B">
        <w:rPr>
          <w:rFonts w:ascii="Arial" w:hAnsi="Arial" w:cs="Arial"/>
          <w:bCs/>
          <w:sz w:val="24"/>
          <w:szCs w:val="24"/>
        </w:rPr>
        <w:t>, se acoge al nuevo método de creación de la comisión parlamentarios y propone crear la Comisión de Armonización Normativa, en aras de dar plena observancia a lo mandato por el artículo primero de la Constitución Política de los Estados Unidos Mexicanos.</w:t>
      </w:r>
    </w:p>
    <w:p w14:paraId="311670DF" w14:textId="77777777" w:rsidR="00FE5B1D" w:rsidRPr="0048605B" w:rsidRDefault="00FE5B1D" w:rsidP="00C27550">
      <w:pPr>
        <w:tabs>
          <w:tab w:val="left" w:pos="3969"/>
        </w:tabs>
        <w:spacing w:line="360" w:lineRule="auto"/>
        <w:ind w:left="142"/>
        <w:jc w:val="both"/>
        <w:rPr>
          <w:rFonts w:ascii="Arial" w:hAnsi="Arial" w:cs="Arial"/>
          <w:bCs/>
          <w:sz w:val="24"/>
          <w:szCs w:val="24"/>
        </w:rPr>
      </w:pPr>
    </w:p>
    <w:p w14:paraId="44F4D6E1" w14:textId="77777777" w:rsidR="00FE5B1D" w:rsidRPr="0048605B" w:rsidRDefault="00FE5B1D" w:rsidP="00C27550">
      <w:pPr>
        <w:tabs>
          <w:tab w:val="left" w:pos="3969"/>
        </w:tabs>
        <w:spacing w:line="360" w:lineRule="auto"/>
        <w:ind w:left="142"/>
        <w:jc w:val="both"/>
        <w:rPr>
          <w:rFonts w:ascii="Arial" w:hAnsi="Arial" w:cs="Arial"/>
          <w:bCs/>
          <w:sz w:val="24"/>
          <w:szCs w:val="24"/>
        </w:rPr>
      </w:pPr>
      <w:r w:rsidRPr="0048605B">
        <w:rPr>
          <w:rFonts w:ascii="Arial" w:hAnsi="Arial" w:cs="Arial"/>
          <w:sz w:val="24"/>
          <w:szCs w:val="24"/>
        </w:rPr>
        <w:lastRenderedPageBreak/>
        <w:t xml:space="preserve">En razón de las consideraciones de </w:t>
      </w:r>
      <w:r w:rsidRPr="0048605B">
        <w:rPr>
          <w:rFonts w:ascii="Arial" w:hAnsi="Arial" w:cs="Arial"/>
          <w:i/>
          <w:iCs/>
          <w:sz w:val="24"/>
          <w:szCs w:val="24"/>
        </w:rPr>
        <w:t xml:space="preserve">jure y de facto invocadas, </w:t>
      </w:r>
      <w:r w:rsidRPr="0048605B">
        <w:rPr>
          <w:rFonts w:ascii="Arial" w:hAnsi="Arial" w:cs="Arial"/>
          <w:sz w:val="24"/>
          <w:szCs w:val="24"/>
        </w:rPr>
        <w:t xml:space="preserve">me permito </w:t>
      </w:r>
      <w:r w:rsidRPr="0048605B">
        <w:rPr>
          <w:rFonts w:ascii="Arial" w:hAnsi="Arial" w:cs="Arial"/>
          <w:bCs/>
          <w:sz w:val="24"/>
          <w:szCs w:val="24"/>
        </w:rPr>
        <w:t>a efecto de colmar las omisiones legislativas y estar en sintonía con el proceso de armonización normativa, poner en alto a nuestro Congreso Mexiquense para que sea el primero congreso respecto de otros Congresos que cuenten con la Comisión Legislativa de Armonización Normativa.</w:t>
      </w:r>
    </w:p>
    <w:p w14:paraId="7FE45498" w14:textId="77777777" w:rsidR="00D2208B" w:rsidRPr="0048605B" w:rsidRDefault="00D2208B" w:rsidP="00FE5B1D">
      <w:pPr>
        <w:pStyle w:val="Textoindependiente"/>
        <w:tabs>
          <w:tab w:val="left" w:pos="3969"/>
        </w:tabs>
        <w:rPr>
          <w:rFonts w:ascii="Arial" w:hAnsi="Arial" w:cs="Arial"/>
          <w:sz w:val="24"/>
          <w:szCs w:val="24"/>
        </w:rPr>
      </w:pPr>
    </w:p>
    <w:p w14:paraId="7D1B6DB6" w14:textId="77777777" w:rsidR="00243E21" w:rsidRPr="0048605B" w:rsidRDefault="00243E21" w:rsidP="00243E21">
      <w:pPr>
        <w:pStyle w:val="Textoindependiente"/>
        <w:tabs>
          <w:tab w:val="left" w:pos="3969"/>
        </w:tabs>
        <w:jc w:val="center"/>
        <w:rPr>
          <w:rFonts w:ascii="Arial" w:hAnsi="Arial" w:cs="Arial"/>
          <w:sz w:val="24"/>
          <w:szCs w:val="24"/>
        </w:rPr>
      </w:pPr>
    </w:p>
    <w:p w14:paraId="204CE983" w14:textId="77777777" w:rsidR="00D2208B" w:rsidRPr="0048605B" w:rsidRDefault="00C27550" w:rsidP="00243E21">
      <w:pPr>
        <w:pStyle w:val="Ttulo1"/>
        <w:tabs>
          <w:tab w:val="left" w:pos="3969"/>
        </w:tabs>
        <w:ind w:left="0"/>
        <w:jc w:val="center"/>
        <w:rPr>
          <w:sz w:val="24"/>
          <w:szCs w:val="24"/>
        </w:rPr>
      </w:pPr>
      <w:r w:rsidRPr="0048605B">
        <w:rPr>
          <w:sz w:val="24"/>
          <w:szCs w:val="24"/>
        </w:rPr>
        <w:t>ATENTAMENTE</w:t>
      </w:r>
    </w:p>
    <w:p w14:paraId="41A70CF3" w14:textId="5A5C3648" w:rsidR="00D2208B" w:rsidRPr="0048605B" w:rsidRDefault="00D2208B" w:rsidP="00243E21">
      <w:pPr>
        <w:pStyle w:val="Textoindependiente"/>
        <w:tabs>
          <w:tab w:val="left" w:pos="3969"/>
        </w:tabs>
        <w:jc w:val="center"/>
        <w:rPr>
          <w:rFonts w:ascii="Arial" w:hAnsi="Arial" w:cs="Arial"/>
          <w:b/>
          <w:sz w:val="24"/>
          <w:szCs w:val="24"/>
        </w:rPr>
      </w:pPr>
    </w:p>
    <w:p w14:paraId="1E9B4C43" w14:textId="77777777" w:rsidR="00CF1685" w:rsidRPr="0048605B" w:rsidRDefault="00CF1685" w:rsidP="00243E21">
      <w:pPr>
        <w:pStyle w:val="Textoindependiente"/>
        <w:tabs>
          <w:tab w:val="left" w:pos="3969"/>
        </w:tabs>
        <w:jc w:val="center"/>
        <w:rPr>
          <w:rFonts w:ascii="Arial" w:hAnsi="Arial" w:cs="Arial"/>
          <w:b/>
          <w:sz w:val="24"/>
          <w:szCs w:val="24"/>
        </w:rPr>
      </w:pPr>
    </w:p>
    <w:p w14:paraId="40A88F42" w14:textId="5AE3DE51" w:rsidR="00D2208B" w:rsidRDefault="00D2208B" w:rsidP="00243E21">
      <w:pPr>
        <w:pStyle w:val="Textoindependiente"/>
        <w:tabs>
          <w:tab w:val="left" w:pos="3969"/>
        </w:tabs>
        <w:jc w:val="center"/>
        <w:rPr>
          <w:rFonts w:ascii="Arial" w:hAnsi="Arial" w:cs="Arial"/>
          <w:b/>
          <w:sz w:val="24"/>
          <w:szCs w:val="24"/>
        </w:rPr>
      </w:pPr>
    </w:p>
    <w:p w14:paraId="72D4B5D8" w14:textId="77777777" w:rsidR="0048605B" w:rsidRDefault="0048605B" w:rsidP="00243E21">
      <w:pPr>
        <w:pStyle w:val="Textoindependiente"/>
        <w:tabs>
          <w:tab w:val="left" w:pos="3969"/>
        </w:tabs>
        <w:jc w:val="center"/>
        <w:rPr>
          <w:rFonts w:ascii="Arial" w:hAnsi="Arial" w:cs="Arial"/>
          <w:b/>
          <w:sz w:val="24"/>
          <w:szCs w:val="24"/>
        </w:rPr>
      </w:pPr>
    </w:p>
    <w:p w14:paraId="2CFF285D" w14:textId="77777777" w:rsidR="0048605B" w:rsidRPr="0048605B" w:rsidRDefault="0048605B" w:rsidP="00243E21">
      <w:pPr>
        <w:pStyle w:val="Textoindependiente"/>
        <w:tabs>
          <w:tab w:val="left" w:pos="3969"/>
        </w:tabs>
        <w:jc w:val="center"/>
        <w:rPr>
          <w:rFonts w:ascii="Arial" w:hAnsi="Arial" w:cs="Arial"/>
          <w:b/>
          <w:sz w:val="24"/>
          <w:szCs w:val="24"/>
        </w:rPr>
      </w:pPr>
    </w:p>
    <w:p w14:paraId="498E29F0" w14:textId="77777777" w:rsidR="00CF1685" w:rsidRPr="0048605B" w:rsidRDefault="00CF1685" w:rsidP="00243E21">
      <w:pPr>
        <w:pStyle w:val="Textoindependiente"/>
        <w:tabs>
          <w:tab w:val="left" w:pos="3969"/>
        </w:tabs>
        <w:jc w:val="center"/>
        <w:rPr>
          <w:rFonts w:ascii="Arial" w:hAnsi="Arial" w:cs="Arial"/>
          <w:b/>
          <w:sz w:val="24"/>
          <w:szCs w:val="24"/>
        </w:rPr>
      </w:pPr>
    </w:p>
    <w:p w14:paraId="1D8CADAC" w14:textId="77777777" w:rsidR="00D2208B" w:rsidRPr="0048605B" w:rsidRDefault="00D2208B" w:rsidP="00243E21">
      <w:pPr>
        <w:pStyle w:val="Textoindependiente"/>
        <w:tabs>
          <w:tab w:val="left" w:pos="3969"/>
        </w:tabs>
        <w:jc w:val="center"/>
        <w:rPr>
          <w:rFonts w:ascii="Arial" w:hAnsi="Arial" w:cs="Arial"/>
          <w:b/>
          <w:sz w:val="24"/>
          <w:szCs w:val="24"/>
        </w:rPr>
      </w:pPr>
    </w:p>
    <w:p w14:paraId="38EF5908" w14:textId="159497CF" w:rsidR="00C110B7" w:rsidRDefault="00C27550" w:rsidP="00CF1685">
      <w:pPr>
        <w:tabs>
          <w:tab w:val="left" w:pos="3969"/>
        </w:tabs>
        <w:jc w:val="center"/>
        <w:rPr>
          <w:rFonts w:ascii="Arial" w:hAnsi="Arial" w:cs="Arial"/>
          <w:b/>
          <w:sz w:val="24"/>
          <w:szCs w:val="24"/>
        </w:rPr>
      </w:pPr>
      <w:r w:rsidRPr="0048605B">
        <w:rPr>
          <w:rFonts w:ascii="Arial" w:hAnsi="Arial" w:cs="Arial"/>
          <w:b/>
          <w:sz w:val="24"/>
          <w:szCs w:val="24"/>
        </w:rPr>
        <w:t>DIP.</w:t>
      </w:r>
      <w:r w:rsidRPr="0048605B">
        <w:rPr>
          <w:rFonts w:ascii="Arial" w:hAnsi="Arial" w:cs="Arial"/>
          <w:b/>
          <w:spacing w:val="1"/>
          <w:sz w:val="24"/>
          <w:szCs w:val="24"/>
        </w:rPr>
        <w:t xml:space="preserve"> </w:t>
      </w:r>
      <w:r w:rsidRPr="0048605B">
        <w:rPr>
          <w:rFonts w:ascii="Arial" w:hAnsi="Arial" w:cs="Arial"/>
          <w:b/>
          <w:sz w:val="24"/>
          <w:szCs w:val="24"/>
        </w:rPr>
        <w:t>FRANCISCO</w:t>
      </w:r>
      <w:r w:rsidRPr="0048605B">
        <w:rPr>
          <w:rFonts w:ascii="Arial" w:hAnsi="Arial" w:cs="Arial"/>
          <w:b/>
          <w:spacing w:val="1"/>
          <w:sz w:val="24"/>
          <w:szCs w:val="24"/>
        </w:rPr>
        <w:t xml:space="preserve"> </w:t>
      </w:r>
      <w:r w:rsidRPr="0048605B">
        <w:rPr>
          <w:rFonts w:ascii="Arial" w:hAnsi="Arial" w:cs="Arial"/>
          <w:b/>
          <w:sz w:val="24"/>
          <w:szCs w:val="24"/>
        </w:rPr>
        <w:t>JAVIER</w:t>
      </w:r>
      <w:r w:rsidRPr="0048605B">
        <w:rPr>
          <w:rFonts w:ascii="Arial" w:hAnsi="Arial" w:cs="Arial"/>
          <w:b/>
          <w:spacing w:val="-1"/>
          <w:sz w:val="24"/>
          <w:szCs w:val="24"/>
        </w:rPr>
        <w:t xml:space="preserve"> </w:t>
      </w:r>
      <w:r w:rsidRPr="0048605B">
        <w:rPr>
          <w:rFonts w:ascii="Arial" w:hAnsi="Arial" w:cs="Arial"/>
          <w:b/>
          <w:sz w:val="24"/>
          <w:szCs w:val="24"/>
        </w:rPr>
        <w:t>SANTOS</w:t>
      </w:r>
      <w:r w:rsidRPr="0048605B">
        <w:rPr>
          <w:rFonts w:ascii="Arial" w:hAnsi="Arial" w:cs="Arial"/>
          <w:b/>
          <w:spacing w:val="1"/>
          <w:sz w:val="24"/>
          <w:szCs w:val="24"/>
        </w:rPr>
        <w:t xml:space="preserve"> </w:t>
      </w:r>
      <w:r w:rsidRPr="0048605B">
        <w:rPr>
          <w:rFonts w:ascii="Arial" w:hAnsi="Arial" w:cs="Arial"/>
          <w:b/>
          <w:sz w:val="24"/>
          <w:szCs w:val="24"/>
        </w:rPr>
        <w:t>ARREOLA</w:t>
      </w:r>
    </w:p>
    <w:p w14:paraId="0090AE81" w14:textId="49833738" w:rsidR="0048605B" w:rsidRDefault="0048605B" w:rsidP="00CF1685">
      <w:pPr>
        <w:tabs>
          <w:tab w:val="left" w:pos="3969"/>
        </w:tabs>
        <w:jc w:val="center"/>
        <w:rPr>
          <w:rFonts w:ascii="Arial" w:hAnsi="Arial" w:cs="Arial"/>
          <w:b/>
          <w:spacing w:val="1"/>
          <w:sz w:val="24"/>
          <w:szCs w:val="24"/>
        </w:rPr>
      </w:pPr>
    </w:p>
    <w:p w14:paraId="49EA4D90" w14:textId="329CF13C" w:rsidR="0048605B" w:rsidRDefault="0048605B" w:rsidP="00CF1685">
      <w:pPr>
        <w:tabs>
          <w:tab w:val="left" w:pos="3969"/>
        </w:tabs>
        <w:jc w:val="center"/>
        <w:rPr>
          <w:rFonts w:ascii="Arial" w:hAnsi="Arial" w:cs="Arial"/>
          <w:b/>
          <w:spacing w:val="1"/>
          <w:sz w:val="24"/>
          <w:szCs w:val="24"/>
        </w:rPr>
      </w:pPr>
    </w:p>
    <w:p w14:paraId="49DF5B6B" w14:textId="18C302CC" w:rsidR="0048605B" w:rsidRDefault="0048605B" w:rsidP="00CF1685">
      <w:pPr>
        <w:tabs>
          <w:tab w:val="left" w:pos="3969"/>
        </w:tabs>
        <w:jc w:val="center"/>
        <w:rPr>
          <w:rFonts w:ascii="Arial" w:hAnsi="Arial" w:cs="Arial"/>
          <w:b/>
          <w:spacing w:val="1"/>
          <w:sz w:val="24"/>
          <w:szCs w:val="24"/>
        </w:rPr>
      </w:pPr>
    </w:p>
    <w:p w14:paraId="0C4F074E" w14:textId="4ED801D8" w:rsidR="0048605B" w:rsidRDefault="0048605B" w:rsidP="00CF1685">
      <w:pPr>
        <w:tabs>
          <w:tab w:val="left" w:pos="3969"/>
        </w:tabs>
        <w:jc w:val="center"/>
        <w:rPr>
          <w:rFonts w:ascii="Arial" w:hAnsi="Arial" w:cs="Arial"/>
          <w:b/>
          <w:spacing w:val="1"/>
          <w:sz w:val="24"/>
          <w:szCs w:val="24"/>
        </w:rPr>
      </w:pPr>
    </w:p>
    <w:p w14:paraId="4FCB9263" w14:textId="53BC409D" w:rsidR="0048605B" w:rsidRDefault="0048605B" w:rsidP="00CF1685">
      <w:pPr>
        <w:tabs>
          <w:tab w:val="left" w:pos="3969"/>
        </w:tabs>
        <w:jc w:val="center"/>
        <w:rPr>
          <w:rFonts w:ascii="Arial" w:hAnsi="Arial" w:cs="Arial"/>
          <w:b/>
          <w:spacing w:val="1"/>
          <w:sz w:val="24"/>
          <w:szCs w:val="24"/>
        </w:rPr>
      </w:pPr>
    </w:p>
    <w:p w14:paraId="7807B627" w14:textId="77777777" w:rsidR="0048605B" w:rsidRDefault="0048605B" w:rsidP="00CF1685">
      <w:pPr>
        <w:tabs>
          <w:tab w:val="left" w:pos="3969"/>
        </w:tabs>
        <w:jc w:val="center"/>
        <w:rPr>
          <w:rFonts w:ascii="Arial" w:hAnsi="Arial" w:cs="Arial"/>
          <w:b/>
          <w:spacing w:val="1"/>
          <w:sz w:val="24"/>
          <w:szCs w:val="24"/>
        </w:rPr>
      </w:pPr>
    </w:p>
    <w:p w14:paraId="6E1EF92A" w14:textId="3549A63C" w:rsidR="0048605B" w:rsidRDefault="0048605B" w:rsidP="00CF1685">
      <w:pPr>
        <w:tabs>
          <w:tab w:val="left" w:pos="3969"/>
        </w:tabs>
        <w:jc w:val="center"/>
        <w:rPr>
          <w:rFonts w:ascii="Arial" w:hAnsi="Arial" w:cs="Arial"/>
          <w:b/>
          <w:spacing w:val="1"/>
          <w:sz w:val="24"/>
          <w:szCs w:val="24"/>
        </w:rPr>
      </w:pPr>
    </w:p>
    <w:p w14:paraId="657B2DE0" w14:textId="419BE1A9" w:rsidR="0048605B" w:rsidRDefault="0048605B" w:rsidP="00CF1685">
      <w:pPr>
        <w:tabs>
          <w:tab w:val="left" w:pos="3969"/>
        </w:tabs>
        <w:jc w:val="center"/>
        <w:rPr>
          <w:rFonts w:ascii="Arial" w:hAnsi="Arial" w:cs="Arial"/>
          <w:b/>
          <w:spacing w:val="1"/>
          <w:sz w:val="24"/>
          <w:szCs w:val="24"/>
        </w:rPr>
      </w:pPr>
    </w:p>
    <w:p w14:paraId="142CF0D5" w14:textId="77777777" w:rsidR="0048605B" w:rsidRDefault="0048605B" w:rsidP="00CF1685">
      <w:pPr>
        <w:tabs>
          <w:tab w:val="left" w:pos="3969"/>
        </w:tabs>
        <w:jc w:val="center"/>
        <w:rPr>
          <w:rFonts w:ascii="Arial" w:hAnsi="Arial" w:cs="Arial"/>
          <w:b/>
          <w:spacing w:val="1"/>
          <w:sz w:val="24"/>
          <w:szCs w:val="24"/>
        </w:rPr>
      </w:pPr>
    </w:p>
    <w:p w14:paraId="0C8C7441" w14:textId="5905EE43" w:rsidR="0048605B" w:rsidRDefault="0048605B" w:rsidP="00CF1685">
      <w:pPr>
        <w:tabs>
          <w:tab w:val="left" w:pos="3969"/>
        </w:tabs>
        <w:jc w:val="center"/>
        <w:rPr>
          <w:rFonts w:ascii="Arial" w:hAnsi="Arial" w:cs="Arial"/>
          <w:b/>
          <w:spacing w:val="1"/>
          <w:sz w:val="24"/>
          <w:szCs w:val="24"/>
        </w:rPr>
      </w:pPr>
      <w:r>
        <w:rPr>
          <w:rFonts w:ascii="Arial" w:hAnsi="Arial" w:cs="Arial"/>
          <w:b/>
          <w:spacing w:val="1"/>
          <w:sz w:val="24"/>
          <w:szCs w:val="24"/>
        </w:rPr>
        <w:t>DIP. ENRIQUE VARGAS DEL VILLAR</w:t>
      </w:r>
    </w:p>
    <w:p w14:paraId="53926797" w14:textId="77777777" w:rsidR="0048605B" w:rsidRPr="0048605B" w:rsidRDefault="0048605B" w:rsidP="00CF1685">
      <w:pPr>
        <w:tabs>
          <w:tab w:val="left" w:pos="3969"/>
        </w:tabs>
        <w:jc w:val="center"/>
        <w:rPr>
          <w:rFonts w:ascii="Arial" w:hAnsi="Arial" w:cs="Arial"/>
          <w:b/>
          <w:spacing w:val="1"/>
          <w:sz w:val="24"/>
          <w:szCs w:val="24"/>
        </w:rPr>
      </w:pPr>
    </w:p>
    <w:p w14:paraId="51374E90" w14:textId="77777777" w:rsidR="00D2208B" w:rsidRPr="0048605B" w:rsidRDefault="00243E21" w:rsidP="00CF1685">
      <w:pPr>
        <w:tabs>
          <w:tab w:val="left" w:pos="3969"/>
        </w:tabs>
        <w:jc w:val="center"/>
        <w:rPr>
          <w:rFonts w:ascii="Arial" w:hAnsi="Arial" w:cs="Arial"/>
          <w:b/>
          <w:spacing w:val="-8"/>
          <w:sz w:val="24"/>
          <w:szCs w:val="24"/>
        </w:rPr>
      </w:pPr>
      <w:r w:rsidRPr="0048605B">
        <w:rPr>
          <w:rFonts w:ascii="Arial" w:hAnsi="Arial" w:cs="Arial"/>
          <w:b/>
          <w:sz w:val="24"/>
          <w:szCs w:val="24"/>
        </w:rPr>
        <w:t xml:space="preserve">GRUPO </w:t>
      </w:r>
      <w:r w:rsidR="00C27550" w:rsidRPr="0048605B">
        <w:rPr>
          <w:rFonts w:ascii="Arial" w:hAnsi="Arial" w:cs="Arial"/>
          <w:b/>
          <w:sz w:val="24"/>
          <w:szCs w:val="24"/>
        </w:rPr>
        <w:t>PARLAMENTARIO</w:t>
      </w:r>
      <w:r w:rsidR="00C27550" w:rsidRPr="0048605B">
        <w:rPr>
          <w:rFonts w:ascii="Arial" w:hAnsi="Arial" w:cs="Arial"/>
          <w:b/>
          <w:spacing w:val="-8"/>
          <w:sz w:val="24"/>
          <w:szCs w:val="24"/>
        </w:rPr>
        <w:t xml:space="preserve"> </w:t>
      </w:r>
      <w:r w:rsidR="00C27550" w:rsidRPr="0048605B">
        <w:rPr>
          <w:rFonts w:ascii="Arial" w:hAnsi="Arial" w:cs="Arial"/>
          <w:b/>
          <w:sz w:val="24"/>
          <w:szCs w:val="24"/>
        </w:rPr>
        <w:t>DEL</w:t>
      </w:r>
      <w:r w:rsidR="00AA4D57" w:rsidRPr="0048605B">
        <w:rPr>
          <w:rFonts w:ascii="Arial" w:hAnsi="Arial" w:cs="Arial"/>
          <w:b/>
          <w:spacing w:val="-10"/>
          <w:sz w:val="24"/>
          <w:szCs w:val="24"/>
        </w:rPr>
        <w:t xml:space="preserve"> </w:t>
      </w:r>
      <w:r w:rsidR="00C27550" w:rsidRPr="0048605B">
        <w:rPr>
          <w:rFonts w:ascii="Arial" w:hAnsi="Arial" w:cs="Arial"/>
          <w:b/>
          <w:sz w:val="24"/>
          <w:szCs w:val="24"/>
        </w:rPr>
        <w:t>PARTIDO</w:t>
      </w:r>
      <w:r w:rsidR="00C27550" w:rsidRPr="0048605B">
        <w:rPr>
          <w:rFonts w:ascii="Arial" w:hAnsi="Arial" w:cs="Arial"/>
          <w:b/>
          <w:spacing w:val="-5"/>
          <w:sz w:val="24"/>
          <w:szCs w:val="24"/>
        </w:rPr>
        <w:t xml:space="preserve"> </w:t>
      </w:r>
      <w:r w:rsidR="00C27550" w:rsidRPr="0048605B">
        <w:rPr>
          <w:rFonts w:ascii="Arial" w:hAnsi="Arial" w:cs="Arial"/>
          <w:b/>
          <w:sz w:val="24"/>
          <w:szCs w:val="24"/>
        </w:rPr>
        <w:t>ACCIÓN</w:t>
      </w:r>
      <w:r w:rsidR="00C27550" w:rsidRPr="0048605B">
        <w:rPr>
          <w:rFonts w:ascii="Arial" w:hAnsi="Arial" w:cs="Arial"/>
          <w:b/>
          <w:spacing w:val="-6"/>
          <w:sz w:val="24"/>
          <w:szCs w:val="24"/>
        </w:rPr>
        <w:t xml:space="preserve"> </w:t>
      </w:r>
      <w:r w:rsidR="00C27550" w:rsidRPr="0048605B">
        <w:rPr>
          <w:rFonts w:ascii="Arial" w:hAnsi="Arial" w:cs="Arial"/>
          <w:b/>
          <w:sz w:val="24"/>
          <w:szCs w:val="24"/>
        </w:rPr>
        <w:t>NACIONAL</w:t>
      </w:r>
    </w:p>
    <w:p w14:paraId="51CDCF2A" w14:textId="77777777" w:rsidR="00AA4D57" w:rsidRPr="0048605B" w:rsidRDefault="00AA4D57" w:rsidP="00243E21">
      <w:pPr>
        <w:tabs>
          <w:tab w:val="left" w:pos="3969"/>
        </w:tabs>
        <w:spacing w:before="184" w:line="360" w:lineRule="auto"/>
        <w:jc w:val="center"/>
        <w:rPr>
          <w:rFonts w:ascii="Arial" w:hAnsi="Arial" w:cs="Arial"/>
          <w:b/>
          <w:spacing w:val="-10"/>
          <w:sz w:val="24"/>
          <w:szCs w:val="24"/>
        </w:rPr>
      </w:pPr>
    </w:p>
    <w:p w14:paraId="1567962C" w14:textId="77777777" w:rsidR="00FE5B1D" w:rsidRPr="0048605B" w:rsidRDefault="00FE5B1D" w:rsidP="00FE5B1D">
      <w:pPr>
        <w:pStyle w:val="Ttulo1"/>
        <w:tabs>
          <w:tab w:val="left" w:pos="3969"/>
        </w:tabs>
        <w:jc w:val="center"/>
        <w:rPr>
          <w:sz w:val="24"/>
          <w:szCs w:val="24"/>
        </w:rPr>
      </w:pPr>
    </w:p>
    <w:p w14:paraId="41F8CEC8" w14:textId="77777777" w:rsidR="00FE5B1D" w:rsidRPr="0048605B" w:rsidRDefault="00FE5B1D" w:rsidP="00FE5B1D">
      <w:pPr>
        <w:pStyle w:val="Ttulo1"/>
        <w:tabs>
          <w:tab w:val="left" w:pos="3969"/>
        </w:tabs>
        <w:jc w:val="center"/>
        <w:rPr>
          <w:sz w:val="24"/>
          <w:szCs w:val="24"/>
        </w:rPr>
      </w:pPr>
    </w:p>
    <w:p w14:paraId="01219C5C" w14:textId="77777777" w:rsidR="00FE5B1D" w:rsidRPr="0048605B" w:rsidRDefault="00FE5B1D" w:rsidP="00FE5B1D">
      <w:pPr>
        <w:pStyle w:val="Ttulo1"/>
        <w:tabs>
          <w:tab w:val="left" w:pos="3969"/>
        </w:tabs>
        <w:jc w:val="center"/>
        <w:rPr>
          <w:sz w:val="24"/>
          <w:szCs w:val="24"/>
        </w:rPr>
      </w:pPr>
    </w:p>
    <w:p w14:paraId="017836C3" w14:textId="77777777" w:rsidR="00FE5B1D" w:rsidRPr="0048605B" w:rsidRDefault="00FE5B1D" w:rsidP="00FE5B1D">
      <w:pPr>
        <w:pStyle w:val="Ttulo1"/>
        <w:tabs>
          <w:tab w:val="left" w:pos="3969"/>
        </w:tabs>
        <w:jc w:val="center"/>
        <w:rPr>
          <w:sz w:val="24"/>
          <w:szCs w:val="24"/>
        </w:rPr>
      </w:pPr>
    </w:p>
    <w:p w14:paraId="57C8A95C" w14:textId="77777777" w:rsidR="00CF1685" w:rsidRPr="0048605B" w:rsidRDefault="00CF1685">
      <w:pPr>
        <w:rPr>
          <w:rFonts w:ascii="Arial" w:eastAsia="Arial" w:hAnsi="Arial" w:cs="Arial"/>
          <w:b/>
          <w:bCs/>
          <w:sz w:val="24"/>
          <w:szCs w:val="24"/>
        </w:rPr>
      </w:pPr>
    </w:p>
    <w:p w14:paraId="151E93F6" w14:textId="3A201054" w:rsidR="0048605B" w:rsidRDefault="0048605B">
      <w:pPr>
        <w:rPr>
          <w:rFonts w:ascii="Arial" w:eastAsia="Arial" w:hAnsi="Arial" w:cs="Arial"/>
          <w:b/>
          <w:bCs/>
          <w:sz w:val="24"/>
          <w:szCs w:val="24"/>
        </w:rPr>
      </w:pPr>
      <w:r>
        <w:rPr>
          <w:sz w:val="24"/>
          <w:szCs w:val="24"/>
        </w:rPr>
        <w:br w:type="page"/>
      </w:r>
    </w:p>
    <w:p w14:paraId="7B1F266D" w14:textId="77777777" w:rsidR="00243E21" w:rsidRPr="0048605B" w:rsidRDefault="00243E21" w:rsidP="00FE5B1D">
      <w:pPr>
        <w:pStyle w:val="Ttulo1"/>
        <w:tabs>
          <w:tab w:val="left" w:pos="3969"/>
        </w:tabs>
        <w:jc w:val="center"/>
        <w:rPr>
          <w:sz w:val="24"/>
          <w:szCs w:val="24"/>
        </w:rPr>
      </w:pPr>
    </w:p>
    <w:p w14:paraId="511EFD76" w14:textId="77777777" w:rsidR="00243E21" w:rsidRPr="0048605B" w:rsidRDefault="00243E21" w:rsidP="00FE5B1D">
      <w:pPr>
        <w:pStyle w:val="Ttulo1"/>
        <w:tabs>
          <w:tab w:val="left" w:pos="3969"/>
        </w:tabs>
        <w:jc w:val="center"/>
        <w:rPr>
          <w:sz w:val="24"/>
          <w:szCs w:val="24"/>
        </w:rPr>
      </w:pPr>
    </w:p>
    <w:p w14:paraId="2CEE8171" w14:textId="77777777" w:rsidR="00FE5B1D" w:rsidRPr="0048605B" w:rsidRDefault="00243E21" w:rsidP="00FE5B1D">
      <w:pPr>
        <w:pStyle w:val="Ttulo1"/>
        <w:tabs>
          <w:tab w:val="left" w:pos="3969"/>
        </w:tabs>
        <w:jc w:val="center"/>
        <w:rPr>
          <w:sz w:val="24"/>
          <w:szCs w:val="24"/>
        </w:rPr>
      </w:pPr>
      <w:r w:rsidRPr="0048605B">
        <w:rPr>
          <w:sz w:val="24"/>
          <w:szCs w:val="24"/>
        </w:rPr>
        <w:t>PROYECTO DE DECRETO</w:t>
      </w:r>
    </w:p>
    <w:p w14:paraId="54E8A344" w14:textId="77777777" w:rsidR="00FE5B1D" w:rsidRPr="0048605B" w:rsidRDefault="00FE5B1D" w:rsidP="00FE5B1D">
      <w:pPr>
        <w:pStyle w:val="Ttulo1"/>
        <w:tabs>
          <w:tab w:val="left" w:pos="3969"/>
        </w:tabs>
        <w:jc w:val="center"/>
        <w:rPr>
          <w:sz w:val="24"/>
          <w:szCs w:val="24"/>
        </w:rPr>
      </w:pPr>
    </w:p>
    <w:p w14:paraId="7BCC5206" w14:textId="77777777" w:rsidR="00FE5B1D" w:rsidRPr="0048605B" w:rsidRDefault="00FE5B1D" w:rsidP="00FE5B1D">
      <w:pPr>
        <w:pStyle w:val="Ttulo1"/>
        <w:tabs>
          <w:tab w:val="left" w:pos="3969"/>
        </w:tabs>
        <w:jc w:val="center"/>
        <w:rPr>
          <w:sz w:val="24"/>
          <w:szCs w:val="24"/>
        </w:rPr>
      </w:pPr>
    </w:p>
    <w:p w14:paraId="6873A6B7" w14:textId="77777777" w:rsidR="00FE5B1D" w:rsidRPr="0048605B" w:rsidRDefault="00FE5B1D" w:rsidP="00AE3148">
      <w:pPr>
        <w:pStyle w:val="Ttulo1"/>
        <w:tabs>
          <w:tab w:val="left" w:pos="3969"/>
        </w:tabs>
        <w:ind w:left="0"/>
        <w:rPr>
          <w:sz w:val="24"/>
          <w:szCs w:val="24"/>
        </w:rPr>
      </w:pPr>
    </w:p>
    <w:p w14:paraId="37CFA21B" w14:textId="77777777" w:rsidR="00FE5B1D" w:rsidRPr="0048605B" w:rsidRDefault="00FE5B1D" w:rsidP="00FE5B1D">
      <w:pPr>
        <w:pStyle w:val="Ttulo1"/>
        <w:tabs>
          <w:tab w:val="left" w:pos="3969"/>
        </w:tabs>
        <w:jc w:val="center"/>
        <w:rPr>
          <w:sz w:val="24"/>
          <w:szCs w:val="24"/>
        </w:rPr>
      </w:pPr>
    </w:p>
    <w:p w14:paraId="338AC7AB" w14:textId="77777777" w:rsidR="00FE5B1D" w:rsidRPr="0048605B" w:rsidRDefault="00FE5B1D" w:rsidP="00FE5B1D">
      <w:pPr>
        <w:tabs>
          <w:tab w:val="left" w:pos="3969"/>
        </w:tabs>
        <w:spacing w:line="360" w:lineRule="auto"/>
        <w:rPr>
          <w:rFonts w:ascii="Arial" w:hAnsi="Arial" w:cs="Arial"/>
          <w:b/>
          <w:sz w:val="24"/>
          <w:szCs w:val="24"/>
        </w:rPr>
      </w:pPr>
      <w:r w:rsidRPr="0048605B">
        <w:rPr>
          <w:rFonts w:ascii="Arial" w:hAnsi="Arial" w:cs="Arial"/>
          <w:b/>
          <w:sz w:val="24"/>
          <w:szCs w:val="24"/>
        </w:rPr>
        <w:t>DECRETO NÚMERO _______</w:t>
      </w:r>
    </w:p>
    <w:p w14:paraId="6E1AA723" w14:textId="77777777" w:rsidR="00FE5B1D" w:rsidRPr="0048605B" w:rsidRDefault="00FE5B1D" w:rsidP="00FE5B1D">
      <w:pPr>
        <w:pStyle w:val="Sinespaciado"/>
        <w:tabs>
          <w:tab w:val="left" w:pos="3969"/>
        </w:tabs>
        <w:spacing w:line="360" w:lineRule="auto"/>
        <w:jc w:val="both"/>
        <w:rPr>
          <w:rFonts w:ascii="Arial" w:hAnsi="Arial" w:cs="Arial"/>
          <w:b/>
          <w:sz w:val="24"/>
          <w:szCs w:val="24"/>
        </w:rPr>
      </w:pPr>
      <w:r w:rsidRPr="0048605B">
        <w:rPr>
          <w:rFonts w:ascii="Arial" w:hAnsi="Arial" w:cs="Arial"/>
          <w:b/>
          <w:sz w:val="24"/>
          <w:szCs w:val="24"/>
        </w:rPr>
        <w:t>LA H. “LXI” LEGISLATURA DEL ESTADO LIBRE Y SOBERANO DE MÉXICO</w:t>
      </w:r>
    </w:p>
    <w:p w14:paraId="0F8AD684" w14:textId="77777777" w:rsidR="00FE5B1D" w:rsidRPr="0048605B" w:rsidRDefault="00FE5B1D" w:rsidP="00FE5B1D">
      <w:pPr>
        <w:pStyle w:val="Sinespaciado"/>
        <w:tabs>
          <w:tab w:val="left" w:pos="3969"/>
        </w:tabs>
        <w:spacing w:line="360" w:lineRule="auto"/>
        <w:jc w:val="both"/>
        <w:rPr>
          <w:rFonts w:ascii="Arial" w:hAnsi="Arial" w:cs="Arial"/>
          <w:b/>
          <w:sz w:val="24"/>
          <w:szCs w:val="24"/>
        </w:rPr>
      </w:pPr>
      <w:r w:rsidRPr="0048605B">
        <w:rPr>
          <w:rFonts w:ascii="Arial" w:hAnsi="Arial" w:cs="Arial"/>
          <w:b/>
          <w:sz w:val="24"/>
          <w:szCs w:val="24"/>
        </w:rPr>
        <w:t>DECRETA:</w:t>
      </w:r>
    </w:p>
    <w:p w14:paraId="5C542F89" w14:textId="77777777" w:rsidR="00FE5B1D" w:rsidRPr="0048605B" w:rsidRDefault="00FE5B1D" w:rsidP="00FE5B1D">
      <w:pPr>
        <w:pStyle w:val="Cuerpodeltexto20"/>
        <w:shd w:val="clear" w:color="auto" w:fill="auto"/>
        <w:tabs>
          <w:tab w:val="left" w:pos="3969"/>
        </w:tabs>
        <w:spacing w:after="0" w:line="360" w:lineRule="auto"/>
        <w:ind w:right="1841"/>
        <w:rPr>
          <w:b/>
          <w:sz w:val="24"/>
          <w:szCs w:val="24"/>
          <w:lang w:val="es-MX"/>
        </w:rPr>
      </w:pPr>
    </w:p>
    <w:p w14:paraId="24B093B5" w14:textId="77777777" w:rsidR="00FE5B1D" w:rsidRPr="0048605B" w:rsidRDefault="00FE5B1D" w:rsidP="00FE5B1D">
      <w:pPr>
        <w:pStyle w:val="Sinespaciado"/>
        <w:tabs>
          <w:tab w:val="left" w:pos="3969"/>
        </w:tabs>
        <w:spacing w:line="360" w:lineRule="auto"/>
        <w:jc w:val="both"/>
        <w:rPr>
          <w:rFonts w:ascii="Arial" w:eastAsia="Calibri" w:hAnsi="Arial" w:cs="Arial"/>
          <w:sz w:val="24"/>
          <w:szCs w:val="24"/>
        </w:rPr>
      </w:pPr>
      <w:r w:rsidRPr="0048605B">
        <w:rPr>
          <w:rFonts w:ascii="Arial" w:eastAsia="Calibri" w:hAnsi="Arial" w:cs="Arial"/>
          <w:b/>
          <w:sz w:val="24"/>
          <w:szCs w:val="24"/>
        </w:rPr>
        <w:t>ARTÍCULO PRIMERO. -</w:t>
      </w:r>
      <w:r w:rsidRPr="0048605B">
        <w:rPr>
          <w:rFonts w:ascii="Arial" w:eastAsia="Calibri" w:hAnsi="Arial" w:cs="Arial"/>
          <w:sz w:val="24"/>
          <w:szCs w:val="24"/>
        </w:rPr>
        <w:t>: Se adiciona la fracción XXXVII, al artículo 69 de la Ley Orgánica del Poder Legislativo del Estado Libre y Soberano de México, para quedar como sigue:</w:t>
      </w:r>
    </w:p>
    <w:p w14:paraId="251F40AD" w14:textId="77777777" w:rsidR="00FE5B1D" w:rsidRPr="0048605B" w:rsidRDefault="00FE5B1D" w:rsidP="00FE5B1D">
      <w:pPr>
        <w:pStyle w:val="Sinespaciado"/>
        <w:tabs>
          <w:tab w:val="left" w:pos="3969"/>
        </w:tabs>
        <w:spacing w:line="360" w:lineRule="auto"/>
        <w:jc w:val="both"/>
        <w:rPr>
          <w:rFonts w:ascii="Arial" w:eastAsia="Calibri" w:hAnsi="Arial" w:cs="Arial"/>
          <w:sz w:val="24"/>
          <w:szCs w:val="24"/>
        </w:rPr>
      </w:pPr>
    </w:p>
    <w:p w14:paraId="3B00EFFC" w14:textId="77777777" w:rsidR="00FE5B1D" w:rsidRPr="0048605B" w:rsidRDefault="00FE5B1D" w:rsidP="00FE5B1D">
      <w:pPr>
        <w:pStyle w:val="Sinespaciado"/>
        <w:tabs>
          <w:tab w:val="left" w:pos="3969"/>
        </w:tabs>
        <w:spacing w:line="360" w:lineRule="auto"/>
        <w:jc w:val="both"/>
        <w:rPr>
          <w:rFonts w:ascii="Arial" w:hAnsi="Arial" w:cs="Arial"/>
          <w:b/>
          <w:bCs/>
          <w:sz w:val="24"/>
          <w:szCs w:val="24"/>
        </w:rPr>
      </w:pPr>
      <w:r w:rsidRPr="0048605B">
        <w:rPr>
          <w:rFonts w:ascii="Arial" w:hAnsi="Arial" w:cs="Arial"/>
          <w:sz w:val="24"/>
          <w:szCs w:val="24"/>
        </w:rPr>
        <w:t>Artículo 69.- …</w:t>
      </w:r>
      <w:r w:rsidRPr="0048605B">
        <w:rPr>
          <w:rFonts w:ascii="Arial" w:hAnsi="Arial" w:cs="Arial"/>
          <w:b/>
          <w:bCs/>
          <w:sz w:val="24"/>
          <w:szCs w:val="24"/>
        </w:rPr>
        <w:t>:</w:t>
      </w:r>
    </w:p>
    <w:p w14:paraId="2E0366CC" w14:textId="77777777" w:rsidR="00FE5B1D" w:rsidRPr="0048605B" w:rsidRDefault="00FE5B1D" w:rsidP="00FE5B1D">
      <w:pPr>
        <w:pStyle w:val="Sinespaciado"/>
        <w:tabs>
          <w:tab w:val="left" w:pos="3969"/>
        </w:tabs>
        <w:spacing w:line="360" w:lineRule="auto"/>
        <w:jc w:val="both"/>
        <w:rPr>
          <w:rFonts w:ascii="Arial" w:hAnsi="Arial" w:cs="Arial"/>
          <w:b/>
          <w:bCs/>
          <w:sz w:val="24"/>
          <w:szCs w:val="24"/>
        </w:rPr>
      </w:pPr>
    </w:p>
    <w:p w14:paraId="538B6831" w14:textId="77777777" w:rsidR="00FE5B1D" w:rsidRPr="0048605B" w:rsidRDefault="00FE5B1D" w:rsidP="00FE5B1D">
      <w:pPr>
        <w:pStyle w:val="Sinespaciado"/>
        <w:tabs>
          <w:tab w:val="left" w:pos="3969"/>
        </w:tabs>
        <w:spacing w:line="360" w:lineRule="auto"/>
        <w:jc w:val="both"/>
        <w:rPr>
          <w:rFonts w:ascii="Arial" w:hAnsi="Arial" w:cs="Arial"/>
          <w:b/>
          <w:bCs/>
          <w:sz w:val="24"/>
          <w:szCs w:val="24"/>
        </w:rPr>
      </w:pPr>
      <w:r w:rsidRPr="0048605B">
        <w:rPr>
          <w:rFonts w:ascii="Arial" w:hAnsi="Arial" w:cs="Arial"/>
          <w:sz w:val="24"/>
          <w:szCs w:val="24"/>
        </w:rPr>
        <w:t xml:space="preserve">I al XXXVI. </w:t>
      </w:r>
      <w:r w:rsidRPr="0048605B">
        <w:rPr>
          <w:rFonts w:ascii="Arial" w:hAnsi="Arial" w:cs="Arial"/>
          <w:b/>
          <w:bCs/>
          <w:sz w:val="24"/>
          <w:szCs w:val="24"/>
        </w:rPr>
        <w:t>…</w:t>
      </w:r>
    </w:p>
    <w:p w14:paraId="2628EF9A" w14:textId="77777777" w:rsidR="00FE5B1D" w:rsidRPr="0048605B" w:rsidRDefault="00FE5B1D" w:rsidP="00FE5B1D">
      <w:pPr>
        <w:pStyle w:val="Sinespaciado"/>
        <w:tabs>
          <w:tab w:val="left" w:pos="3969"/>
        </w:tabs>
        <w:spacing w:line="360" w:lineRule="auto"/>
        <w:jc w:val="both"/>
        <w:rPr>
          <w:rFonts w:ascii="Arial" w:hAnsi="Arial" w:cs="Arial"/>
          <w:sz w:val="24"/>
          <w:szCs w:val="24"/>
        </w:rPr>
      </w:pPr>
    </w:p>
    <w:p w14:paraId="0B7CAB95" w14:textId="77777777" w:rsidR="00FE5B1D" w:rsidRPr="0048605B" w:rsidRDefault="00FE5B1D" w:rsidP="00FE5B1D">
      <w:pPr>
        <w:pStyle w:val="Sinespaciado"/>
        <w:tabs>
          <w:tab w:val="left" w:pos="3969"/>
        </w:tabs>
        <w:spacing w:line="360" w:lineRule="auto"/>
        <w:jc w:val="both"/>
        <w:rPr>
          <w:rFonts w:ascii="Arial" w:hAnsi="Arial" w:cs="Arial"/>
          <w:b/>
          <w:bCs/>
          <w:sz w:val="24"/>
          <w:szCs w:val="24"/>
        </w:rPr>
      </w:pPr>
      <w:r w:rsidRPr="0048605B">
        <w:rPr>
          <w:rFonts w:ascii="Arial" w:hAnsi="Arial" w:cs="Arial"/>
          <w:b/>
          <w:bCs/>
          <w:sz w:val="24"/>
          <w:szCs w:val="24"/>
        </w:rPr>
        <w:t>XXXVII. Comisión de Armonización Normativa.</w:t>
      </w:r>
    </w:p>
    <w:p w14:paraId="48CF354A" w14:textId="77777777" w:rsidR="00FE5B1D" w:rsidRPr="0048605B" w:rsidRDefault="00FE5B1D" w:rsidP="00FE5B1D">
      <w:pPr>
        <w:pStyle w:val="Sinespaciado"/>
        <w:tabs>
          <w:tab w:val="left" w:pos="3969"/>
        </w:tabs>
        <w:spacing w:line="360" w:lineRule="auto"/>
        <w:jc w:val="both"/>
        <w:rPr>
          <w:rFonts w:ascii="Arial" w:hAnsi="Arial" w:cs="Arial"/>
          <w:b/>
          <w:bCs/>
          <w:sz w:val="24"/>
          <w:szCs w:val="24"/>
        </w:rPr>
      </w:pPr>
    </w:p>
    <w:p w14:paraId="503C40A2" w14:textId="77777777" w:rsidR="00FE5B1D" w:rsidRPr="0048605B" w:rsidRDefault="00FE5B1D" w:rsidP="00FE5B1D">
      <w:pPr>
        <w:pStyle w:val="Sinespaciado"/>
        <w:tabs>
          <w:tab w:val="left" w:pos="3969"/>
        </w:tabs>
        <w:spacing w:line="360" w:lineRule="auto"/>
        <w:jc w:val="both"/>
        <w:rPr>
          <w:rFonts w:ascii="Arial" w:hAnsi="Arial" w:cs="Arial"/>
          <w:b/>
          <w:bCs/>
          <w:sz w:val="24"/>
          <w:szCs w:val="24"/>
        </w:rPr>
      </w:pPr>
      <w:r w:rsidRPr="0048605B">
        <w:rPr>
          <w:rFonts w:ascii="Arial" w:hAnsi="Arial" w:cs="Arial"/>
          <w:b/>
          <w:bCs/>
          <w:sz w:val="24"/>
          <w:szCs w:val="24"/>
        </w:rPr>
        <w:t>…</w:t>
      </w:r>
    </w:p>
    <w:p w14:paraId="32885E25" w14:textId="77777777" w:rsidR="00FE5B1D" w:rsidRPr="0048605B" w:rsidRDefault="00FE5B1D" w:rsidP="00FE5B1D">
      <w:pPr>
        <w:pStyle w:val="Sinespaciado"/>
        <w:tabs>
          <w:tab w:val="left" w:pos="3969"/>
        </w:tabs>
        <w:spacing w:line="360" w:lineRule="auto"/>
        <w:jc w:val="both"/>
        <w:rPr>
          <w:rFonts w:ascii="Arial" w:hAnsi="Arial" w:cs="Arial"/>
          <w:sz w:val="24"/>
          <w:szCs w:val="24"/>
        </w:rPr>
      </w:pPr>
    </w:p>
    <w:p w14:paraId="26001491" w14:textId="77777777" w:rsidR="00363710" w:rsidRPr="0048605B" w:rsidRDefault="00363710" w:rsidP="00FE5B1D">
      <w:pPr>
        <w:pStyle w:val="Sinespaciado"/>
        <w:tabs>
          <w:tab w:val="left" w:pos="3969"/>
        </w:tabs>
        <w:spacing w:line="360" w:lineRule="auto"/>
        <w:jc w:val="both"/>
        <w:rPr>
          <w:rFonts w:ascii="Arial" w:hAnsi="Arial" w:cs="Arial"/>
          <w:sz w:val="24"/>
          <w:szCs w:val="24"/>
        </w:rPr>
      </w:pPr>
    </w:p>
    <w:p w14:paraId="6C21C029" w14:textId="77777777" w:rsidR="00FE5B1D" w:rsidRPr="0048605B" w:rsidRDefault="00FE5B1D" w:rsidP="00FE5B1D">
      <w:pPr>
        <w:tabs>
          <w:tab w:val="left" w:pos="3969"/>
        </w:tabs>
        <w:spacing w:line="360" w:lineRule="auto"/>
        <w:rPr>
          <w:rFonts w:ascii="Arial" w:eastAsia="Calibri" w:hAnsi="Arial" w:cs="Arial"/>
          <w:b/>
          <w:sz w:val="24"/>
          <w:szCs w:val="24"/>
        </w:rPr>
      </w:pPr>
      <w:r w:rsidRPr="0048605B">
        <w:rPr>
          <w:rFonts w:ascii="Arial" w:eastAsia="Calibri" w:hAnsi="Arial" w:cs="Arial"/>
          <w:b/>
          <w:sz w:val="24"/>
          <w:szCs w:val="24"/>
        </w:rPr>
        <w:t xml:space="preserve">ARTÍCULO SEGUNDO. -: </w:t>
      </w:r>
      <w:r w:rsidRPr="0048605B">
        <w:rPr>
          <w:rFonts w:ascii="Arial" w:eastAsia="Calibri" w:hAnsi="Arial" w:cs="Arial"/>
          <w:sz w:val="24"/>
          <w:szCs w:val="24"/>
        </w:rPr>
        <w:t xml:space="preserve">Se adiciona la fracción XXXVII, y sus incisos del a) del </w:t>
      </w:r>
      <w:r w:rsidRPr="0048605B">
        <w:rPr>
          <w:rFonts w:ascii="Arial" w:hAnsi="Arial" w:cs="Arial"/>
          <w:sz w:val="24"/>
          <w:szCs w:val="24"/>
        </w:rPr>
        <w:t>del artículo 13 A del Reglamento del Poder Legislativo del Estado Libre y Soberano de México, para quedar como sigue:</w:t>
      </w:r>
    </w:p>
    <w:p w14:paraId="65D5DBA7" w14:textId="77777777" w:rsidR="00FE5B1D" w:rsidRPr="0048605B" w:rsidRDefault="00FE5B1D" w:rsidP="00FE5B1D">
      <w:pPr>
        <w:pStyle w:val="Sinespaciado"/>
        <w:tabs>
          <w:tab w:val="left" w:pos="3969"/>
        </w:tabs>
        <w:spacing w:line="360" w:lineRule="auto"/>
        <w:jc w:val="both"/>
        <w:rPr>
          <w:rFonts w:ascii="Arial" w:hAnsi="Arial" w:cs="Arial"/>
          <w:sz w:val="24"/>
          <w:szCs w:val="24"/>
        </w:rPr>
      </w:pPr>
    </w:p>
    <w:p w14:paraId="5858921F" w14:textId="77777777" w:rsidR="00FE5B1D" w:rsidRPr="0048605B" w:rsidRDefault="00FE5B1D" w:rsidP="00FE5B1D">
      <w:pPr>
        <w:pStyle w:val="Sinespaciado"/>
        <w:tabs>
          <w:tab w:val="left" w:pos="3969"/>
        </w:tabs>
        <w:spacing w:line="360" w:lineRule="auto"/>
        <w:jc w:val="both"/>
        <w:rPr>
          <w:rFonts w:ascii="Arial" w:hAnsi="Arial" w:cs="Arial"/>
          <w:b/>
          <w:bCs/>
          <w:sz w:val="24"/>
          <w:szCs w:val="24"/>
        </w:rPr>
      </w:pPr>
      <w:r w:rsidRPr="0048605B">
        <w:rPr>
          <w:rFonts w:ascii="Arial" w:hAnsi="Arial" w:cs="Arial"/>
          <w:sz w:val="24"/>
          <w:szCs w:val="24"/>
        </w:rPr>
        <w:t xml:space="preserve">I al XXXVI. </w:t>
      </w:r>
      <w:r w:rsidRPr="0048605B">
        <w:rPr>
          <w:rFonts w:ascii="Arial" w:hAnsi="Arial" w:cs="Arial"/>
          <w:b/>
          <w:bCs/>
          <w:sz w:val="24"/>
          <w:szCs w:val="24"/>
        </w:rPr>
        <w:t>…</w:t>
      </w:r>
    </w:p>
    <w:p w14:paraId="58EAA426" w14:textId="77777777" w:rsidR="00FE5B1D" w:rsidRPr="0048605B" w:rsidRDefault="00FE5B1D" w:rsidP="00FE5B1D">
      <w:pPr>
        <w:pStyle w:val="Sinespaciado"/>
        <w:tabs>
          <w:tab w:val="left" w:pos="3969"/>
        </w:tabs>
        <w:spacing w:line="360" w:lineRule="auto"/>
        <w:jc w:val="both"/>
        <w:rPr>
          <w:rFonts w:ascii="Arial" w:hAnsi="Arial" w:cs="Arial"/>
          <w:sz w:val="24"/>
          <w:szCs w:val="24"/>
        </w:rPr>
      </w:pPr>
    </w:p>
    <w:p w14:paraId="3CA82D6E" w14:textId="77777777" w:rsidR="00243E21" w:rsidRPr="0048605B" w:rsidRDefault="00243E21" w:rsidP="00FE5B1D">
      <w:pPr>
        <w:pStyle w:val="Sinespaciado"/>
        <w:tabs>
          <w:tab w:val="left" w:pos="3969"/>
        </w:tabs>
        <w:spacing w:line="360" w:lineRule="auto"/>
        <w:jc w:val="both"/>
        <w:rPr>
          <w:rFonts w:ascii="Arial" w:hAnsi="Arial" w:cs="Arial"/>
          <w:sz w:val="24"/>
          <w:szCs w:val="24"/>
        </w:rPr>
      </w:pPr>
    </w:p>
    <w:p w14:paraId="539B2527" w14:textId="77777777" w:rsidR="0048605B" w:rsidRDefault="0048605B" w:rsidP="00FE5B1D">
      <w:pPr>
        <w:pStyle w:val="Sinespaciado"/>
        <w:tabs>
          <w:tab w:val="left" w:pos="3969"/>
        </w:tabs>
        <w:spacing w:line="360" w:lineRule="auto"/>
        <w:jc w:val="both"/>
        <w:rPr>
          <w:rFonts w:ascii="Arial" w:hAnsi="Arial" w:cs="Arial"/>
          <w:b/>
          <w:bCs/>
          <w:sz w:val="24"/>
          <w:szCs w:val="24"/>
        </w:rPr>
      </w:pPr>
    </w:p>
    <w:p w14:paraId="4D0C534D" w14:textId="75122179" w:rsidR="00FE5B1D" w:rsidRPr="0048605B" w:rsidRDefault="00FE5B1D" w:rsidP="00FE5B1D">
      <w:pPr>
        <w:pStyle w:val="Sinespaciado"/>
        <w:tabs>
          <w:tab w:val="left" w:pos="3969"/>
        </w:tabs>
        <w:spacing w:line="360" w:lineRule="auto"/>
        <w:jc w:val="both"/>
        <w:rPr>
          <w:rFonts w:ascii="Arial" w:hAnsi="Arial" w:cs="Arial"/>
          <w:b/>
          <w:bCs/>
          <w:sz w:val="24"/>
          <w:szCs w:val="24"/>
        </w:rPr>
      </w:pPr>
      <w:r w:rsidRPr="0048605B">
        <w:rPr>
          <w:rFonts w:ascii="Arial" w:hAnsi="Arial" w:cs="Arial"/>
          <w:b/>
          <w:bCs/>
          <w:sz w:val="24"/>
          <w:szCs w:val="24"/>
        </w:rPr>
        <w:t xml:space="preserve">XXXVII. La Comisión de Armonización Normativa, </w:t>
      </w:r>
      <w:r w:rsidRPr="0048605B">
        <w:rPr>
          <w:rFonts w:ascii="Arial" w:hAnsi="Arial" w:cs="Arial"/>
          <w:sz w:val="24"/>
          <w:szCs w:val="24"/>
        </w:rPr>
        <w:t>conocerá de forma transversal de los temas, las iniciativas y los trabajos legislativos que se citan de manera enunciativa, más no limitativa, siguientes:</w:t>
      </w:r>
    </w:p>
    <w:p w14:paraId="6CE4838B" w14:textId="77777777" w:rsidR="00FE5B1D" w:rsidRPr="0048605B" w:rsidRDefault="00FE5B1D" w:rsidP="00FE5B1D">
      <w:pPr>
        <w:tabs>
          <w:tab w:val="left" w:pos="3969"/>
        </w:tabs>
        <w:spacing w:line="360" w:lineRule="auto"/>
        <w:rPr>
          <w:rFonts w:ascii="Arial" w:eastAsia="Calibri" w:hAnsi="Arial" w:cs="Arial"/>
          <w:b/>
          <w:sz w:val="24"/>
          <w:szCs w:val="24"/>
        </w:rPr>
      </w:pPr>
    </w:p>
    <w:p w14:paraId="15974BC8" w14:textId="77777777" w:rsidR="00363710" w:rsidRPr="0048605B" w:rsidRDefault="00363710" w:rsidP="00FE5B1D">
      <w:pPr>
        <w:tabs>
          <w:tab w:val="left" w:pos="3969"/>
        </w:tabs>
        <w:spacing w:line="360" w:lineRule="auto"/>
        <w:rPr>
          <w:rFonts w:ascii="Arial" w:hAnsi="Arial" w:cs="Arial"/>
          <w:b/>
          <w:bCs/>
          <w:sz w:val="24"/>
          <w:szCs w:val="24"/>
        </w:rPr>
      </w:pPr>
    </w:p>
    <w:p w14:paraId="6842FADD" w14:textId="77777777" w:rsidR="00FE5B1D" w:rsidRPr="0048605B" w:rsidRDefault="00FE5B1D" w:rsidP="00FE5B1D">
      <w:pPr>
        <w:tabs>
          <w:tab w:val="left" w:pos="3969"/>
        </w:tabs>
        <w:spacing w:line="360" w:lineRule="auto"/>
        <w:rPr>
          <w:rFonts w:ascii="Arial" w:hAnsi="Arial" w:cs="Arial"/>
          <w:b/>
          <w:bCs/>
          <w:sz w:val="24"/>
          <w:szCs w:val="24"/>
        </w:rPr>
      </w:pPr>
      <w:r w:rsidRPr="0048605B">
        <w:rPr>
          <w:rFonts w:ascii="Arial" w:hAnsi="Arial" w:cs="Arial"/>
          <w:b/>
          <w:bCs/>
          <w:sz w:val="24"/>
          <w:szCs w:val="24"/>
        </w:rPr>
        <w:t>a.-</w:t>
      </w:r>
      <w:r w:rsidRPr="0048605B">
        <w:rPr>
          <w:rFonts w:ascii="Arial" w:hAnsi="Arial" w:cs="Arial"/>
          <w:sz w:val="24"/>
          <w:szCs w:val="24"/>
        </w:rPr>
        <w:t xml:space="preserve"> </w:t>
      </w:r>
      <w:r w:rsidRPr="0048605B">
        <w:rPr>
          <w:rFonts w:ascii="Arial" w:hAnsi="Arial" w:cs="Arial"/>
          <w:b/>
          <w:bCs/>
          <w:sz w:val="24"/>
          <w:szCs w:val="24"/>
        </w:rPr>
        <w:t>De las iniciativas de ley, decreto o acuerdo relacionados con la armonización</w:t>
      </w:r>
      <w:r w:rsidR="008A423C" w:rsidRPr="0048605B">
        <w:rPr>
          <w:rFonts w:ascii="Arial" w:hAnsi="Arial" w:cs="Arial"/>
          <w:b/>
          <w:bCs/>
          <w:sz w:val="24"/>
          <w:szCs w:val="24"/>
        </w:rPr>
        <w:t xml:space="preserve"> </w:t>
      </w:r>
      <w:r w:rsidRPr="0048605B">
        <w:rPr>
          <w:rFonts w:ascii="Arial" w:hAnsi="Arial" w:cs="Arial"/>
          <w:b/>
          <w:bCs/>
          <w:sz w:val="24"/>
          <w:szCs w:val="24"/>
        </w:rPr>
        <w:t>normativa.</w:t>
      </w:r>
    </w:p>
    <w:p w14:paraId="6C9EEDDD" w14:textId="77777777" w:rsidR="00FE5B1D" w:rsidRPr="0048605B" w:rsidRDefault="00FE5B1D" w:rsidP="00FE5B1D">
      <w:pPr>
        <w:tabs>
          <w:tab w:val="left" w:pos="3969"/>
        </w:tabs>
        <w:spacing w:line="360" w:lineRule="auto"/>
        <w:rPr>
          <w:rFonts w:ascii="Arial" w:hAnsi="Arial" w:cs="Arial"/>
          <w:b/>
          <w:bCs/>
          <w:sz w:val="24"/>
          <w:szCs w:val="24"/>
        </w:rPr>
      </w:pPr>
      <w:r w:rsidRPr="0048605B">
        <w:rPr>
          <w:rFonts w:ascii="Arial" w:hAnsi="Arial" w:cs="Arial"/>
          <w:b/>
          <w:bCs/>
          <w:sz w:val="24"/>
          <w:szCs w:val="24"/>
        </w:rPr>
        <w:t>b.-De proponer proyectos relativos a la adición o creación de nuevas disposiciones jurídicas que se determinen por leyes generales.</w:t>
      </w:r>
    </w:p>
    <w:p w14:paraId="2818219C" w14:textId="77777777" w:rsidR="008A423C" w:rsidRPr="0048605B" w:rsidRDefault="008A423C" w:rsidP="00FE5B1D">
      <w:pPr>
        <w:tabs>
          <w:tab w:val="left" w:pos="3969"/>
        </w:tabs>
        <w:spacing w:line="360" w:lineRule="auto"/>
        <w:rPr>
          <w:rFonts w:ascii="Arial" w:hAnsi="Arial" w:cs="Arial"/>
          <w:b/>
          <w:bCs/>
          <w:sz w:val="24"/>
          <w:szCs w:val="24"/>
        </w:rPr>
      </w:pPr>
    </w:p>
    <w:p w14:paraId="40CE2DEC" w14:textId="77777777" w:rsidR="00FE5B1D" w:rsidRPr="0048605B" w:rsidRDefault="00FE5B1D" w:rsidP="00FE5B1D">
      <w:pPr>
        <w:tabs>
          <w:tab w:val="left" w:pos="3969"/>
        </w:tabs>
        <w:spacing w:line="360" w:lineRule="auto"/>
        <w:rPr>
          <w:rFonts w:ascii="Arial" w:eastAsia="Calibri" w:hAnsi="Arial" w:cs="Arial"/>
          <w:b/>
          <w:bCs/>
          <w:sz w:val="24"/>
          <w:szCs w:val="24"/>
        </w:rPr>
      </w:pPr>
      <w:r w:rsidRPr="0048605B">
        <w:rPr>
          <w:rFonts w:ascii="Arial" w:hAnsi="Arial" w:cs="Arial"/>
          <w:b/>
          <w:bCs/>
          <w:sz w:val="24"/>
          <w:szCs w:val="24"/>
        </w:rPr>
        <w:t>c- Los demás asuntos que se le asignen en la Legislatura, en la Diputación Permanente o en la Junta de Coordinación Política.</w:t>
      </w:r>
    </w:p>
    <w:p w14:paraId="40C47ED1" w14:textId="77777777" w:rsidR="00FE5B1D" w:rsidRPr="0048605B" w:rsidRDefault="00FE5B1D" w:rsidP="00FE5B1D">
      <w:pPr>
        <w:tabs>
          <w:tab w:val="left" w:pos="3969"/>
        </w:tabs>
        <w:spacing w:line="360" w:lineRule="auto"/>
        <w:jc w:val="center"/>
        <w:rPr>
          <w:rFonts w:ascii="Arial" w:hAnsi="Arial" w:cs="Arial"/>
          <w:b/>
          <w:sz w:val="24"/>
          <w:szCs w:val="24"/>
        </w:rPr>
      </w:pPr>
    </w:p>
    <w:p w14:paraId="4D41E7B9" w14:textId="77777777" w:rsidR="00FE5B1D" w:rsidRPr="0048605B" w:rsidRDefault="00FE5B1D" w:rsidP="00FE5B1D">
      <w:pPr>
        <w:tabs>
          <w:tab w:val="left" w:pos="3969"/>
        </w:tabs>
        <w:spacing w:line="360" w:lineRule="auto"/>
        <w:jc w:val="center"/>
        <w:rPr>
          <w:rFonts w:ascii="Arial" w:hAnsi="Arial" w:cs="Arial"/>
          <w:b/>
          <w:sz w:val="24"/>
          <w:szCs w:val="24"/>
          <w:lang w:val="en-US"/>
        </w:rPr>
      </w:pPr>
      <w:r w:rsidRPr="0048605B">
        <w:rPr>
          <w:rFonts w:ascii="Arial" w:hAnsi="Arial" w:cs="Arial"/>
          <w:b/>
          <w:sz w:val="24"/>
          <w:szCs w:val="24"/>
          <w:lang w:val="en-US"/>
        </w:rPr>
        <w:t>T R A N S I T O R I O S</w:t>
      </w:r>
    </w:p>
    <w:p w14:paraId="74638F34" w14:textId="77777777" w:rsidR="00FE5B1D" w:rsidRPr="0048605B" w:rsidRDefault="00FE5B1D" w:rsidP="00FE5B1D">
      <w:pPr>
        <w:tabs>
          <w:tab w:val="left" w:pos="3969"/>
        </w:tabs>
        <w:spacing w:line="360" w:lineRule="auto"/>
        <w:jc w:val="both"/>
        <w:rPr>
          <w:rFonts w:ascii="Arial" w:hAnsi="Arial" w:cs="Arial"/>
          <w:sz w:val="24"/>
          <w:szCs w:val="24"/>
          <w:lang w:val="en-US"/>
        </w:rPr>
      </w:pPr>
    </w:p>
    <w:p w14:paraId="2A79A66B" w14:textId="77777777" w:rsidR="00FE5B1D" w:rsidRPr="0048605B" w:rsidRDefault="00FE5B1D" w:rsidP="00FE5B1D">
      <w:pPr>
        <w:tabs>
          <w:tab w:val="left" w:pos="3969"/>
        </w:tabs>
        <w:spacing w:line="360" w:lineRule="auto"/>
        <w:jc w:val="both"/>
        <w:rPr>
          <w:rFonts w:ascii="Arial" w:hAnsi="Arial" w:cs="Arial"/>
          <w:sz w:val="24"/>
          <w:szCs w:val="24"/>
        </w:rPr>
      </w:pPr>
      <w:r w:rsidRPr="0048605B">
        <w:rPr>
          <w:rFonts w:ascii="Arial" w:hAnsi="Arial" w:cs="Arial"/>
          <w:b/>
          <w:sz w:val="24"/>
          <w:szCs w:val="24"/>
        </w:rPr>
        <w:t>PRIMERO.</w:t>
      </w:r>
      <w:r w:rsidRPr="0048605B">
        <w:rPr>
          <w:rFonts w:ascii="Arial" w:hAnsi="Arial" w:cs="Arial"/>
          <w:sz w:val="24"/>
          <w:szCs w:val="24"/>
        </w:rPr>
        <w:t xml:space="preserve"> Publíquese el presente decreto en el Periódico Oficial “Gaceta del Gobierno” del Estado de México.</w:t>
      </w:r>
    </w:p>
    <w:p w14:paraId="17F21956" w14:textId="77777777" w:rsidR="00FE5B1D" w:rsidRPr="0048605B" w:rsidRDefault="00FE5B1D" w:rsidP="00FE5B1D">
      <w:pPr>
        <w:tabs>
          <w:tab w:val="left" w:pos="3969"/>
        </w:tabs>
        <w:spacing w:line="360" w:lineRule="auto"/>
        <w:jc w:val="both"/>
        <w:rPr>
          <w:rFonts w:ascii="Arial" w:hAnsi="Arial" w:cs="Arial"/>
          <w:sz w:val="24"/>
          <w:szCs w:val="24"/>
        </w:rPr>
      </w:pPr>
    </w:p>
    <w:p w14:paraId="3DC2B024" w14:textId="77777777" w:rsidR="00FE5B1D" w:rsidRPr="0048605B" w:rsidRDefault="00FE5B1D" w:rsidP="00FE5B1D">
      <w:pPr>
        <w:tabs>
          <w:tab w:val="left" w:pos="3969"/>
        </w:tabs>
        <w:spacing w:line="360" w:lineRule="auto"/>
        <w:jc w:val="both"/>
        <w:rPr>
          <w:rFonts w:ascii="Arial" w:hAnsi="Arial" w:cs="Arial"/>
          <w:bCs/>
          <w:sz w:val="24"/>
          <w:szCs w:val="24"/>
        </w:rPr>
      </w:pPr>
      <w:r w:rsidRPr="0048605B">
        <w:rPr>
          <w:rFonts w:ascii="Arial" w:hAnsi="Arial" w:cs="Arial"/>
          <w:b/>
          <w:sz w:val="24"/>
          <w:szCs w:val="24"/>
        </w:rPr>
        <w:t xml:space="preserve">SEGUNDO. </w:t>
      </w:r>
      <w:r w:rsidRPr="0048605B">
        <w:rPr>
          <w:rFonts w:ascii="Arial" w:hAnsi="Arial" w:cs="Arial"/>
          <w:bCs/>
          <w:sz w:val="24"/>
          <w:szCs w:val="24"/>
        </w:rPr>
        <w:t>El presente Decreto entrará en vigor al día siguiente de su publicación en el Periódico Oficial “Gaceta del Gobierno” del Estado de México.</w:t>
      </w:r>
    </w:p>
    <w:p w14:paraId="70EC1BE2" w14:textId="77777777" w:rsidR="00FE5B1D" w:rsidRPr="0048605B" w:rsidRDefault="00FE5B1D" w:rsidP="00FE5B1D">
      <w:pPr>
        <w:tabs>
          <w:tab w:val="left" w:pos="3969"/>
        </w:tabs>
        <w:spacing w:line="360" w:lineRule="auto"/>
        <w:jc w:val="both"/>
        <w:rPr>
          <w:rFonts w:ascii="Arial" w:hAnsi="Arial" w:cs="Arial"/>
          <w:color w:val="000000" w:themeColor="text1"/>
          <w:sz w:val="24"/>
          <w:szCs w:val="24"/>
        </w:rPr>
      </w:pPr>
    </w:p>
    <w:p w14:paraId="2CF69FE5" w14:textId="39775984" w:rsidR="00FE5B1D" w:rsidRPr="0048605B" w:rsidRDefault="00FE5B1D" w:rsidP="00FE5B1D">
      <w:pPr>
        <w:tabs>
          <w:tab w:val="left" w:pos="3969"/>
        </w:tabs>
        <w:spacing w:after="120" w:line="360" w:lineRule="auto"/>
        <w:jc w:val="both"/>
        <w:rPr>
          <w:rFonts w:ascii="Arial" w:hAnsi="Arial" w:cs="Arial"/>
          <w:color w:val="000000" w:themeColor="text1"/>
          <w:sz w:val="24"/>
          <w:szCs w:val="24"/>
        </w:rPr>
      </w:pPr>
      <w:r w:rsidRPr="0048605B">
        <w:rPr>
          <w:rFonts w:ascii="Arial" w:hAnsi="Arial" w:cs="Arial"/>
          <w:color w:val="000000" w:themeColor="text1"/>
          <w:sz w:val="24"/>
          <w:szCs w:val="24"/>
        </w:rPr>
        <w:t>Dado en el Palacio del Poder Legislativo en Toluca de Lerdo, Estado de México a los _______ días del mes de</w:t>
      </w:r>
      <w:r w:rsidR="0048605B" w:rsidRPr="0048605B">
        <w:rPr>
          <w:rFonts w:ascii="Arial" w:hAnsi="Arial" w:cs="Arial"/>
          <w:color w:val="000000" w:themeColor="text1"/>
          <w:sz w:val="24"/>
          <w:szCs w:val="24"/>
        </w:rPr>
        <w:t xml:space="preserve"> octubre</w:t>
      </w:r>
      <w:r w:rsidRPr="0048605B">
        <w:rPr>
          <w:rFonts w:ascii="Arial" w:hAnsi="Arial" w:cs="Arial"/>
          <w:color w:val="000000" w:themeColor="text1"/>
          <w:sz w:val="24"/>
          <w:szCs w:val="24"/>
        </w:rPr>
        <w:t xml:space="preserve"> del año </w:t>
      </w:r>
      <w:r w:rsidR="00243E21" w:rsidRPr="0048605B">
        <w:rPr>
          <w:rFonts w:ascii="Arial" w:hAnsi="Arial" w:cs="Arial"/>
          <w:color w:val="000000" w:themeColor="text1"/>
          <w:sz w:val="24"/>
          <w:szCs w:val="24"/>
        </w:rPr>
        <w:t xml:space="preserve">dos mil </w:t>
      </w:r>
      <w:r w:rsidR="0048605B" w:rsidRPr="0048605B">
        <w:rPr>
          <w:rFonts w:ascii="Arial" w:hAnsi="Arial" w:cs="Arial"/>
          <w:color w:val="000000" w:themeColor="text1"/>
          <w:sz w:val="24"/>
          <w:szCs w:val="24"/>
        </w:rPr>
        <w:t>veintidós</w:t>
      </w:r>
      <w:r w:rsidRPr="0048605B">
        <w:rPr>
          <w:rFonts w:ascii="Arial" w:hAnsi="Arial" w:cs="Arial"/>
          <w:color w:val="000000" w:themeColor="text1"/>
          <w:sz w:val="24"/>
          <w:szCs w:val="24"/>
        </w:rPr>
        <w:t>.</w:t>
      </w:r>
    </w:p>
    <w:p w14:paraId="12A26D14" w14:textId="77777777" w:rsidR="0048605B" w:rsidRPr="0048605B" w:rsidRDefault="0048605B">
      <w:pPr>
        <w:tabs>
          <w:tab w:val="left" w:pos="3969"/>
        </w:tabs>
        <w:spacing w:after="120" w:line="360" w:lineRule="auto"/>
        <w:jc w:val="both"/>
        <w:rPr>
          <w:rFonts w:ascii="Arial" w:hAnsi="Arial" w:cs="Arial"/>
          <w:color w:val="000000" w:themeColor="text1"/>
          <w:sz w:val="24"/>
          <w:szCs w:val="24"/>
        </w:rPr>
      </w:pPr>
    </w:p>
    <w:sectPr w:rsidR="0048605B" w:rsidRPr="0048605B" w:rsidSect="00B524F7">
      <w:headerReference w:type="default" r:id="rId8"/>
      <w:footerReference w:type="default" r:id="rId9"/>
      <w:pgSz w:w="12240" w:h="15840"/>
      <w:pgMar w:top="2160" w:right="1460" w:bottom="1900" w:left="1500" w:header="709"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B767E" w14:textId="77777777" w:rsidR="00967383" w:rsidRDefault="00967383">
      <w:r>
        <w:separator/>
      </w:r>
    </w:p>
  </w:endnote>
  <w:endnote w:type="continuationSeparator" w:id="0">
    <w:p w14:paraId="60F2543F" w14:textId="77777777" w:rsidR="00967383" w:rsidRDefault="0096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8978"/>
      <w:docPartObj>
        <w:docPartGallery w:val="Page Numbers (Bottom of Page)"/>
        <w:docPartUnique/>
      </w:docPartObj>
    </w:sdtPr>
    <w:sdtEndPr/>
    <w:sdtContent>
      <w:bookmarkStart w:id="1" w:name="_Hlk82543950" w:displacedByCustomXml="prev"/>
      <w:bookmarkStart w:id="2" w:name="_Hlk82543951" w:displacedByCustomXml="prev"/>
      <w:bookmarkStart w:id="3" w:name="_Hlk82543997" w:displacedByCustomXml="prev"/>
      <w:bookmarkStart w:id="4" w:name="_Hlk82543998" w:displacedByCustomXml="prev"/>
      <w:p w14:paraId="52EA3E6D" w14:textId="77777777" w:rsidR="00B524F7" w:rsidRDefault="00B524F7" w:rsidP="00B524F7">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487520768" behindDoc="0" locked="0" layoutInCell="1" allowOverlap="1" wp14:anchorId="3FFFD009" wp14:editId="53DCC056">
              <wp:simplePos x="0" y="0"/>
              <wp:positionH relativeFrom="column">
                <wp:posOffset>2899410</wp:posOffset>
              </wp:positionH>
              <wp:positionV relativeFrom="paragraph">
                <wp:posOffset>80010</wp:posOffset>
              </wp:positionV>
              <wp:extent cx="438150" cy="41910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14:paraId="7F69BEE0" w14:textId="77777777" w:rsidR="00B524F7" w:rsidRDefault="00B524F7" w:rsidP="00B524F7">
        <w:pPr>
          <w:pStyle w:val="Piedepgina"/>
          <w:tabs>
            <w:tab w:val="clear" w:pos="4419"/>
            <w:tab w:val="clear" w:pos="8838"/>
            <w:tab w:val="right" w:pos="12900"/>
          </w:tabs>
          <w:rPr>
            <w:rFonts w:ascii="Lato" w:hAnsi="Lato"/>
            <w:noProof/>
            <w:color w:val="97184B"/>
            <w:sz w:val="18"/>
            <w:lang w:eastAsia="es-MX"/>
          </w:rPr>
        </w:pPr>
        <w:r>
          <w:rPr>
            <w:noProof/>
          </w:rPr>
          <w:drawing>
            <wp:anchor distT="0" distB="0" distL="0" distR="0" simplePos="0" relativeHeight="487521792" behindDoc="1" locked="0" layoutInCell="1" hidden="0" allowOverlap="1" wp14:anchorId="56CB7FA1" wp14:editId="57EC1BE7">
              <wp:simplePos x="0" y="0"/>
              <wp:positionH relativeFrom="margin">
                <wp:align>right</wp:align>
              </wp:positionH>
              <wp:positionV relativeFrom="paragraph">
                <wp:posOffset>8890</wp:posOffset>
              </wp:positionV>
              <wp:extent cx="1924050" cy="194310"/>
              <wp:effectExtent l="0" t="0" r="0" b="0"/>
              <wp:wrapNone/>
              <wp:docPr id="55" name="image4.png" descr="https://diarioportal.com/wp-content/uploads/2021/03/2WEB.jpeg"/>
              <wp:cNvGraphicFramePr/>
              <a:graphic xmlns:a="http://schemas.openxmlformats.org/drawingml/2006/main">
                <a:graphicData uri="http://schemas.openxmlformats.org/drawingml/2006/picture">
                  <pic:pic xmlns:pic="http://schemas.openxmlformats.org/drawingml/2006/picture">
                    <pic:nvPicPr>
                      <pic:cNvPr id="0" name="image4.png" descr="https://diarioportal.com/wp-content/uploads/2021/03/2WEB.jpeg"/>
                      <pic:cNvPicPr preferRelativeResize="0"/>
                    </pic:nvPicPr>
                    <pic:blipFill>
                      <a:blip r:embed="rId2"/>
                      <a:srcRect l="2376" t="80542" r="40597" b="9353"/>
                      <a:stretch>
                        <a:fillRect/>
                      </a:stretch>
                    </pic:blipFill>
                    <pic:spPr>
                      <a:xfrm>
                        <a:off x="0" y="0"/>
                        <a:ext cx="1924050" cy="194310"/>
                      </a:xfrm>
                      <a:prstGeom prst="rect">
                        <a:avLst/>
                      </a:prstGeom>
                      <a:ln/>
                    </pic:spPr>
                  </pic:pic>
                </a:graphicData>
              </a:graphic>
            </wp:anchor>
          </w:drawing>
        </w:r>
        <w:r>
          <w:rPr>
            <w:rFonts w:ascii="Lato" w:hAnsi="Lato"/>
            <w:noProof/>
            <w:color w:val="97184B"/>
            <w:sz w:val="18"/>
            <w:lang w:eastAsia="es-MX"/>
          </w:rPr>
          <w:t>Toluca, México, C. P. 50000</w:t>
        </w:r>
        <w:r>
          <w:rPr>
            <w:rFonts w:ascii="Lato" w:hAnsi="Lato"/>
            <w:noProof/>
            <w:color w:val="97184B"/>
            <w:sz w:val="18"/>
            <w:lang w:eastAsia="es-MX"/>
          </w:rPr>
          <w:br/>
          <w:t>Tels. (722) 2 79 64 00 y 2 79 65 00</w:t>
        </w:r>
      </w:p>
      <w:bookmarkEnd w:id="4"/>
      <w:bookmarkEnd w:id="3"/>
      <w:bookmarkEnd w:id="2"/>
      <w:bookmarkEnd w:id="1"/>
      <w:p w14:paraId="16CC8B11" w14:textId="77777777" w:rsidR="00B524F7" w:rsidRPr="00260735" w:rsidRDefault="00B524F7" w:rsidP="00B524F7">
        <w:pPr>
          <w:pStyle w:val="Piedepgina"/>
          <w:rPr>
            <w:rFonts w:ascii="Lato" w:hAnsi="Lato"/>
            <w:color w:val="692044"/>
            <w:sz w:val="18"/>
          </w:rPr>
        </w:pPr>
      </w:p>
      <w:p w14:paraId="5388DAC1" w14:textId="77777777" w:rsidR="00243E21" w:rsidRDefault="00243E21">
        <w:pPr>
          <w:pStyle w:val="Piedepgina"/>
          <w:jc w:val="right"/>
        </w:pPr>
        <w:r>
          <w:fldChar w:fldCharType="begin"/>
        </w:r>
        <w:r>
          <w:instrText>PAGE   \* MERGEFORMAT</w:instrText>
        </w:r>
        <w:r>
          <w:fldChar w:fldCharType="separate"/>
        </w:r>
        <w:r>
          <w:t>2</w:t>
        </w:r>
        <w:r>
          <w:fldChar w:fldCharType="end"/>
        </w:r>
      </w:p>
    </w:sdtContent>
  </w:sdt>
  <w:p w14:paraId="443D0E48" w14:textId="77777777" w:rsidR="00D2208B" w:rsidRDefault="00D2208B">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9D6F" w14:textId="77777777" w:rsidR="00967383" w:rsidRDefault="00967383">
      <w:r>
        <w:separator/>
      </w:r>
    </w:p>
  </w:footnote>
  <w:footnote w:type="continuationSeparator" w:id="0">
    <w:p w14:paraId="63820EA2" w14:textId="77777777" w:rsidR="00967383" w:rsidRDefault="00967383">
      <w:r>
        <w:continuationSeparator/>
      </w:r>
    </w:p>
  </w:footnote>
  <w:footnote w:id="1">
    <w:p w14:paraId="260986EF" w14:textId="7041CDCC" w:rsidR="00F664AB" w:rsidRPr="00F664AB" w:rsidRDefault="00F664AB">
      <w:pPr>
        <w:pStyle w:val="Textonotapie"/>
      </w:pPr>
      <w:r>
        <w:rPr>
          <w:rStyle w:val="Refdenotaalpie"/>
        </w:rPr>
        <w:footnoteRef/>
      </w:r>
      <w:r>
        <w:t xml:space="preserve"> </w:t>
      </w:r>
      <w:hyperlink r:id="rId1" w:history="1">
        <w:r w:rsidRPr="00891116">
          <w:rPr>
            <w:rStyle w:val="Hipervnculo"/>
          </w:rPr>
          <w:t>https://www.senado.gob.mx/BMO/index_htm_files/Armonizacion_normativa.pdf</w:t>
        </w:r>
      </w:hyperlink>
      <w:r>
        <w:t xml:space="preserve"> </w:t>
      </w:r>
    </w:p>
  </w:footnote>
  <w:footnote w:id="2">
    <w:p w14:paraId="14E4A688" w14:textId="77777777" w:rsidR="00FE5B1D" w:rsidRPr="00560F89" w:rsidRDefault="00FE5B1D" w:rsidP="00FE5B1D">
      <w:pPr>
        <w:pStyle w:val="Textonotapie"/>
        <w:rPr>
          <w:lang w:val="es-MX"/>
        </w:rPr>
      </w:pPr>
      <w:r>
        <w:rPr>
          <w:rStyle w:val="Refdenotaalpie"/>
        </w:rPr>
        <w:footnoteRef/>
      </w:r>
      <w:r>
        <w:t xml:space="preserve"> </w:t>
      </w:r>
      <w:hyperlink r:id="rId2" w:history="1">
        <w:r w:rsidRPr="007A64A1">
          <w:rPr>
            <w:rStyle w:val="Hipervnculo"/>
          </w:rPr>
          <w:t>http://bibliodigitalibd.senado.gob.mx/bitstream/handle/123456789/4193/Nota33_ReformasConstitucionales.pdf?sequence=1&amp;isAllowed=y</w:t>
        </w:r>
      </w:hyperlink>
      <w:r>
        <w:t xml:space="preserve"> </w:t>
      </w:r>
    </w:p>
  </w:footnote>
  <w:footnote w:id="3">
    <w:p w14:paraId="22D56D4D" w14:textId="77777777" w:rsidR="00FE5B1D" w:rsidRPr="00E315D0" w:rsidRDefault="00FE5B1D" w:rsidP="00FE5B1D">
      <w:pPr>
        <w:pStyle w:val="Textonotapie"/>
        <w:rPr>
          <w:lang w:val="es-MX"/>
        </w:rPr>
      </w:pPr>
      <w:r>
        <w:rPr>
          <w:rStyle w:val="Refdenotaalpie"/>
        </w:rPr>
        <w:footnoteRef/>
      </w:r>
      <w:r w:rsidRPr="00C3309D">
        <w:rPr>
          <w:lang w:val="es-MX"/>
        </w:rPr>
        <w:t xml:space="preserve"> </w:t>
      </w:r>
      <w:r>
        <w:rPr>
          <w:lang w:val="es-MX"/>
        </w:rPr>
        <w:t>Ídem</w:t>
      </w:r>
    </w:p>
  </w:footnote>
  <w:footnote w:id="4">
    <w:p w14:paraId="70CED7CB" w14:textId="77777777" w:rsidR="00FE5B1D" w:rsidRPr="00F525D2" w:rsidRDefault="00FE5B1D" w:rsidP="00FE5B1D">
      <w:pPr>
        <w:pStyle w:val="Textonotapie"/>
        <w:rPr>
          <w:lang w:val="es-MX"/>
        </w:rPr>
      </w:pPr>
      <w:r>
        <w:rPr>
          <w:rStyle w:val="Refdenotaalpie"/>
        </w:rPr>
        <w:footnoteRef/>
      </w:r>
      <w:r w:rsidRPr="00C3309D">
        <w:rPr>
          <w:lang w:val="es-MX"/>
        </w:rPr>
        <w:t xml:space="preserve"> </w:t>
      </w:r>
      <w:hyperlink r:id="rId3" w:history="1">
        <w:r w:rsidRPr="00C3309D">
          <w:rPr>
            <w:rStyle w:val="Hipervnculo"/>
            <w:lang w:val="es-MX"/>
          </w:rPr>
          <w:t>http://www.diputados.gob.mx/LeyesBiblio/pdf/1_280521.pdf</w:t>
        </w:r>
      </w:hyperlink>
      <w:r w:rsidRPr="00C3309D">
        <w:rPr>
          <w:lang w:val="es-MX"/>
        </w:rPr>
        <w:t xml:space="preserve"> </w:t>
      </w:r>
    </w:p>
  </w:footnote>
  <w:footnote w:id="5">
    <w:p w14:paraId="4A39891F" w14:textId="77777777" w:rsidR="00FE5B1D" w:rsidRPr="0086321E" w:rsidRDefault="00FE5B1D" w:rsidP="00FE5B1D">
      <w:pPr>
        <w:pStyle w:val="Textonotapie"/>
        <w:rPr>
          <w:lang w:val="es-MX"/>
        </w:rPr>
      </w:pPr>
      <w:r>
        <w:rPr>
          <w:rStyle w:val="Refdenotaalpie"/>
        </w:rPr>
        <w:footnoteRef/>
      </w:r>
      <w:r w:rsidRPr="00C3309D">
        <w:rPr>
          <w:lang w:val="es-MX"/>
        </w:rPr>
        <w:t xml:space="preserve"> </w:t>
      </w:r>
      <w:hyperlink r:id="rId4" w:history="1">
        <w:r w:rsidRPr="00C3309D">
          <w:rPr>
            <w:rStyle w:val="Hipervnculo"/>
            <w:lang w:val="es-MX"/>
          </w:rPr>
          <w:t>https://sjf2.scjn.gob.mx/detalle/tesis/172650</w:t>
        </w:r>
      </w:hyperlink>
      <w:r w:rsidRPr="00C3309D">
        <w:rPr>
          <w:lang w:val="es-MX"/>
        </w:rPr>
        <w:t xml:space="preserve"> </w:t>
      </w:r>
    </w:p>
  </w:footnote>
  <w:footnote w:id="6">
    <w:p w14:paraId="1C4E4634" w14:textId="77777777" w:rsidR="00FE5B1D" w:rsidRPr="00DF0934" w:rsidRDefault="00FE5B1D" w:rsidP="00FE5B1D">
      <w:pPr>
        <w:pStyle w:val="Textonotapie"/>
        <w:rPr>
          <w:lang w:val="es-MX"/>
        </w:rPr>
      </w:pPr>
      <w:r>
        <w:rPr>
          <w:rStyle w:val="Refdenotaalpie"/>
        </w:rPr>
        <w:footnoteRef/>
      </w:r>
      <w:r w:rsidRPr="00DF0934">
        <w:rPr>
          <w:lang w:val="es-MX"/>
        </w:rPr>
        <w:t xml:space="preserve"> </w:t>
      </w:r>
      <w:hyperlink r:id="rId5" w:history="1">
        <w:r w:rsidRPr="0052454D">
          <w:rPr>
            <w:rStyle w:val="Hipervnculo"/>
            <w:lang w:val="es-MX"/>
          </w:rPr>
          <w:t>https://www.un.org/es/events/childrenday/pdf/derechos.pdf</w:t>
        </w:r>
      </w:hyperlink>
      <w:r>
        <w:rPr>
          <w:lang w:val="es-MX"/>
        </w:rPr>
        <w:t xml:space="preserve"> </w:t>
      </w:r>
    </w:p>
  </w:footnote>
  <w:footnote w:id="7">
    <w:p w14:paraId="01E7E780" w14:textId="77777777" w:rsidR="00FE5B1D" w:rsidRPr="004C394B" w:rsidRDefault="00FE5B1D" w:rsidP="00FE5B1D">
      <w:pPr>
        <w:pStyle w:val="Textonotapie"/>
        <w:rPr>
          <w:lang w:val="es-MX"/>
        </w:rPr>
      </w:pPr>
      <w:r>
        <w:rPr>
          <w:rStyle w:val="Refdenotaalpie"/>
        </w:rPr>
        <w:footnoteRef/>
      </w:r>
      <w:r w:rsidRPr="004C394B">
        <w:rPr>
          <w:lang w:val="es-MX"/>
        </w:rPr>
        <w:t xml:space="preserve"> </w:t>
      </w:r>
      <w:hyperlink r:id="rId6" w:history="1">
        <w:r w:rsidRPr="0052454D">
          <w:rPr>
            <w:rStyle w:val="Hipervnculo"/>
            <w:lang w:val="es-MX"/>
          </w:rPr>
          <w:t>https://www.oas.org/juridico/spanish/tratados/a-60.html</w:t>
        </w:r>
      </w:hyperlink>
      <w:r>
        <w:rPr>
          <w:lang w:val="es-MX"/>
        </w:rPr>
        <w:t xml:space="preserve"> </w:t>
      </w:r>
    </w:p>
  </w:footnote>
  <w:footnote w:id="8">
    <w:p w14:paraId="38A8CC3A" w14:textId="77777777" w:rsidR="00FE5B1D" w:rsidRPr="00AD1A7E" w:rsidRDefault="00FE5B1D" w:rsidP="00FE5B1D">
      <w:pPr>
        <w:pStyle w:val="Textonotapie"/>
        <w:rPr>
          <w:lang w:val="es-MX"/>
        </w:rPr>
      </w:pPr>
      <w:r>
        <w:rPr>
          <w:rStyle w:val="Refdenotaalpie"/>
        </w:rPr>
        <w:footnoteRef/>
      </w:r>
      <w:r w:rsidRPr="00AD1A7E">
        <w:rPr>
          <w:lang w:val="es-MX"/>
        </w:rPr>
        <w:t xml:space="preserve"> </w:t>
      </w:r>
      <w:hyperlink r:id="rId7" w:history="1">
        <w:r w:rsidRPr="0052454D">
          <w:rPr>
            <w:rStyle w:val="Hipervnculo"/>
            <w:lang w:val="es-MX"/>
          </w:rPr>
          <w:t>https://www.oas.org/juridico/spanish/tratados/a-65.html</w:t>
        </w:r>
      </w:hyperlink>
      <w:r>
        <w:rPr>
          <w:lang w:val="es-MX"/>
        </w:rPr>
        <w:t xml:space="preserve"> </w:t>
      </w:r>
    </w:p>
  </w:footnote>
  <w:footnote w:id="9">
    <w:p w14:paraId="3EAFA5CA" w14:textId="77777777" w:rsidR="00FE5B1D" w:rsidRPr="00587698" w:rsidRDefault="00FE5B1D" w:rsidP="00FE5B1D">
      <w:pPr>
        <w:pStyle w:val="Textonotapie"/>
        <w:rPr>
          <w:lang w:val="es-MX"/>
        </w:rPr>
      </w:pPr>
      <w:r>
        <w:rPr>
          <w:rStyle w:val="Refdenotaalpie"/>
        </w:rPr>
        <w:footnoteRef/>
      </w:r>
      <w:r w:rsidRPr="00587698">
        <w:rPr>
          <w:lang w:val="es-MX"/>
        </w:rPr>
        <w:t xml:space="preserve"> </w:t>
      </w:r>
      <w:hyperlink r:id="rId8" w:history="1">
        <w:r w:rsidRPr="0052454D">
          <w:rPr>
            <w:rStyle w:val="Hipervnculo"/>
            <w:lang w:val="es-MX"/>
          </w:rPr>
          <w:t>http://www.diputados.gob.mx/LeyesBiblio/pdf/1_280521.pdf</w:t>
        </w:r>
      </w:hyperlink>
      <w:r>
        <w:rPr>
          <w:lang w:val="es-MX"/>
        </w:rPr>
        <w:t xml:space="preserve"> </w:t>
      </w:r>
    </w:p>
  </w:footnote>
  <w:footnote w:id="10">
    <w:p w14:paraId="73780342" w14:textId="77777777" w:rsidR="00FE5B1D" w:rsidRPr="002D084C" w:rsidRDefault="00FE5B1D" w:rsidP="00FE5B1D">
      <w:pPr>
        <w:pStyle w:val="Textonotapie"/>
        <w:rPr>
          <w:lang w:val="es-MX"/>
        </w:rPr>
      </w:pPr>
      <w:r>
        <w:rPr>
          <w:rStyle w:val="Refdenotaalpie"/>
        </w:rPr>
        <w:footnoteRef/>
      </w:r>
      <w:r w:rsidRPr="005C23D7">
        <w:rPr>
          <w:lang w:val="es-MX"/>
        </w:rPr>
        <w:t xml:space="preserve"> </w:t>
      </w:r>
      <w:r>
        <w:rPr>
          <w:lang w:val="es-MX"/>
        </w:rPr>
        <w:t xml:space="preserve">Ídem </w:t>
      </w:r>
    </w:p>
  </w:footnote>
  <w:footnote w:id="11">
    <w:p w14:paraId="5E21E2C0" w14:textId="77777777" w:rsidR="00FE5B1D" w:rsidRPr="00030D4F" w:rsidRDefault="00FE5B1D" w:rsidP="00FE5B1D">
      <w:pPr>
        <w:pStyle w:val="Textonotapie"/>
        <w:rPr>
          <w:lang w:val="es-MX"/>
        </w:rPr>
      </w:pPr>
      <w:r>
        <w:rPr>
          <w:rStyle w:val="Refdenotaalpie"/>
        </w:rPr>
        <w:footnoteRef/>
      </w:r>
      <w:r w:rsidRPr="00030D4F">
        <w:rPr>
          <w:lang w:val="es-MX"/>
        </w:rPr>
        <w:t xml:space="preserve"> </w:t>
      </w:r>
      <w:hyperlink r:id="rId9" w:history="1">
        <w:r w:rsidRPr="0052454D">
          <w:rPr>
            <w:rStyle w:val="Hipervnculo"/>
            <w:lang w:val="es-MX"/>
          </w:rPr>
          <w:t>http://www.diputados.gob.mx/LeyesBiblio/pdf/LGA_150618.pdf</w:t>
        </w:r>
      </w:hyperlink>
      <w:r>
        <w:rPr>
          <w:lang w:val="es-MX"/>
        </w:rPr>
        <w:t xml:space="preserve"> </w:t>
      </w:r>
    </w:p>
  </w:footnote>
  <w:footnote w:id="12">
    <w:p w14:paraId="5504CF9E" w14:textId="77777777" w:rsidR="00FE5B1D" w:rsidRPr="00FB07E3" w:rsidRDefault="00FE5B1D" w:rsidP="00FE5B1D">
      <w:pPr>
        <w:pStyle w:val="Textonotapie"/>
        <w:rPr>
          <w:lang w:val="es-MX"/>
        </w:rPr>
      </w:pPr>
      <w:r>
        <w:rPr>
          <w:rStyle w:val="Refdenotaalpie"/>
        </w:rPr>
        <w:footnoteRef/>
      </w:r>
      <w:r w:rsidRPr="00FB07E3">
        <w:rPr>
          <w:lang w:val="es-MX"/>
        </w:rPr>
        <w:t xml:space="preserve"> </w:t>
      </w:r>
      <w:hyperlink r:id="rId10" w:history="1">
        <w:r w:rsidRPr="0052454D">
          <w:rPr>
            <w:rStyle w:val="Hipervnculo"/>
            <w:lang w:val="es-MX"/>
          </w:rPr>
          <w:t>http://www.diputados.gob.mx/LeyesBiblio/pdf/257_200618.pdf</w:t>
        </w:r>
      </w:hyperlink>
      <w:r>
        <w:rPr>
          <w:lang w:val="es-MX"/>
        </w:rPr>
        <w:t xml:space="preserve"> </w:t>
      </w:r>
    </w:p>
  </w:footnote>
  <w:footnote w:id="13">
    <w:p w14:paraId="349DC182" w14:textId="77777777" w:rsidR="00FE5B1D" w:rsidRPr="00466366" w:rsidRDefault="00FE5B1D" w:rsidP="00FE5B1D">
      <w:pPr>
        <w:pStyle w:val="Textonotapie"/>
        <w:rPr>
          <w:lang w:val="es-MX"/>
        </w:rPr>
      </w:pPr>
      <w:r>
        <w:rPr>
          <w:rStyle w:val="Refdenotaalpie"/>
        </w:rPr>
        <w:footnoteRef/>
      </w:r>
      <w:r w:rsidRPr="00466366">
        <w:rPr>
          <w:lang w:val="es-MX"/>
        </w:rPr>
        <w:t xml:space="preserve"> </w:t>
      </w:r>
      <w:hyperlink r:id="rId11" w:history="1">
        <w:r w:rsidRPr="0052454D">
          <w:rPr>
            <w:rStyle w:val="Hipervnculo"/>
            <w:lang w:val="es-MX"/>
          </w:rPr>
          <w:t>http://www.diputados.gob.mx/LeyesBiblio/pdf/LGV_200521.pdf</w:t>
        </w:r>
      </w:hyperlink>
      <w:r>
        <w:rPr>
          <w:lang w:val="es-MX"/>
        </w:rPr>
        <w:t xml:space="preserve"> </w:t>
      </w:r>
    </w:p>
  </w:footnote>
  <w:footnote w:id="14">
    <w:p w14:paraId="23155B4A" w14:textId="77777777" w:rsidR="00FE5B1D" w:rsidRPr="002B35F3" w:rsidRDefault="00FE5B1D" w:rsidP="00FE5B1D">
      <w:pPr>
        <w:pStyle w:val="Textonotapie"/>
        <w:rPr>
          <w:lang w:val="es-MX"/>
        </w:rPr>
      </w:pPr>
      <w:r>
        <w:rPr>
          <w:rStyle w:val="Refdenotaalpie"/>
        </w:rPr>
        <w:footnoteRef/>
      </w:r>
      <w:r w:rsidRPr="002B35F3">
        <w:rPr>
          <w:lang w:val="es-MX"/>
        </w:rPr>
        <w:t xml:space="preserve"> </w:t>
      </w:r>
      <w:hyperlink r:id="rId12" w:history="1">
        <w:r w:rsidRPr="0052454D">
          <w:rPr>
            <w:rStyle w:val="Hipervnculo"/>
            <w:lang w:val="es-MX"/>
          </w:rPr>
          <w:t>https://www.senado.gob.mx/BMO/index_htm_files/Armonizacion_normativa.pdf</w:t>
        </w:r>
      </w:hyperlink>
      <w:r>
        <w:rPr>
          <w:lang w:val="es-MX"/>
        </w:rPr>
        <w:t xml:space="preserve"> </w:t>
      </w:r>
    </w:p>
  </w:footnote>
  <w:footnote w:id="15">
    <w:p w14:paraId="055BEF2B" w14:textId="77777777" w:rsidR="00FE5B1D" w:rsidRPr="00C83A19" w:rsidRDefault="00FE5B1D" w:rsidP="00FE5B1D">
      <w:pPr>
        <w:pStyle w:val="Textonotapie"/>
        <w:rPr>
          <w:lang w:val="es-MX"/>
        </w:rPr>
      </w:pPr>
      <w:r>
        <w:rPr>
          <w:rStyle w:val="Refdenotaalpie"/>
        </w:rPr>
        <w:footnoteRef/>
      </w:r>
      <w:r w:rsidRPr="00C83A19">
        <w:rPr>
          <w:lang w:val="es-MX"/>
        </w:rPr>
        <w:t xml:space="preserve"> </w:t>
      </w:r>
      <w:hyperlink r:id="rId13" w:history="1">
        <w:r w:rsidRPr="0052454D">
          <w:rPr>
            <w:rStyle w:val="Hipervnculo"/>
            <w:lang w:val="es-MX"/>
          </w:rPr>
          <w:t>https://sjf2.scjn.gob.mx/detalle/tesis/2005198</w:t>
        </w:r>
      </w:hyperlink>
      <w:r>
        <w:rPr>
          <w:lang w:val="es-MX"/>
        </w:rPr>
        <w:t xml:space="preserve"> </w:t>
      </w:r>
    </w:p>
  </w:footnote>
  <w:footnote w:id="16">
    <w:p w14:paraId="32F2EA76" w14:textId="77777777" w:rsidR="00FE5B1D" w:rsidRPr="00502550" w:rsidRDefault="00FE5B1D" w:rsidP="00FE5B1D">
      <w:pPr>
        <w:pStyle w:val="Textonotapie"/>
        <w:rPr>
          <w:lang w:val="es-MX"/>
        </w:rPr>
      </w:pPr>
      <w:r>
        <w:rPr>
          <w:rStyle w:val="Refdenotaalpie"/>
        </w:rPr>
        <w:footnoteRef/>
      </w:r>
      <w:r w:rsidRPr="00502550">
        <w:rPr>
          <w:lang w:val="es-MX"/>
        </w:rPr>
        <w:t xml:space="preserve"> </w:t>
      </w:r>
      <w:hyperlink r:id="rId14" w:history="1">
        <w:r w:rsidRPr="0052454D">
          <w:rPr>
            <w:rStyle w:val="Hipervnculo"/>
            <w:lang w:val="es-MX"/>
          </w:rPr>
          <w:t>https://armonizacion.cndh.org.mx/</w:t>
        </w:r>
      </w:hyperlink>
      <w:r>
        <w:rPr>
          <w:lang w:val="es-MX"/>
        </w:rPr>
        <w:t xml:space="preserve"> </w:t>
      </w:r>
    </w:p>
  </w:footnote>
  <w:footnote w:id="17">
    <w:p w14:paraId="2C19804B" w14:textId="77777777" w:rsidR="00FE5B1D" w:rsidRPr="00C25790" w:rsidRDefault="00FE5B1D" w:rsidP="00FE5B1D">
      <w:pPr>
        <w:pStyle w:val="Textonotapie"/>
        <w:rPr>
          <w:lang w:val="es-MX"/>
        </w:rPr>
      </w:pPr>
      <w:r>
        <w:rPr>
          <w:rStyle w:val="Refdenotaalpie"/>
        </w:rPr>
        <w:footnoteRef/>
      </w:r>
      <w:r w:rsidRPr="00C25790">
        <w:rPr>
          <w:lang w:val="es-MX"/>
        </w:rPr>
        <w:t xml:space="preserve"> </w:t>
      </w:r>
      <w:hyperlink r:id="rId15" w:history="1">
        <w:r w:rsidRPr="0052454D">
          <w:rPr>
            <w:rStyle w:val="Hipervnculo"/>
            <w:lang w:val="es-MX"/>
          </w:rPr>
          <w:t>https://legislacion.edomex.gob.mx/sites/legislacion.edomex.gob.mx/files/files/pdf/rgl/vig/rglvig111.pdf</w:t>
        </w:r>
      </w:hyperlink>
      <w:r>
        <w:rPr>
          <w:lang w:val="es-MX"/>
        </w:rPr>
        <w:t xml:space="preserve"> </w:t>
      </w:r>
    </w:p>
  </w:footnote>
  <w:footnote w:id="18">
    <w:p w14:paraId="695B8566" w14:textId="77777777" w:rsidR="00FE5B1D" w:rsidRPr="000D3AC9" w:rsidRDefault="00FE5B1D" w:rsidP="00FE5B1D">
      <w:pPr>
        <w:pStyle w:val="Textonotapie"/>
        <w:rPr>
          <w:lang w:val="es-MX"/>
        </w:rPr>
      </w:pPr>
      <w:r>
        <w:rPr>
          <w:rStyle w:val="Refdenotaalpie"/>
        </w:rPr>
        <w:footnoteRef/>
      </w:r>
      <w:r w:rsidRPr="000D3AC9">
        <w:rPr>
          <w:lang w:val="es-MX"/>
        </w:rPr>
        <w:t xml:space="preserve"> </w:t>
      </w:r>
      <w:r>
        <w:rPr>
          <w:lang w:val="es-MX"/>
        </w:rPr>
        <w:t xml:space="preserve"> </w:t>
      </w:r>
      <w:hyperlink r:id="rId16" w:history="1">
        <w:r w:rsidRPr="0052454D">
          <w:rPr>
            <w:rStyle w:val="Hipervnculo"/>
            <w:lang w:val="es-MX"/>
          </w:rPr>
          <w:t>https://legislacion.edomex.gob.mx/sites/legislacion.edomex.gob.mx/files/files/pdf/ley/vig/leyvig021.pdf</w:t>
        </w:r>
      </w:hyperlink>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8D93" w14:textId="77777777" w:rsidR="00D2208B" w:rsidRDefault="00C27550">
    <w:pPr>
      <w:pStyle w:val="Textoindependiente"/>
      <w:spacing w:line="14" w:lineRule="auto"/>
      <w:rPr>
        <w:sz w:val="20"/>
      </w:rPr>
    </w:pPr>
    <w:r>
      <w:rPr>
        <w:noProof/>
      </w:rPr>
      <w:drawing>
        <wp:anchor distT="0" distB="0" distL="0" distR="0" simplePos="0" relativeHeight="487518208" behindDoc="1" locked="0" layoutInCell="1" allowOverlap="1" wp14:anchorId="72060FDD" wp14:editId="6D9B7CBB">
          <wp:simplePos x="0" y="0"/>
          <wp:positionH relativeFrom="page">
            <wp:posOffset>3080385</wp:posOffset>
          </wp:positionH>
          <wp:positionV relativeFrom="page">
            <wp:posOffset>450202</wp:posOffset>
          </wp:positionV>
          <wp:extent cx="1998344" cy="590435"/>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998344" cy="590435"/>
                  </a:xfrm>
                  <a:prstGeom prst="rect">
                    <a:avLst/>
                  </a:prstGeom>
                </pic:spPr>
              </pic:pic>
            </a:graphicData>
          </a:graphic>
        </wp:anchor>
      </w:drawing>
    </w:r>
    <w:r>
      <w:rPr>
        <w:noProof/>
      </w:rPr>
      <mc:AlternateContent>
        <mc:Choice Requires="wps">
          <w:drawing>
            <wp:anchor distT="0" distB="0" distL="114300" distR="114300" simplePos="0" relativeHeight="487518720" behindDoc="1" locked="0" layoutInCell="1" allowOverlap="1" wp14:anchorId="010CFE0F" wp14:editId="6A7B3D1E">
              <wp:simplePos x="0" y="0"/>
              <wp:positionH relativeFrom="page">
                <wp:posOffset>1630680</wp:posOffset>
              </wp:positionH>
              <wp:positionV relativeFrom="page">
                <wp:posOffset>1025525</wp:posOffset>
              </wp:positionV>
              <wp:extent cx="4527550" cy="3625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9CCF4" w14:textId="77777777" w:rsidR="00D2208B" w:rsidRDefault="00C27550">
                          <w:pPr>
                            <w:pStyle w:val="Textoindependiente"/>
                            <w:spacing w:before="22"/>
                            <w:ind w:left="14" w:right="15"/>
                            <w:jc w:val="center"/>
                          </w:pPr>
                          <w:r>
                            <w:rPr>
                              <w:color w:val="001F5F"/>
                            </w:rPr>
                            <w:t>DIP.</w:t>
                          </w:r>
                          <w:r>
                            <w:rPr>
                              <w:color w:val="001F5F"/>
                              <w:spacing w:val="14"/>
                            </w:rPr>
                            <w:t xml:space="preserve"> </w:t>
                          </w:r>
                          <w:r>
                            <w:rPr>
                              <w:color w:val="001F5F"/>
                            </w:rPr>
                            <w:t>FRANCISCO</w:t>
                          </w:r>
                          <w:r>
                            <w:rPr>
                              <w:color w:val="001F5F"/>
                              <w:spacing w:val="15"/>
                            </w:rPr>
                            <w:t xml:space="preserve"> </w:t>
                          </w:r>
                          <w:r>
                            <w:rPr>
                              <w:color w:val="001F5F"/>
                            </w:rPr>
                            <w:t>JAVIER</w:t>
                          </w:r>
                          <w:r>
                            <w:rPr>
                              <w:color w:val="001F5F"/>
                              <w:spacing w:val="18"/>
                            </w:rPr>
                            <w:t xml:space="preserve"> </w:t>
                          </w:r>
                          <w:r>
                            <w:rPr>
                              <w:color w:val="001F5F"/>
                            </w:rPr>
                            <w:t>SANTOS</w:t>
                          </w:r>
                          <w:r>
                            <w:rPr>
                              <w:color w:val="001F5F"/>
                              <w:spacing w:val="14"/>
                            </w:rPr>
                            <w:t xml:space="preserve"> </w:t>
                          </w:r>
                          <w:r>
                            <w:rPr>
                              <w:color w:val="001F5F"/>
                            </w:rPr>
                            <w:t>ARREOLA</w:t>
                          </w:r>
                        </w:p>
                        <w:p w14:paraId="77C86F40" w14:textId="27498DFE" w:rsidR="00D2208B" w:rsidRDefault="00C27550">
                          <w:pPr>
                            <w:spacing w:before="11"/>
                            <w:ind w:left="15" w:right="15"/>
                            <w:jc w:val="center"/>
                            <w:rPr>
                              <w:rFonts w:ascii="Calibri" w:hAnsi="Calibri"/>
                              <w:b/>
                            </w:rPr>
                          </w:pPr>
                          <w:r>
                            <w:rPr>
                              <w:rFonts w:ascii="Calibri" w:hAnsi="Calibri"/>
                              <w:b/>
                              <w:color w:val="001F5F"/>
                            </w:rPr>
                            <w:t>“202</w:t>
                          </w:r>
                          <w:r w:rsidR="0000490B">
                            <w:rPr>
                              <w:rFonts w:ascii="Calibri" w:hAnsi="Calibri"/>
                              <w:b/>
                              <w:color w:val="001F5F"/>
                            </w:rPr>
                            <w:t>2</w:t>
                          </w:r>
                          <w:r>
                            <w:rPr>
                              <w:rFonts w:ascii="Calibri" w:hAnsi="Calibri"/>
                              <w:b/>
                              <w:color w:val="001F5F"/>
                            </w:rPr>
                            <w:t>.</w:t>
                          </w:r>
                          <w:r>
                            <w:rPr>
                              <w:rFonts w:ascii="Calibri" w:hAnsi="Calibri"/>
                              <w:b/>
                              <w:color w:val="001F5F"/>
                              <w:spacing w:val="-3"/>
                            </w:rPr>
                            <w:t xml:space="preserve"> </w:t>
                          </w:r>
                          <w:r>
                            <w:rPr>
                              <w:rFonts w:ascii="Calibri" w:hAnsi="Calibri"/>
                              <w:b/>
                              <w:color w:val="001F5F"/>
                            </w:rPr>
                            <w:t>Año</w:t>
                          </w:r>
                          <w:r>
                            <w:rPr>
                              <w:rFonts w:ascii="Calibri" w:hAnsi="Calibri"/>
                              <w:b/>
                              <w:color w:val="001F5F"/>
                              <w:spacing w:val="-5"/>
                            </w:rPr>
                            <w:t xml:space="preserve"> </w:t>
                          </w:r>
                          <w:r>
                            <w:rPr>
                              <w:rFonts w:ascii="Calibri" w:hAnsi="Calibri"/>
                              <w:b/>
                              <w:color w:val="001F5F"/>
                            </w:rPr>
                            <w:t>de</w:t>
                          </w:r>
                          <w:r w:rsidR="00E26D5C">
                            <w:rPr>
                              <w:rFonts w:ascii="Calibri" w:hAnsi="Calibri"/>
                              <w:b/>
                              <w:color w:val="001F5F"/>
                            </w:rPr>
                            <w:t>l Quincentenario de Toluca, Capital del estado de México</w:t>
                          </w:r>
                          <w:r>
                            <w:rPr>
                              <w:rFonts w:ascii="Calibri" w:hAnsi="Calibri"/>
                              <w:b/>
                              <w:color w:val="001F5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CFE0F" id="_x0000_t202" coordsize="21600,21600" o:spt="202" path="m,l,21600r21600,l21600,xe">
              <v:stroke joinstyle="miter"/>
              <v:path gradientshapeok="t" o:connecttype="rect"/>
            </v:shapetype>
            <v:shape id="Text Box 3" o:spid="_x0000_s1026" type="#_x0000_t202" style="position:absolute;margin-left:128.4pt;margin-top:80.75pt;width:356.5pt;height:28.55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X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dmuqMg8rA6X4AN32AbeiyZaqGO1F9VYiLVUv4lt5IKcaWkhqy881N9+zq&#10;hKMMyGb8IGoIQ3ZaWKBDI3tTOigGAnTo0uOpMyaVCjbDKFhEERxVcHYZB1ES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" filled="f" stroked="f">
              <v:textbox inset="0,0,0,0">
                <w:txbxContent>
                  <w:p w14:paraId="2BC9CCF4" w14:textId="77777777" w:rsidR="00D2208B" w:rsidRDefault="00C27550">
                    <w:pPr>
                      <w:pStyle w:val="Textoindependiente"/>
                      <w:spacing w:before="22"/>
                      <w:ind w:left="14" w:right="15"/>
                      <w:jc w:val="center"/>
                    </w:pPr>
                    <w:r>
                      <w:rPr>
                        <w:color w:val="001F5F"/>
                      </w:rPr>
                      <w:t>DIP.</w:t>
                    </w:r>
                    <w:r>
                      <w:rPr>
                        <w:color w:val="001F5F"/>
                        <w:spacing w:val="14"/>
                      </w:rPr>
                      <w:t xml:space="preserve"> </w:t>
                    </w:r>
                    <w:r>
                      <w:rPr>
                        <w:color w:val="001F5F"/>
                      </w:rPr>
                      <w:t>FRANCISCO</w:t>
                    </w:r>
                    <w:r>
                      <w:rPr>
                        <w:color w:val="001F5F"/>
                        <w:spacing w:val="15"/>
                      </w:rPr>
                      <w:t xml:space="preserve"> </w:t>
                    </w:r>
                    <w:r>
                      <w:rPr>
                        <w:color w:val="001F5F"/>
                      </w:rPr>
                      <w:t>JAVIER</w:t>
                    </w:r>
                    <w:r>
                      <w:rPr>
                        <w:color w:val="001F5F"/>
                        <w:spacing w:val="18"/>
                      </w:rPr>
                      <w:t xml:space="preserve"> </w:t>
                    </w:r>
                    <w:r>
                      <w:rPr>
                        <w:color w:val="001F5F"/>
                      </w:rPr>
                      <w:t>SANTOS</w:t>
                    </w:r>
                    <w:r>
                      <w:rPr>
                        <w:color w:val="001F5F"/>
                        <w:spacing w:val="14"/>
                      </w:rPr>
                      <w:t xml:space="preserve"> </w:t>
                    </w:r>
                    <w:r>
                      <w:rPr>
                        <w:color w:val="001F5F"/>
                      </w:rPr>
                      <w:t>ARREOLA</w:t>
                    </w:r>
                  </w:p>
                  <w:p w14:paraId="77C86F40" w14:textId="27498DFE" w:rsidR="00D2208B" w:rsidRDefault="00C27550">
                    <w:pPr>
                      <w:spacing w:before="11"/>
                      <w:ind w:left="15" w:right="15"/>
                      <w:jc w:val="center"/>
                      <w:rPr>
                        <w:rFonts w:ascii="Calibri" w:hAnsi="Calibri"/>
                        <w:b/>
                      </w:rPr>
                    </w:pPr>
                    <w:r>
                      <w:rPr>
                        <w:rFonts w:ascii="Calibri" w:hAnsi="Calibri"/>
                        <w:b/>
                        <w:color w:val="001F5F"/>
                      </w:rPr>
                      <w:t>“202</w:t>
                    </w:r>
                    <w:r w:rsidR="0000490B">
                      <w:rPr>
                        <w:rFonts w:ascii="Calibri" w:hAnsi="Calibri"/>
                        <w:b/>
                        <w:color w:val="001F5F"/>
                      </w:rPr>
                      <w:t>2</w:t>
                    </w:r>
                    <w:r>
                      <w:rPr>
                        <w:rFonts w:ascii="Calibri" w:hAnsi="Calibri"/>
                        <w:b/>
                        <w:color w:val="001F5F"/>
                      </w:rPr>
                      <w:t>.</w:t>
                    </w:r>
                    <w:r>
                      <w:rPr>
                        <w:rFonts w:ascii="Calibri" w:hAnsi="Calibri"/>
                        <w:b/>
                        <w:color w:val="001F5F"/>
                        <w:spacing w:val="-3"/>
                      </w:rPr>
                      <w:t xml:space="preserve"> </w:t>
                    </w:r>
                    <w:r>
                      <w:rPr>
                        <w:rFonts w:ascii="Calibri" w:hAnsi="Calibri"/>
                        <w:b/>
                        <w:color w:val="001F5F"/>
                      </w:rPr>
                      <w:t>Año</w:t>
                    </w:r>
                    <w:r>
                      <w:rPr>
                        <w:rFonts w:ascii="Calibri" w:hAnsi="Calibri"/>
                        <w:b/>
                        <w:color w:val="001F5F"/>
                        <w:spacing w:val="-5"/>
                      </w:rPr>
                      <w:t xml:space="preserve"> </w:t>
                    </w:r>
                    <w:r>
                      <w:rPr>
                        <w:rFonts w:ascii="Calibri" w:hAnsi="Calibri"/>
                        <w:b/>
                        <w:color w:val="001F5F"/>
                      </w:rPr>
                      <w:t>de</w:t>
                    </w:r>
                    <w:r w:rsidR="00E26D5C">
                      <w:rPr>
                        <w:rFonts w:ascii="Calibri" w:hAnsi="Calibri"/>
                        <w:b/>
                        <w:color w:val="001F5F"/>
                      </w:rPr>
                      <w:t xml:space="preserve">l </w:t>
                    </w:r>
                    <w:proofErr w:type="spellStart"/>
                    <w:r w:rsidR="00E26D5C">
                      <w:rPr>
                        <w:rFonts w:ascii="Calibri" w:hAnsi="Calibri"/>
                        <w:b/>
                        <w:color w:val="001F5F"/>
                      </w:rPr>
                      <w:t>Quincentenario</w:t>
                    </w:r>
                    <w:proofErr w:type="spellEnd"/>
                    <w:r w:rsidR="00E26D5C">
                      <w:rPr>
                        <w:rFonts w:ascii="Calibri" w:hAnsi="Calibri"/>
                        <w:b/>
                        <w:color w:val="001F5F"/>
                      </w:rPr>
                      <w:t xml:space="preserve"> de Toluca, Capital del estado de México</w:t>
                    </w:r>
                    <w:r>
                      <w:rPr>
                        <w:rFonts w:ascii="Calibri" w:hAnsi="Calibri"/>
                        <w:b/>
                        <w:color w:val="001F5F"/>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8B"/>
    <w:rsid w:val="0000490B"/>
    <w:rsid w:val="000228F8"/>
    <w:rsid w:val="00146F6C"/>
    <w:rsid w:val="001D40DB"/>
    <w:rsid w:val="001E065F"/>
    <w:rsid w:val="00220639"/>
    <w:rsid w:val="00230713"/>
    <w:rsid w:val="00243E21"/>
    <w:rsid w:val="00363710"/>
    <w:rsid w:val="0048605B"/>
    <w:rsid w:val="004C249D"/>
    <w:rsid w:val="005B3009"/>
    <w:rsid w:val="006B1853"/>
    <w:rsid w:val="006F0689"/>
    <w:rsid w:val="00772C34"/>
    <w:rsid w:val="00783F55"/>
    <w:rsid w:val="008A423C"/>
    <w:rsid w:val="008C28FC"/>
    <w:rsid w:val="00967383"/>
    <w:rsid w:val="00A07AF2"/>
    <w:rsid w:val="00A5614D"/>
    <w:rsid w:val="00AA4D57"/>
    <w:rsid w:val="00AC7135"/>
    <w:rsid w:val="00AE3148"/>
    <w:rsid w:val="00B02047"/>
    <w:rsid w:val="00B524F7"/>
    <w:rsid w:val="00B63981"/>
    <w:rsid w:val="00B86C08"/>
    <w:rsid w:val="00BD0E84"/>
    <w:rsid w:val="00C110B7"/>
    <w:rsid w:val="00C27550"/>
    <w:rsid w:val="00CF1685"/>
    <w:rsid w:val="00D2208B"/>
    <w:rsid w:val="00D86C9B"/>
    <w:rsid w:val="00E26D5C"/>
    <w:rsid w:val="00EA09B3"/>
    <w:rsid w:val="00EC029A"/>
    <w:rsid w:val="00F664AB"/>
    <w:rsid w:val="00F67588"/>
    <w:rsid w:val="00FE5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0C9BB"/>
  <w15:docId w15:val="{1551623B-D1A4-4927-872A-1AC9C714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1"/>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inespaciado">
    <w:name w:val="No Spacing"/>
    <w:uiPriority w:val="1"/>
    <w:qFormat/>
    <w:rsid w:val="00FE5B1D"/>
    <w:pPr>
      <w:widowControl/>
      <w:autoSpaceDE/>
      <w:autoSpaceDN/>
    </w:pPr>
    <w:rPr>
      <w:lang w:val="es-MX"/>
    </w:rPr>
  </w:style>
  <w:style w:type="character" w:styleId="Hipervnculo">
    <w:name w:val="Hyperlink"/>
    <w:basedOn w:val="Fuentedeprrafopredeter"/>
    <w:uiPriority w:val="99"/>
    <w:unhideWhenUsed/>
    <w:rsid w:val="00FE5B1D"/>
    <w:rPr>
      <w:color w:val="0000FF"/>
      <w:u w:val="single"/>
    </w:rPr>
  </w:style>
  <w:style w:type="paragraph" w:styleId="Textonotapie">
    <w:name w:val="footnote text"/>
    <w:basedOn w:val="Normal"/>
    <w:link w:val="TextonotapieCar"/>
    <w:uiPriority w:val="99"/>
    <w:semiHidden/>
    <w:unhideWhenUsed/>
    <w:rsid w:val="00FE5B1D"/>
    <w:pPr>
      <w:widowControl/>
      <w:autoSpaceDE/>
      <w:autoSpaceDN/>
    </w:pPr>
    <w:rPr>
      <w:rFonts w:asciiTheme="minorHAnsi" w:eastAsiaTheme="minorHAnsi" w:hAnsiTheme="minorHAnsi" w:cstheme="minorBidi"/>
      <w:sz w:val="20"/>
      <w:szCs w:val="20"/>
      <w:lang w:val="en-US"/>
    </w:rPr>
  </w:style>
  <w:style w:type="character" w:customStyle="1" w:styleId="TextonotapieCar">
    <w:name w:val="Texto nota pie Car"/>
    <w:basedOn w:val="Fuentedeprrafopredeter"/>
    <w:link w:val="Textonotapie"/>
    <w:uiPriority w:val="99"/>
    <w:semiHidden/>
    <w:rsid w:val="00FE5B1D"/>
    <w:rPr>
      <w:sz w:val="20"/>
      <w:szCs w:val="20"/>
    </w:rPr>
  </w:style>
  <w:style w:type="character" w:styleId="Refdenotaalpie">
    <w:name w:val="footnote reference"/>
    <w:basedOn w:val="Fuentedeprrafopredeter"/>
    <w:uiPriority w:val="99"/>
    <w:semiHidden/>
    <w:unhideWhenUsed/>
    <w:rsid w:val="00FE5B1D"/>
    <w:rPr>
      <w:vertAlign w:val="superscript"/>
    </w:rPr>
  </w:style>
  <w:style w:type="paragraph" w:styleId="NormalWeb">
    <w:name w:val="Normal (Web)"/>
    <w:basedOn w:val="Normal"/>
    <w:uiPriority w:val="99"/>
    <w:unhideWhenUsed/>
    <w:rsid w:val="00FE5B1D"/>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Cuerpodeltexto2">
    <w:name w:val="Cuerpo del texto (2)_"/>
    <w:link w:val="Cuerpodeltexto20"/>
    <w:rsid w:val="00FE5B1D"/>
    <w:rPr>
      <w:rFonts w:ascii="Arial" w:eastAsia="Arial" w:hAnsi="Arial" w:cs="Arial"/>
      <w:shd w:val="clear" w:color="auto" w:fill="FFFFFF"/>
    </w:rPr>
  </w:style>
  <w:style w:type="paragraph" w:customStyle="1" w:styleId="Cuerpodeltexto20">
    <w:name w:val="Cuerpo del texto (2)"/>
    <w:basedOn w:val="Normal"/>
    <w:link w:val="Cuerpodeltexto2"/>
    <w:rsid w:val="00FE5B1D"/>
    <w:pPr>
      <w:widowControl/>
      <w:shd w:val="clear" w:color="auto" w:fill="FFFFFF"/>
      <w:autoSpaceDE/>
      <w:autoSpaceDN/>
      <w:spacing w:after="240" w:line="307" w:lineRule="exact"/>
    </w:pPr>
    <w:rPr>
      <w:rFonts w:ascii="Arial" w:eastAsia="Arial" w:hAnsi="Arial" w:cs="Arial"/>
      <w:lang w:val="en-US"/>
    </w:rPr>
  </w:style>
  <w:style w:type="paragraph" w:styleId="Encabezado">
    <w:name w:val="header"/>
    <w:basedOn w:val="Normal"/>
    <w:link w:val="EncabezadoCar"/>
    <w:uiPriority w:val="99"/>
    <w:unhideWhenUsed/>
    <w:rsid w:val="00FE5B1D"/>
    <w:pPr>
      <w:tabs>
        <w:tab w:val="center" w:pos="4419"/>
        <w:tab w:val="right" w:pos="8838"/>
      </w:tabs>
    </w:pPr>
  </w:style>
  <w:style w:type="character" w:customStyle="1" w:styleId="EncabezadoCar">
    <w:name w:val="Encabezado Car"/>
    <w:basedOn w:val="Fuentedeprrafopredeter"/>
    <w:link w:val="Encabezado"/>
    <w:uiPriority w:val="99"/>
    <w:rsid w:val="00FE5B1D"/>
    <w:rPr>
      <w:rFonts w:ascii="Arial MT" w:eastAsia="Arial MT" w:hAnsi="Arial MT" w:cs="Arial MT"/>
      <w:lang w:val="es-ES"/>
    </w:rPr>
  </w:style>
  <w:style w:type="paragraph" w:styleId="Piedepgina">
    <w:name w:val="footer"/>
    <w:basedOn w:val="Normal"/>
    <w:link w:val="PiedepginaCar"/>
    <w:uiPriority w:val="99"/>
    <w:unhideWhenUsed/>
    <w:rsid w:val="00FE5B1D"/>
    <w:pPr>
      <w:tabs>
        <w:tab w:val="center" w:pos="4419"/>
        <w:tab w:val="right" w:pos="8838"/>
      </w:tabs>
    </w:pPr>
  </w:style>
  <w:style w:type="character" w:customStyle="1" w:styleId="PiedepginaCar">
    <w:name w:val="Pie de página Car"/>
    <w:basedOn w:val="Fuentedeprrafopredeter"/>
    <w:link w:val="Piedepgina"/>
    <w:uiPriority w:val="99"/>
    <w:rsid w:val="00FE5B1D"/>
    <w:rPr>
      <w:rFonts w:ascii="Arial MT" w:eastAsia="Arial MT" w:hAnsi="Arial MT" w:cs="Arial MT"/>
      <w:lang w:val="es-ES"/>
    </w:rPr>
  </w:style>
  <w:style w:type="character" w:styleId="Mencinsinresolver">
    <w:name w:val="Unresolved Mention"/>
    <w:basedOn w:val="Fuentedeprrafopredeter"/>
    <w:uiPriority w:val="99"/>
    <w:semiHidden/>
    <w:unhideWhenUsed/>
    <w:rsid w:val="00F66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diputados.gob.mx/LeyesBiblio/pdf/1_280521.pdf" TargetMode="External"/><Relationship Id="rId13" Type="http://schemas.openxmlformats.org/officeDocument/2006/relationships/hyperlink" Target="https://sjf2.scjn.gob.mx/detalle/tesis/2005198" TargetMode="External"/><Relationship Id="rId3" Type="http://schemas.openxmlformats.org/officeDocument/2006/relationships/hyperlink" Target="http://www.diputados.gob.mx/LeyesBiblio/pdf/1_280521.pdf" TargetMode="External"/><Relationship Id="rId7" Type="http://schemas.openxmlformats.org/officeDocument/2006/relationships/hyperlink" Target="https://www.oas.org/juridico/spanish/tratados/a-65.html" TargetMode="External"/><Relationship Id="rId12" Type="http://schemas.openxmlformats.org/officeDocument/2006/relationships/hyperlink" Target="https://www.senado.gob.mx/BMO/index_htm_files/Armonizacion_normativa.pdf" TargetMode="External"/><Relationship Id="rId2" Type="http://schemas.openxmlformats.org/officeDocument/2006/relationships/hyperlink" Target="http://bibliodigitalibd.senado.gob.mx/bitstream/handle/123456789/4193/Nota33_ReformasConstitucionales.pdf?sequence=1&amp;isAllowed=y" TargetMode="External"/><Relationship Id="rId16" Type="http://schemas.openxmlformats.org/officeDocument/2006/relationships/hyperlink" Target="https://legislacion.edomex.gob.mx/sites/legislacion.edomex.gob.mx/files/files/pdf/ley/vig/leyvig021.pdf" TargetMode="External"/><Relationship Id="rId1" Type="http://schemas.openxmlformats.org/officeDocument/2006/relationships/hyperlink" Target="https://www.senado.gob.mx/BMO/index_htm_files/Armonizacion_normativa.pdf" TargetMode="External"/><Relationship Id="rId6" Type="http://schemas.openxmlformats.org/officeDocument/2006/relationships/hyperlink" Target="https://www.oas.org/juridico/spanish/tratados/a-60.html" TargetMode="External"/><Relationship Id="rId11" Type="http://schemas.openxmlformats.org/officeDocument/2006/relationships/hyperlink" Target="http://www.diputados.gob.mx/LeyesBiblio/pdf/LGV_200521.pdf" TargetMode="External"/><Relationship Id="rId5" Type="http://schemas.openxmlformats.org/officeDocument/2006/relationships/hyperlink" Target="https://www.un.org/es/events/childrenday/pdf/derechos.pdf" TargetMode="External"/><Relationship Id="rId15" Type="http://schemas.openxmlformats.org/officeDocument/2006/relationships/hyperlink" Target="https://legislacion.edomex.gob.mx/sites/legislacion.edomex.gob.mx/files/files/pdf/rgl/vig/rglvig111.pdf" TargetMode="External"/><Relationship Id="rId10" Type="http://schemas.openxmlformats.org/officeDocument/2006/relationships/hyperlink" Target="http://www.diputados.gob.mx/LeyesBiblio/pdf/257_200618.pdf" TargetMode="External"/><Relationship Id="rId4" Type="http://schemas.openxmlformats.org/officeDocument/2006/relationships/hyperlink" Target="https://sjf2.scjn.gob.mx/detalle/tesis/172650" TargetMode="External"/><Relationship Id="rId9" Type="http://schemas.openxmlformats.org/officeDocument/2006/relationships/hyperlink" Target="http://www.diputados.gob.mx/LeyesBiblio/pdf/LGA_150618.pdf" TargetMode="External"/><Relationship Id="rId14" Type="http://schemas.openxmlformats.org/officeDocument/2006/relationships/hyperlink" Target="https://armonizacion.cndh.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3D6A9-E189-4F83-B736-C5C82DD8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3713</Words>
  <Characters>20424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PRODESK HP</cp:lastModifiedBy>
  <cp:revision>2</cp:revision>
  <cp:lastPrinted>2022-10-20T16:46:00Z</cp:lastPrinted>
  <dcterms:created xsi:type="dcterms:W3CDTF">2022-10-28T16:49:00Z</dcterms:created>
  <dcterms:modified xsi:type="dcterms:W3CDTF">2022-10-28T16:49:00Z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2019</vt:lpwstr>
  </property>
  <property fmtid="{D5CDD505-2E9C-101B-9397-08002B2CF9AE}" pid="4" name="LastSaved">
    <vt:filetime>2021-12-07T00:00:00Z</vt:filetime>
  </property>
</Properties>
</file>