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8A8" w:rsidRDefault="004858A8" w:rsidP="004858A8">
      <w:pPr>
        <w:spacing w:after="200" w:line="276" w:lineRule="auto"/>
        <w:ind w:right="440"/>
        <w:jc w:val="right"/>
        <w:rPr>
          <w:rFonts w:ascii="Arial" w:eastAsia="Calibri" w:hAnsi="Arial" w:cs="Arial"/>
          <w:b/>
          <w:bCs/>
          <w:sz w:val="22"/>
          <w:szCs w:val="22"/>
          <w:lang w:val="es-MX" w:eastAsia="es-MX"/>
        </w:rPr>
      </w:pPr>
      <w:bookmarkStart w:id="0" w:name="_GoBack"/>
      <w:bookmarkEnd w:id="0"/>
      <w:r>
        <w:rPr>
          <w:rFonts w:ascii="Arial" w:eastAsia="Calibri" w:hAnsi="Arial" w:cs="Arial"/>
          <w:b/>
          <w:bCs/>
          <w:sz w:val="22"/>
          <w:szCs w:val="22"/>
          <w:lang w:val="es-MX" w:eastAsia="es-MX"/>
        </w:rPr>
        <w:t xml:space="preserve">Toluca de Lerdo, Estado de México, a </w:t>
      </w:r>
      <w:r w:rsidR="00CE13BB">
        <w:rPr>
          <w:rFonts w:ascii="Arial" w:eastAsia="Calibri" w:hAnsi="Arial" w:cs="Arial"/>
          <w:b/>
          <w:bCs/>
          <w:sz w:val="22"/>
          <w:szCs w:val="22"/>
          <w:lang w:val="es-MX" w:eastAsia="es-MX"/>
        </w:rPr>
        <w:t>03</w:t>
      </w:r>
      <w:r>
        <w:rPr>
          <w:rFonts w:ascii="Arial" w:eastAsia="Calibri" w:hAnsi="Arial" w:cs="Arial"/>
          <w:b/>
          <w:bCs/>
          <w:sz w:val="22"/>
          <w:szCs w:val="22"/>
          <w:lang w:val="es-MX" w:eastAsia="es-MX"/>
        </w:rPr>
        <w:t xml:space="preserve"> de </w:t>
      </w:r>
      <w:r w:rsidR="00CE13BB">
        <w:rPr>
          <w:rFonts w:ascii="Arial" w:eastAsia="Calibri" w:hAnsi="Arial" w:cs="Arial"/>
          <w:b/>
          <w:bCs/>
          <w:sz w:val="22"/>
          <w:szCs w:val="22"/>
          <w:lang w:val="es-MX" w:eastAsia="es-MX"/>
        </w:rPr>
        <w:t>noviembre</w:t>
      </w:r>
      <w:r>
        <w:rPr>
          <w:rFonts w:ascii="Arial" w:eastAsia="Calibri" w:hAnsi="Arial" w:cs="Arial"/>
          <w:b/>
          <w:bCs/>
          <w:sz w:val="22"/>
          <w:szCs w:val="22"/>
          <w:lang w:val="es-MX" w:eastAsia="es-MX"/>
        </w:rPr>
        <w:t xml:space="preserve"> de 2022 </w:t>
      </w:r>
    </w:p>
    <w:p w:rsidR="004858A8" w:rsidRDefault="004858A8" w:rsidP="004858A8">
      <w:pPr>
        <w:rPr>
          <w:rFonts w:ascii="Arial" w:eastAsia="Calibri" w:hAnsi="Arial" w:cs="Arial"/>
          <w:b/>
          <w:bCs/>
          <w:sz w:val="24"/>
          <w:szCs w:val="24"/>
          <w:lang w:val="es-MX" w:eastAsia="es-MX"/>
        </w:rPr>
      </w:pPr>
    </w:p>
    <w:p w:rsidR="004858A8" w:rsidRDefault="004858A8" w:rsidP="004858A8">
      <w:pPr>
        <w:rPr>
          <w:rFonts w:ascii="Arial" w:eastAsia="Calibri" w:hAnsi="Arial" w:cs="Arial"/>
          <w:b/>
          <w:bCs/>
          <w:sz w:val="24"/>
          <w:szCs w:val="24"/>
          <w:lang w:val="es-MX" w:eastAsia="es-MX"/>
        </w:rPr>
      </w:pPr>
    </w:p>
    <w:p w:rsidR="004858A8" w:rsidRDefault="004858A8" w:rsidP="004858A8">
      <w:pPr>
        <w:rPr>
          <w:rFonts w:ascii="Arial" w:eastAsia="Arial Unicode MS" w:hAnsi="Arial" w:cs="Arial"/>
          <w:b/>
          <w:bCs/>
          <w:sz w:val="24"/>
          <w:szCs w:val="24"/>
          <w:lang w:val="es-MX"/>
        </w:rPr>
      </w:pPr>
      <w:r>
        <w:rPr>
          <w:rFonts w:ascii="Arial" w:eastAsia="Arial Unicode MS" w:hAnsi="Arial" w:cs="Arial"/>
          <w:b/>
          <w:bCs/>
          <w:sz w:val="24"/>
          <w:szCs w:val="24"/>
          <w:lang w:val="es-MX"/>
        </w:rPr>
        <w:t>DIP. ENRIQUE JACOB ROCHA</w:t>
      </w:r>
    </w:p>
    <w:p w:rsidR="004858A8" w:rsidRDefault="004858A8" w:rsidP="004858A8">
      <w:pPr>
        <w:rPr>
          <w:rFonts w:ascii="Arial" w:eastAsia="Arial Unicode MS" w:hAnsi="Arial" w:cs="Arial"/>
          <w:b/>
          <w:bCs/>
          <w:sz w:val="24"/>
          <w:szCs w:val="24"/>
          <w:lang w:val="es-MX"/>
        </w:rPr>
      </w:pPr>
      <w:r>
        <w:rPr>
          <w:rFonts w:ascii="Arial" w:eastAsia="Arial Unicode MS" w:hAnsi="Arial" w:cs="Arial"/>
          <w:b/>
          <w:bCs/>
          <w:sz w:val="24"/>
          <w:szCs w:val="24"/>
          <w:lang w:val="es-MX"/>
        </w:rPr>
        <w:t xml:space="preserve">PRESIDENTE DE LA MESA DIRECTIVA DE </w:t>
      </w:r>
    </w:p>
    <w:p w:rsidR="004858A8" w:rsidRDefault="004858A8" w:rsidP="004858A8">
      <w:pPr>
        <w:rPr>
          <w:rFonts w:ascii="Arial" w:eastAsia="Arial Unicode MS" w:hAnsi="Arial" w:cs="Arial"/>
          <w:b/>
          <w:bCs/>
          <w:sz w:val="24"/>
          <w:szCs w:val="24"/>
          <w:lang w:val="es-MX"/>
        </w:rPr>
      </w:pPr>
      <w:r>
        <w:rPr>
          <w:rFonts w:ascii="Arial" w:eastAsia="Arial Unicode MS" w:hAnsi="Arial" w:cs="Arial"/>
          <w:b/>
          <w:bCs/>
          <w:sz w:val="24"/>
          <w:szCs w:val="24"/>
          <w:lang w:val="es-MX"/>
        </w:rPr>
        <w:t xml:space="preserve">LA H. LXI LEGISLATURA DEL ESTADO </w:t>
      </w:r>
    </w:p>
    <w:p w:rsidR="004858A8" w:rsidRDefault="004858A8" w:rsidP="004858A8">
      <w:pPr>
        <w:rPr>
          <w:rFonts w:ascii="Arial" w:eastAsia="Arial Unicode MS" w:hAnsi="Arial" w:cs="Arial"/>
          <w:b/>
          <w:bCs/>
          <w:sz w:val="24"/>
          <w:szCs w:val="24"/>
          <w:lang w:val="es-MX"/>
        </w:rPr>
      </w:pPr>
      <w:r>
        <w:rPr>
          <w:rFonts w:ascii="Arial" w:eastAsia="Arial Unicode MS" w:hAnsi="Arial" w:cs="Arial"/>
          <w:b/>
          <w:bCs/>
          <w:sz w:val="24"/>
          <w:szCs w:val="24"/>
          <w:lang w:val="es-MX"/>
        </w:rPr>
        <w:t>LIBRE Y SOBERANO DE MÉXICO</w:t>
      </w:r>
    </w:p>
    <w:p w:rsidR="004858A8" w:rsidRDefault="004858A8" w:rsidP="004858A8">
      <w:pPr>
        <w:rPr>
          <w:rFonts w:ascii="Arial" w:eastAsia="Arial Unicode MS" w:hAnsi="Arial" w:cs="Arial"/>
          <w:b/>
          <w:bCs/>
          <w:sz w:val="24"/>
          <w:szCs w:val="24"/>
          <w:lang w:val="es-MX"/>
        </w:rPr>
      </w:pPr>
      <w:r>
        <w:rPr>
          <w:rFonts w:ascii="Arial" w:eastAsia="Arial Unicode MS" w:hAnsi="Arial" w:cs="Arial"/>
          <w:b/>
          <w:bCs/>
          <w:sz w:val="24"/>
          <w:szCs w:val="24"/>
          <w:lang w:val="es-MX"/>
        </w:rPr>
        <w:t>P R E S E N T E.</w:t>
      </w:r>
    </w:p>
    <w:p w:rsidR="004858A8" w:rsidRDefault="004858A8" w:rsidP="004858A8">
      <w:pPr>
        <w:rPr>
          <w:rFonts w:ascii="Arial" w:eastAsia="Arial Unicode MS" w:hAnsi="Arial" w:cs="Arial"/>
          <w:b/>
          <w:bCs/>
          <w:sz w:val="24"/>
          <w:szCs w:val="24"/>
          <w:lang w:val="es-MX"/>
        </w:rPr>
      </w:pPr>
    </w:p>
    <w:p w:rsidR="004858A8" w:rsidRDefault="004858A8" w:rsidP="004858A8">
      <w:pPr>
        <w:rPr>
          <w:rFonts w:ascii="Arial" w:eastAsia="Arial Unicode MS" w:hAnsi="Arial" w:cs="Arial"/>
          <w:b/>
          <w:bCs/>
          <w:sz w:val="24"/>
          <w:szCs w:val="24"/>
          <w:lang w:val="es-MX"/>
        </w:rPr>
      </w:pPr>
    </w:p>
    <w:p w:rsidR="004858A8" w:rsidRDefault="004858A8" w:rsidP="004858A8">
      <w:pPr>
        <w:jc w:val="both"/>
        <w:rPr>
          <w:rFonts w:ascii="Arial" w:eastAsia="Calibri" w:hAnsi="Arial" w:cs="Arial"/>
          <w:b/>
          <w:bCs/>
          <w:sz w:val="24"/>
          <w:szCs w:val="24"/>
          <w:lang w:val="es-MX" w:eastAsia="en-US"/>
        </w:rPr>
      </w:pPr>
      <w:r w:rsidRPr="00F44A45">
        <w:rPr>
          <w:rFonts w:ascii="Arial" w:hAnsi="Arial" w:cs="Arial"/>
          <w:sz w:val="24"/>
          <w:szCs w:val="24"/>
          <w:lang w:val="es-MX"/>
        </w:rPr>
        <w:t>Quien</w:t>
      </w:r>
      <w:r>
        <w:rPr>
          <w:rFonts w:ascii="Arial" w:hAnsi="Arial" w:cs="Arial"/>
          <w:sz w:val="24"/>
          <w:szCs w:val="24"/>
          <w:lang w:val="es-MX"/>
        </w:rPr>
        <w:t>es</w:t>
      </w:r>
      <w:r w:rsidRPr="00F44A45">
        <w:rPr>
          <w:rFonts w:ascii="Arial" w:hAnsi="Arial" w:cs="Arial"/>
          <w:sz w:val="24"/>
          <w:szCs w:val="24"/>
          <w:lang w:val="es-MX"/>
        </w:rPr>
        <w:t xml:space="preserve"> suscribe</w:t>
      </w:r>
      <w:r>
        <w:rPr>
          <w:rFonts w:ascii="Arial" w:hAnsi="Arial" w:cs="Arial"/>
          <w:sz w:val="24"/>
          <w:szCs w:val="24"/>
          <w:lang w:val="es-MX"/>
        </w:rPr>
        <w:t>n</w:t>
      </w:r>
      <w:r w:rsidRPr="00F44A45">
        <w:rPr>
          <w:rFonts w:ascii="Arial" w:hAnsi="Arial" w:cs="Arial"/>
          <w:sz w:val="24"/>
          <w:szCs w:val="24"/>
          <w:lang w:val="es-MX"/>
        </w:rPr>
        <w:t xml:space="preserve"> la Diputada María de los Ángeles Dávila Vargas y </w:t>
      </w:r>
      <w:r>
        <w:rPr>
          <w:rFonts w:ascii="Arial" w:hAnsi="Arial" w:cs="Arial"/>
          <w:sz w:val="24"/>
          <w:szCs w:val="24"/>
          <w:lang w:val="es-MX"/>
        </w:rPr>
        <w:t xml:space="preserve">el </w:t>
      </w:r>
      <w:r w:rsidRPr="00F44A45">
        <w:rPr>
          <w:rFonts w:ascii="Arial" w:hAnsi="Arial" w:cs="Arial"/>
          <w:sz w:val="24"/>
          <w:szCs w:val="24"/>
          <w:lang w:val="es-MX"/>
        </w:rPr>
        <w:t>Diputado Enrique Vargas del Villar</w:t>
      </w:r>
      <w:r>
        <w:rPr>
          <w:rFonts w:ascii="Arial" w:hAnsi="Arial" w:cs="Arial"/>
          <w:sz w:val="24"/>
          <w:szCs w:val="24"/>
          <w:lang w:val="es-MX"/>
        </w:rPr>
        <w:t>,</w:t>
      </w:r>
      <w:r w:rsidRPr="00F44A45">
        <w:rPr>
          <w:rFonts w:ascii="Arial" w:hAnsi="Arial" w:cs="Arial"/>
          <w:sz w:val="24"/>
          <w:szCs w:val="24"/>
          <w:lang w:val="es-MX"/>
        </w:rPr>
        <w:t xml:space="preserve"> integrantes del Grupo Parlamentario del Partido Acción Nacional de la LXI Legislatura; con sustento en lo dispuesto por los artículos 116 de la Constitución Política de los Estados Unidos Mexicanos; 51 fracción II, 57, 61 fracción I y demás relativos aplicables de la Constitución Política del Estado Libre y Soberano de México; 28 fracción I, 30</w:t>
      </w:r>
      <w:r>
        <w:rPr>
          <w:rFonts w:ascii="Arial" w:hAnsi="Arial" w:cs="Arial"/>
          <w:sz w:val="24"/>
          <w:szCs w:val="24"/>
          <w:lang w:val="es-MX"/>
        </w:rPr>
        <w:t>, 38 fracción II</w:t>
      </w:r>
      <w:r w:rsidRPr="00F44A45">
        <w:rPr>
          <w:rFonts w:ascii="Arial" w:hAnsi="Arial" w:cs="Arial"/>
          <w:sz w:val="24"/>
          <w:szCs w:val="24"/>
          <w:lang w:val="es-MX"/>
        </w:rPr>
        <w:t xml:space="preserve"> y demás aplicables de la Ley Orgánica del Poder Legislativo del Estado Libre y Soberano de México</w:t>
      </w:r>
      <w:r>
        <w:rPr>
          <w:rFonts w:ascii="Arial" w:hAnsi="Arial" w:cs="Arial"/>
          <w:sz w:val="24"/>
          <w:szCs w:val="24"/>
          <w:lang w:val="es-MX"/>
        </w:rPr>
        <w:t xml:space="preserve"> y su reglamento,</w:t>
      </w:r>
      <w:r w:rsidRPr="00F44A45">
        <w:rPr>
          <w:rFonts w:ascii="Arial" w:hAnsi="Arial" w:cs="Arial"/>
          <w:sz w:val="24"/>
          <w:szCs w:val="24"/>
          <w:lang w:val="es-MX"/>
        </w:rPr>
        <w:t xml:space="preserve"> </w:t>
      </w:r>
      <w:r>
        <w:rPr>
          <w:rFonts w:ascii="Arial" w:eastAsia="Calibri" w:hAnsi="Arial" w:cs="Arial"/>
          <w:bCs/>
          <w:sz w:val="24"/>
          <w:szCs w:val="24"/>
          <w:lang w:val="es-MX" w:eastAsia="en-US"/>
        </w:rPr>
        <w:t xml:space="preserve">someto a  consideración de esta honorable soberanía la presente </w:t>
      </w:r>
      <w:bookmarkStart w:id="1" w:name="_Hlk116571825"/>
      <w:r>
        <w:rPr>
          <w:rFonts w:ascii="Arial" w:eastAsia="Calibri" w:hAnsi="Arial" w:cs="Arial"/>
          <w:b/>
          <w:bCs/>
          <w:sz w:val="24"/>
          <w:szCs w:val="24"/>
          <w:lang w:val="es-MX" w:eastAsia="en-US"/>
        </w:rPr>
        <w:t xml:space="preserve">Iniciativa con Proyecto de Decreto por el que se reforman y adiciona a la Constitución Política del Estado Libre y Soberano de México y a la Ley Orgánica Municipal del Estado de México, </w:t>
      </w:r>
      <w:r>
        <w:rPr>
          <w:rFonts w:ascii="Arial" w:eastAsia="Calibri" w:hAnsi="Arial" w:cs="Arial"/>
          <w:sz w:val="24"/>
          <w:szCs w:val="24"/>
          <w:lang w:val="es-MX" w:eastAsia="en-US"/>
        </w:rPr>
        <w:t xml:space="preserve">esta se presenta </w:t>
      </w:r>
      <w:r>
        <w:rPr>
          <w:rFonts w:ascii="Arial" w:eastAsia="Calibri" w:hAnsi="Arial" w:cs="Arial"/>
          <w:b/>
          <w:bCs/>
          <w:sz w:val="24"/>
          <w:szCs w:val="24"/>
          <w:lang w:val="es-MX" w:eastAsia="en-US"/>
        </w:rPr>
        <w:t xml:space="preserve">con el objeto de </w:t>
      </w:r>
      <w:r>
        <w:rPr>
          <w:rFonts w:ascii="Arial" w:eastAsia="Calibri" w:hAnsi="Arial"/>
          <w:b/>
          <w:bCs/>
          <w:sz w:val="24"/>
          <w:szCs w:val="24"/>
          <w:lang w:val="es-MX" w:eastAsia="en-US"/>
        </w:rPr>
        <w:t xml:space="preserve"> involucrar a la sociedad en la toma de decisiones, para que pueda decidir sobre las acciones que han tomado o habrán de tomar sus autoridades</w:t>
      </w:r>
      <w:bookmarkEnd w:id="1"/>
      <w:r>
        <w:rPr>
          <w:rFonts w:ascii="Arial" w:eastAsia="Calibri" w:hAnsi="Arial"/>
          <w:b/>
          <w:bCs/>
          <w:sz w:val="24"/>
          <w:szCs w:val="24"/>
          <w:lang w:val="es-MX" w:eastAsia="en-US"/>
        </w:rPr>
        <w:t>.</w:t>
      </w:r>
      <w:r>
        <w:rPr>
          <w:rFonts w:ascii="Arial" w:eastAsia="Calibri" w:hAnsi="Arial"/>
          <w:sz w:val="24"/>
          <w:szCs w:val="24"/>
          <w:lang w:val="es-MX" w:eastAsia="en-US"/>
        </w:rPr>
        <w:t xml:space="preserve"> De acuerdo</w:t>
      </w:r>
      <w:r>
        <w:rPr>
          <w:rFonts w:ascii="Arial" w:eastAsia="Calibri" w:hAnsi="Arial" w:cs="Arial"/>
          <w:bCs/>
          <w:sz w:val="24"/>
          <w:szCs w:val="24"/>
          <w:lang w:val="es-MX" w:eastAsia="en-US"/>
        </w:rPr>
        <w:t xml:space="preserve"> al siguiente:  </w:t>
      </w:r>
    </w:p>
    <w:p w:rsidR="004858A8" w:rsidRDefault="004858A8" w:rsidP="004858A8">
      <w:pPr>
        <w:jc w:val="both"/>
        <w:rPr>
          <w:rFonts w:ascii="Arial" w:eastAsia="Calibri" w:hAnsi="Arial" w:cs="Arial"/>
          <w:b/>
          <w:bCs/>
          <w:sz w:val="24"/>
          <w:szCs w:val="24"/>
          <w:lang w:val="es-MX" w:eastAsia="en-US"/>
        </w:rPr>
      </w:pPr>
    </w:p>
    <w:p w:rsidR="004858A8" w:rsidRDefault="004858A8" w:rsidP="004858A8">
      <w:pPr>
        <w:jc w:val="both"/>
        <w:rPr>
          <w:rFonts w:ascii="Arial" w:eastAsia="Calibri" w:hAnsi="Arial" w:cs="Arial"/>
          <w:b/>
          <w:bCs/>
          <w:sz w:val="24"/>
          <w:szCs w:val="24"/>
          <w:lang w:val="es-MX" w:eastAsia="en-US"/>
        </w:rPr>
      </w:pPr>
      <w:r>
        <w:rPr>
          <w:rFonts w:ascii="Arial" w:eastAsia="Calibri" w:hAnsi="Arial" w:cs="Arial"/>
          <w:b/>
          <w:bCs/>
          <w:sz w:val="24"/>
          <w:szCs w:val="24"/>
          <w:lang w:val="es-MX" w:eastAsia="en-US"/>
        </w:rPr>
        <w:t>PLANTEAMIENTO DEL PROBLEMA</w:t>
      </w:r>
    </w:p>
    <w:p w:rsidR="004858A8" w:rsidRDefault="004858A8" w:rsidP="004858A8">
      <w:pPr>
        <w:jc w:val="both"/>
        <w:rPr>
          <w:rFonts w:ascii="Arial" w:eastAsia="Calibri" w:hAnsi="Arial" w:cs="Arial"/>
          <w:sz w:val="24"/>
          <w:szCs w:val="24"/>
          <w:lang w:val="es-MX" w:eastAsia="en-US"/>
        </w:rPr>
      </w:pPr>
    </w:p>
    <w:p w:rsidR="004858A8" w:rsidRPr="00F44A45" w:rsidRDefault="004858A8" w:rsidP="004858A8">
      <w:pPr>
        <w:jc w:val="both"/>
        <w:rPr>
          <w:rFonts w:ascii="Arial" w:eastAsia="Calibri" w:hAnsi="Arial" w:cs="Arial"/>
          <w:sz w:val="24"/>
          <w:szCs w:val="24"/>
          <w:lang w:val="es-MX" w:eastAsia="en-US"/>
        </w:rPr>
      </w:pPr>
      <w:r>
        <w:rPr>
          <w:rFonts w:ascii="Arial" w:eastAsia="Calibri" w:hAnsi="Arial" w:cs="Arial"/>
          <w:sz w:val="24"/>
          <w:szCs w:val="24"/>
          <w:lang w:val="es-MX" w:eastAsia="en-US"/>
        </w:rPr>
        <w:t>Este trabajo parlamentario tiene el objetivo de regular en la ley el concepto de</w:t>
      </w:r>
      <w:r w:rsidRPr="00F44A45">
        <w:rPr>
          <w:rFonts w:ascii="Arial" w:eastAsia="Calibri" w:hAnsi="Arial" w:cs="Arial"/>
          <w:sz w:val="24"/>
          <w:szCs w:val="24"/>
          <w:lang w:val="es-MX" w:eastAsia="en-US"/>
        </w:rPr>
        <w:t xml:space="preserve"> presupuesto participativo, el cual se aplica en proyectos propuestos por los ciudadanos de una colonia o pueblo.</w:t>
      </w:r>
      <w:r>
        <w:rPr>
          <w:rFonts w:ascii="Arial" w:eastAsia="Calibri" w:hAnsi="Arial" w:cs="Arial"/>
          <w:sz w:val="24"/>
          <w:szCs w:val="24"/>
          <w:lang w:val="es-MX" w:eastAsia="en-US"/>
        </w:rPr>
        <w:t xml:space="preserve"> </w:t>
      </w:r>
      <w:r w:rsidRPr="00F44A45">
        <w:rPr>
          <w:rFonts w:ascii="Arial" w:eastAsia="Calibri" w:hAnsi="Arial" w:cs="Arial"/>
          <w:sz w:val="24"/>
          <w:szCs w:val="24"/>
          <w:lang w:val="es-MX" w:eastAsia="en-US"/>
        </w:rPr>
        <w:t>El presupuesto participativo es un proceso donde las autoridades locales y la población organizada, deciden en conjunto, el destino y la prioridad de los recursos.</w:t>
      </w:r>
    </w:p>
    <w:p w:rsidR="004858A8" w:rsidRPr="00F44A45" w:rsidRDefault="004858A8" w:rsidP="004858A8">
      <w:pPr>
        <w:jc w:val="both"/>
        <w:rPr>
          <w:rFonts w:ascii="Arial" w:eastAsia="Calibri" w:hAnsi="Arial" w:cs="Arial"/>
          <w:sz w:val="24"/>
          <w:szCs w:val="24"/>
          <w:lang w:val="es-MX" w:eastAsia="en-US"/>
        </w:rPr>
      </w:pPr>
    </w:p>
    <w:p w:rsidR="004858A8" w:rsidRPr="00F44A45" w:rsidRDefault="004858A8" w:rsidP="004858A8">
      <w:pPr>
        <w:jc w:val="both"/>
        <w:rPr>
          <w:rFonts w:ascii="Arial" w:eastAsia="Calibri" w:hAnsi="Arial" w:cs="Arial"/>
          <w:sz w:val="24"/>
          <w:szCs w:val="24"/>
          <w:lang w:val="es-MX" w:eastAsia="en-US"/>
        </w:rPr>
      </w:pPr>
      <w:r w:rsidRPr="00F44A45">
        <w:rPr>
          <w:rFonts w:ascii="Arial" w:eastAsia="Calibri" w:hAnsi="Arial" w:cs="Arial"/>
          <w:sz w:val="24"/>
          <w:szCs w:val="24"/>
          <w:lang w:val="es-MX" w:eastAsia="en-US"/>
        </w:rPr>
        <w:t>El presupuesto participativo tiene los siguientes objetivos:</w:t>
      </w:r>
    </w:p>
    <w:p w:rsidR="004858A8" w:rsidRPr="00F44A45" w:rsidRDefault="004858A8" w:rsidP="004858A8">
      <w:pPr>
        <w:jc w:val="both"/>
        <w:rPr>
          <w:rFonts w:ascii="Arial" w:eastAsia="Calibri" w:hAnsi="Arial" w:cs="Arial"/>
          <w:sz w:val="24"/>
          <w:szCs w:val="24"/>
          <w:lang w:val="es-MX" w:eastAsia="en-US"/>
        </w:rPr>
      </w:pPr>
    </w:p>
    <w:p w:rsidR="004858A8" w:rsidRDefault="004858A8" w:rsidP="004858A8">
      <w:pPr>
        <w:pStyle w:val="Prrafodelista"/>
        <w:numPr>
          <w:ilvl w:val="0"/>
          <w:numId w:val="1"/>
        </w:numPr>
        <w:jc w:val="both"/>
        <w:rPr>
          <w:rFonts w:ascii="Arial" w:eastAsia="Calibri" w:hAnsi="Arial" w:cs="Arial"/>
          <w:sz w:val="24"/>
          <w:szCs w:val="24"/>
          <w:lang w:val="es-MX" w:eastAsia="en-US"/>
        </w:rPr>
      </w:pPr>
      <w:r w:rsidRPr="00F44A45">
        <w:rPr>
          <w:rFonts w:ascii="Arial" w:eastAsia="Calibri" w:hAnsi="Arial" w:cs="Arial"/>
          <w:sz w:val="24"/>
          <w:szCs w:val="24"/>
          <w:lang w:val="es-MX" w:eastAsia="en-US"/>
        </w:rPr>
        <w:t>Mejorar la eficiencia en la asignación y ejecución de los recursos públicos de acuerdo a las prioridades consideradas.</w:t>
      </w:r>
    </w:p>
    <w:p w:rsidR="004858A8" w:rsidRDefault="004858A8" w:rsidP="004858A8">
      <w:pPr>
        <w:pStyle w:val="Prrafodelista"/>
        <w:numPr>
          <w:ilvl w:val="0"/>
          <w:numId w:val="1"/>
        </w:numPr>
        <w:jc w:val="both"/>
        <w:rPr>
          <w:rFonts w:ascii="Arial" w:eastAsia="Calibri" w:hAnsi="Arial" w:cs="Arial"/>
          <w:sz w:val="24"/>
          <w:szCs w:val="24"/>
          <w:lang w:val="es-MX" w:eastAsia="en-US"/>
        </w:rPr>
      </w:pPr>
      <w:r w:rsidRPr="00F44A45">
        <w:rPr>
          <w:rFonts w:ascii="Arial" w:eastAsia="Calibri" w:hAnsi="Arial" w:cs="Arial"/>
          <w:sz w:val="24"/>
          <w:szCs w:val="24"/>
          <w:lang w:val="es-MX" w:eastAsia="en-US"/>
        </w:rPr>
        <w:t>Reforzar la relación entre</w:t>
      </w:r>
      <w:r>
        <w:rPr>
          <w:rFonts w:ascii="Arial" w:eastAsia="Calibri" w:hAnsi="Arial" w:cs="Arial"/>
          <w:sz w:val="24"/>
          <w:szCs w:val="24"/>
          <w:lang w:val="es-MX" w:eastAsia="en-US"/>
        </w:rPr>
        <w:t xml:space="preserve"> el municipio</w:t>
      </w:r>
      <w:r w:rsidRPr="00F44A45">
        <w:rPr>
          <w:rFonts w:ascii="Arial" w:eastAsia="Calibri" w:hAnsi="Arial" w:cs="Arial"/>
          <w:sz w:val="24"/>
          <w:szCs w:val="24"/>
          <w:lang w:val="es-MX" w:eastAsia="en-US"/>
        </w:rPr>
        <w:t xml:space="preserve"> y la sociedad, estableciendo mecanismos democráticos para facilitar la participación ciudadana, especialmente de los jóvenes y adolescentes.</w:t>
      </w:r>
    </w:p>
    <w:p w:rsidR="004858A8" w:rsidRDefault="004858A8" w:rsidP="004858A8">
      <w:pPr>
        <w:pStyle w:val="Prrafodelista"/>
        <w:numPr>
          <w:ilvl w:val="0"/>
          <w:numId w:val="1"/>
        </w:numPr>
        <w:jc w:val="both"/>
        <w:rPr>
          <w:rFonts w:ascii="Arial" w:eastAsia="Calibri" w:hAnsi="Arial" w:cs="Arial"/>
          <w:sz w:val="24"/>
          <w:szCs w:val="24"/>
          <w:lang w:val="es-MX" w:eastAsia="en-US"/>
        </w:rPr>
      </w:pPr>
      <w:r w:rsidRPr="00F44A45">
        <w:rPr>
          <w:rFonts w:ascii="Arial" w:eastAsia="Calibri" w:hAnsi="Arial" w:cs="Arial"/>
          <w:sz w:val="24"/>
          <w:szCs w:val="24"/>
          <w:lang w:val="es-MX" w:eastAsia="en-US"/>
        </w:rPr>
        <w:t>Comprometer a la sociedad civil en las acciones a desarrollar para el cumplimiento de los objetivos estratégicos.</w:t>
      </w:r>
    </w:p>
    <w:p w:rsidR="004858A8" w:rsidRDefault="004858A8" w:rsidP="004858A8">
      <w:pPr>
        <w:pStyle w:val="Prrafodelista"/>
        <w:numPr>
          <w:ilvl w:val="0"/>
          <w:numId w:val="1"/>
        </w:numPr>
        <w:jc w:val="both"/>
        <w:rPr>
          <w:rFonts w:ascii="Arial" w:eastAsia="Calibri" w:hAnsi="Arial" w:cs="Arial"/>
          <w:sz w:val="24"/>
          <w:szCs w:val="24"/>
          <w:lang w:val="es-MX" w:eastAsia="en-US"/>
        </w:rPr>
      </w:pPr>
      <w:r w:rsidRPr="00F44A45">
        <w:rPr>
          <w:rFonts w:ascii="Arial" w:eastAsia="Calibri" w:hAnsi="Arial" w:cs="Arial"/>
          <w:sz w:val="24"/>
          <w:szCs w:val="24"/>
          <w:lang w:val="es-MX" w:eastAsia="en-US"/>
        </w:rPr>
        <w:lastRenderedPageBreak/>
        <w:t>Fijar prioridades en la inversión pública, para la ejecución de los proyectos declarados viables, bajo normas técnicas</w:t>
      </w:r>
      <w:r>
        <w:rPr>
          <w:rFonts w:ascii="Arial" w:eastAsia="Calibri" w:hAnsi="Arial" w:cs="Arial"/>
          <w:sz w:val="24"/>
          <w:szCs w:val="24"/>
          <w:lang w:val="es-MX" w:eastAsia="en-US"/>
        </w:rPr>
        <w:t>.</w:t>
      </w:r>
    </w:p>
    <w:p w:rsidR="004858A8" w:rsidRDefault="004858A8" w:rsidP="004858A8">
      <w:pPr>
        <w:pStyle w:val="Prrafodelista"/>
        <w:numPr>
          <w:ilvl w:val="0"/>
          <w:numId w:val="1"/>
        </w:numPr>
        <w:jc w:val="both"/>
        <w:rPr>
          <w:rFonts w:ascii="Arial" w:eastAsia="Calibri" w:hAnsi="Arial" w:cs="Arial"/>
          <w:sz w:val="24"/>
          <w:szCs w:val="24"/>
          <w:lang w:val="es-MX" w:eastAsia="en-US"/>
        </w:rPr>
      </w:pPr>
      <w:r w:rsidRPr="00F44A45">
        <w:rPr>
          <w:rFonts w:ascii="Arial" w:eastAsia="Calibri" w:hAnsi="Arial" w:cs="Arial"/>
          <w:sz w:val="24"/>
          <w:szCs w:val="24"/>
          <w:lang w:val="es-MX" w:eastAsia="en-US"/>
        </w:rPr>
        <w:t>Reforzar el seguimiento, control y vigilancia de la ejecución del presupuesto; y fiscalización de la gestión.</w:t>
      </w:r>
    </w:p>
    <w:p w:rsidR="004858A8" w:rsidRDefault="004858A8" w:rsidP="004858A8">
      <w:pPr>
        <w:jc w:val="both"/>
        <w:rPr>
          <w:rFonts w:ascii="Arial" w:eastAsia="Calibri" w:hAnsi="Arial" w:cs="Arial"/>
          <w:sz w:val="24"/>
          <w:szCs w:val="24"/>
          <w:lang w:val="es-MX" w:eastAsia="en-US"/>
        </w:rPr>
      </w:pPr>
    </w:p>
    <w:p w:rsidR="004858A8" w:rsidRDefault="004858A8" w:rsidP="004858A8">
      <w:pPr>
        <w:jc w:val="both"/>
        <w:rPr>
          <w:rFonts w:ascii="Arial" w:eastAsia="Calibri" w:hAnsi="Arial" w:cs="Arial"/>
          <w:sz w:val="24"/>
          <w:szCs w:val="24"/>
          <w:lang w:val="es-MX" w:eastAsia="en-US"/>
        </w:rPr>
      </w:pPr>
      <w:r>
        <w:rPr>
          <w:rFonts w:ascii="Arial" w:eastAsia="Calibri" w:hAnsi="Arial" w:cs="Arial"/>
          <w:sz w:val="24"/>
          <w:szCs w:val="24"/>
          <w:lang w:val="es-MX" w:eastAsia="en-US"/>
        </w:rPr>
        <w:t>Esta iniciativa se plantea apoyándose en la siguiente:</w:t>
      </w:r>
    </w:p>
    <w:p w:rsidR="004858A8" w:rsidRPr="00F44A45" w:rsidRDefault="004858A8" w:rsidP="004858A8">
      <w:pPr>
        <w:jc w:val="both"/>
        <w:rPr>
          <w:rFonts w:ascii="Arial" w:eastAsia="Calibri" w:hAnsi="Arial" w:cs="Arial"/>
          <w:sz w:val="24"/>
          <w:szCs w:val="24"/>
          <w:lang w:val="es-MX" w:eastAsia="en-US"/>
        </w:rPr>
      </w:pPr>
    </w:p>
    <w:p w:rsidR="004858A8" w:rsidRDefault="004858A8" w:rsidP="004858A8">
      <w:pPr>
        <w:jc w:val="center"/>
        <w:rPr>
          <w:rFonts w:ascii="Arial" w:hAnsi="Arial" w:cs="Arial"/>
          <w:b/>
          <w:bCs/>
          <w:sz w:val="24"/>
          <w:szCs w:val="24"/>
          <w:lang w:val="es-MX"/>
        </w:rPr>
      </w:pPr>
      <w:r>
        <w:rPr>
          <w:rFonts w:ascii="Arial" w:hAnsi="Arial" w:cs="Arial"/>
          <w:b/>
          <w:bCs/>
          <w:sz w:val="24"/>
          <w:szCs w:val="24"/>
          <w:lang w:val="es-MX"/>
        </w:rPr>
        <w:t>EXPOSICIÓN DE MOTIVOS</w:t>
      </w:r>
    </w:p>
    <w:p w:rsidR="004858A8" w:rsidRDefault="004858A8" w:rsidP="004858A8">
      <w:pPr>
        <w:jc w:val="center"/>
        <w:rPr>
          <w:rFonts w:ascii="Arial" w:hAnsi="Arial" w:cs="Arial"/>
          <w:b/>
          <w:bCs/>
          <w:sz w:val="24"/>
          <w:szCs w:val="24"/>
          <w:lang w:val="es-MX"/>
        </w:rPr>
      </w:pPr>
    </w:p>
    <w:p w:rsidR="004858A8" w:rsidRDefault="004858A8" w:rsidP="004858A8">
      <w:pPr>
        <w:jc w:val="both"/>
        <w:rPr>
          <w:rFonts w:ascii="Arial" w:hAnsi="Arial" w:cs="Arial"/>
          <w:sz w:val="24"/>
          <w:szCs w:val="24"/>
          <w:lang w:val="es-MX"/>
        </w:rPr>
      </w:pPr>
      <w:r>
        <w:rPr>
          <w:rFonts w:ascii="Arial" w:hAnsi="Arial" w:cs="Arial"/>
          <w:sz w:val="24"/>
          <w:szCs w:val="24"/>
          <w:lang w:val="es-MX"/>
        </w:rPr>
        <w:t>Los mexiquenses nos caracterizamos por ser un Estado trabajador que aporta al gobierno a través de impuestos y recaudaciones a fin de que contemos con el presupuesto necesario para así tener un mejor nivel de vida y podamos gozar de los derechos que nos brindan sus leyes y reglamentos además de los servicios a los que nos volvemos acreedores por pertenecer al Estado.</w:t>
      </w:r>
    </w:p>
    <w:p w:rsidR="004858A8" w:rsidRDefault="004858A8" w:rsidP="004858A8">
      <w:pPr>
        <w:jc w:val="both"/>
        <w:rPr>
          <w:rFonts w:ascii="Arial" w:hAnsi="Arial" w:cs="Arial"/>
          <w:sz w:val="24"/>
          <w:szCs w:val="24"/>
          <w:lang w:val="es-MX"/>
        </w:rPr>
      </w:pPr>
      <w:r>
        <w:rPr>
          <w:rFonts w:ascii="Arial" w:hAnsi="Arial" w:cs="Arial"/>
          <w:sz w:val="24"/>
          <w:szCs w:val="24"/>
          <w:lang w:val="es-MX"/>
        </w:rPr>
        <w:t xml:space="preserve"> </w:t>
      </w:r>
    </w:p>
    <w:p w:rsidR="004858A8" w:rsidRDefault="004858A8" w:rsidP="004858A8">
      <w:pPr>
        <w:jc w:val="both"/>
        <w:rPr>
          <w:rFonts w:ascii="Arial" w:eastAsia="Calibri" w:hAnsi="Arial" w:cs="Arial"/>
          <w:bCs/>
          <w:sz w:val="24"/>
          <w:szCs w:val="24"/>
          <w:vertAlign w:val="superscript"/>
          <w:lang w:val="es-MX"/>
        </w:rPr>
      </w:pPr>
      <w:r>
        <w:rPr>
          <w:rFonts w:ascii="Arial" w:hAnsi="Arial" w:cs="Arial"/>
          <w:sz w:val="24"/>
          <w:szCs w:val="24"/>
          <w:lang w:val="es-MX"/>
        </w:rPr>
        <w:t>El Estado de México es una de las entidades que más dinero recauda a nivel federal, de acuerdo con la i</w:t>
      </w:r>
      <w:r>
        <w:rPr>
          <w:rFonts w:ascii="Arial" w:hAnsi="Arial"/>
          <w:sz w:val="24"/>
          <w:szCs w:val="24"/>
          <w:lang w:val="es-MX"/>
        </w:rPr>
        <w:t>nformación reportada de la Secretaría de Hacienda y Crédito Público (SHCP) y validada por los estados a través de la Comisión Permanente de Funcionarios Fiscales.</w:t>
      </w:r>
      <w:r>
        <w:rPr>
          <w:rFonts w:ascii="Arial" w:hAnsi="Arial" w:cs="Arial"/>
          <w:sz w:val="24"/>
          <w:szCs w:val="24"/>
          <w:lang w:val="es-MX"/>
        </w:rPr>
        <w:t xml:space="preserve"> Tan solo el año 2021 se logró recaudar alrededor de 34,699,301,060 miles de millones de pesos, </w:t>
      </w:r>
      <w:r>
        <w:rPr>
          <w:rFonts w:ascii="Arial" w:hAnsi="Arial"/>
          <w:sz w:val="24"/>
          <w:szCs w:val="24"/>
          <w:lang w:val="es-MX"/>
        </w:rPr>
        <w:t>para que a su vez se provean los servicios públicos que garanticen una convivencia social sana, en un ambiente de libertad y justicia.</w:t>
      </w:r>
      <w:r>
        <w:rPr>
          <w:rStyle w:val="Refdenotaalpie"/>
          <w:rFonts w:ascii="Arial" w:hAnsi="Arial"/>
          <w:sz w:val="24"/>
          <w:szCs w:val="24"/>
          <w:lang w:val="es-MX"/>
        </w:rPr>
        <w:footnoteReference w:id="1"/>
      </w:r>
    </w:p>
    <w:p w:rsidR="004858A8" w:rsidRPr="00F44A45" w:rsidRDefault="004858A8" w:rsidP="004858A8">
      <w:pPr>
        <w:jc w:val="both"/>
        <w:rPr>
          <w:rFonts w:ascii="Arial" w:eastAsia="Calibri" w:hAnsi="Arial" w:cs="Arial"/>
          <w:bCs/>
          <w:sz w:val="24"/>
          <w:szCs w:val="24"/>
          <w:lang w:val="es-MX"/>
        </w:rPr>
      </w:pPr>
      <w:r w:rsidRPr="00F44A45">
        <w:rPr>
          <w:rFonts w:ascii="Arial" w:eastAsia="Calibri" w:hAnsi="Arial" w:cs="Arial"/>
          <w:bCs/>
          <w:sz w:val="24"/>
          <w:szCs w:val="24"/>
          <w:lang w:val="es-MX"/>
        </w:rPr>
        <w:t xml:space="preserve">Por </w:t>
      </w:r>
      <w:r>
        <w:rPr>
          <w:rFonts w:ascii="Arial" w:eastAsia="Calibri" w:hAnsi="Arial" w:cs="Arial"/>
          <w:bCs/>
          <w:sz w:val="24"/>
          <w:szCs w:val="24"/>
          <w:lang w:val="es-MX"/>
        </w:rPr>
        <w:t>esta razón</w:t>
      </w:r>
      <w:r w:rsidRPr="00F44A45">
        <w:rPr>
          <w:rFonts w:ascii="Arial" w:eastAsia="Calibri" w:hAnsi="Arial" w:cs="Arial"/>
          <w:bCs/>
          <w:sz w:val="24"/>
          <w:szCs w:val="24"/>
          <w:lang w:val="es-MX"/>
        </w:rPr>
        <w:t xml:space="preserve"> la administración de los recursos públicos es determinante para el bienestar de l</w:t>
      </w:r>
      <w:r>
        <w:rPr>
          <w:rFonts w:ascii="Arial" w:eastAsia="Calibri" w:hAnsi="Arial" w:cs="Arial"/>
          <w:bCs/>
          <w:sz w:val="24"/>
          <w:szCs w:val="24"/>
          <w:lang w:val="es-MX"/>
        </w:rPr>
        <w:t>a</w:t>
      </w:r>
      <w:r w:rsidRPr="00F44A45">
        <w:rPr>
          <w:rFonts w:ascii="Arial" w:eastAsia="Calibri" w:hAnsi="Arial" w:cs="Arial"/>
          <w:bCs/>
          <w:sz w:val="24"/>
          <w:szCs w:val="24"/>
          <w:lang w:val="es-MX"/>
        </w:rPr>
        <w:t>s</w:t>
      </w:r>
      <w:r>
        <w:rPr>
          <w:rFonts w:ascii="Arial" w:eastAsia="Calibri" w:hAnsi="Arial" w:cs="Arial"/>
          <w:bCs/>
          <w:sz w:val="24"/>
          <w:szCs w:val="24"/>
          <w:lang w:val="es-MX"/>
        </w:rPr>
        <w:t xml:space="preserve"> y los</w:t>
      </w:r>
      <w:r w:rsidRPr="00F44A45">
        <w:rPr>
          <w:rFonts w:ascii="Arial" w:eastAsia="Calibri" w:hAnsi="Arial" w:cs="Arial"/>
          <w:bCs/>
          <w:sz w:val="24"/>
          <w:szCs w:val="24"/>
          <w:lang w:val="es-MX"/>
        </w:rPr>
        <w:t xml:space="preserve"> </w:t>
      </w:r>
      <w:r>
        <w:rPr>
          <w:rFonts w:ascii="Arial" w:eastAsia="Calibri" w:hAnsi="Arial" w:cs="Arial"/>
          <w:bCs/>
          <w:sz w:val="24"/>
          <w:szCs w:val="24"/>
          <w:lang w:val="es-MX"/>
        </w:rPr>
        <w:t>mexiquenses</w:t>
      </w:r>
      <w:r w:rsidRPr="00F44A45">
        <w:rPr>
          <w:rFonts w:ascii="Arial" w:eastAsia="Calibri" w:hAnsi="Arial" w:cs="Arial"/>
          <w:bCs/>
          <w:sz w:val="24"/>
          <w:szCs w:val="24"/>
          <w:lang w:val="es-MX"/>
        </w:rPr>
        <w:t>, cubrir sus necesidades y exigencias sobre todo de l</w:t>
      </w:r>
      <w:r>
        <w:rPr>
          <w:rFonts w:ascii="Arial" w:eastAsia="Calibri" w:hAnsi="Arial" w:cs="Arial"/>
          <w:bCs/>
          <w:sz w:val="24"/>
          <w:szCs w:val="24"/>
          <w:lang w:val="es-MX"/>
        </w:rPr>
        <w:t>a</w:t>
      </w:r>
      <w:r w:rsidRPr="00F44A45">
        <w:rPr>
          <w:rFonts w:ascii="Arial" w:eastAsia="Calibri" w:hAnsi="Arial" w:cs="Arial"/>
          <w:bCs/>
          <w:sz w:val="24"/>
          <w:szCs w:val="24"/>
          <w:lang w:val="es-MX"/>
        </w:rPr>
        <w:t xml:space="preserve">s personas más vulnerables, </w:t>
      </w:r>
      <w:r>
        <w:rPr>
          <w:rFonts w:ascii="Arial" w:eastAsia="Calibri" w:hAnsi="Arial" w:cs="Arial"/>
          <w:bCs/>
          <w:sz w:val="24"/>
          <w:szCs w:val="24"/>
          <w:lang w:val="es-MX"/>
        </w:rPr>
        <w:t>como resultado es</w:t>
      </w:r>
      <w:r w:rsidRPr="00F44A45">
        <w:rPr>
          <w:rFonts w:ascii="Arial" w:eastAsia="Calibri" w:hAnsi="Arial" w:cs="Arial"/>
          <w:bCs/>
          <w:sz w:val="24"/>
          <w:szCs w:val="24"/>
          <w:lang w:val="es-MX"/>
        </w:rPr>
        <w:t xml:space="preserve"> una labor prioritaria del Estado que no termina solo en su protección de los individuos, sino en el generador del desarrollo a través de un instrumento fundamental como lo es el presupuesto público.  </w:t>
      </w:r>
    </w:p>
    <w:p w:rsidR="004858A8" w:rsidRPr="00F44A45" w:rsidRDefault="004858A8" w:rsidP="004858A8">
      <w:pPr>
        <w:jc w:val="both"/>
        <w:rPr>
          <w:rFonts w:ascii="Arial" w:eastAsia="Calibri" w:hAnsi="Arial" w:cs="Arial"/>
          <w:bCs/>
          <w:sz w:val="24"/>
          <w:szCs w:val="24"/>
          <w:lang w:val="es-MX"/>
        </w:rPr>
      </w:pPr>
    </w:p>
    <w:p w:rsidR="004858A8" w:rsidRDefault="004858A8" w:rsidP="004858A8">
      <w:pPr>
        <w:jc w:val="both"/>
        <w:rPr>
          <w:rFonts w:ascii="Arial" w:eastAsia="Calibri" w:hAnsi="Arial" w:cs="Arial"/>
          <w:bCs/>
          <w:sz w:val="24"/>
          <w:szCs w:val="24"/>
          <w:lang w:val="es-MX"/>
        </w:rPr>
      </w:pPr>
      <w:r>
        <w:rPr>
          <w:rFonts w:ascii="Arial" w:eastAsia="Calibri" w:hAnsi="Arial" w:cs="Arial"/>
          <w:bCs/>
          <w:sz w:val="24"/>
          <w:szCs w:val="24"/>
          <w:lang w:val="es-MX"/>
        </w:rPr>
        <w:t xml:space="preserve">Sin embargo, </w:t>
      </w:r>
      <w:r w:rsidRPr="00F44A45">
        <w:rPr>
          <w:rFonts w:ascii="Arial" w:eastAsia="Calibri" w:hAnsi="Arial" w:cs="Arial"/>
          <w:bCs/>
          <w:sz w:val="24"/>
          <w:szCs w:val="24"/>
          <w:lang w:val="es-MX"/>
        </w:rPr>
        <w:t>los recursos destinados en cada presupuesto no son suficientes, porque las demandas</w:t>
      </w:r>
      <w:r>
        <w:rPr>
          <w:rFonts w:ascii="Arial" w:eastAsia="Calibri" w:hAnsi="Arial" w:cs="Arial"/>
          <w:bCs/>
          <w:sz w:val="24"/>
          <w:szCs w:val="24"/>
          <w:lang w:val="es-MX"/>
        </w:rPr>
        <w:t xml:space="preserve"> cada vez son mayores </w:t>
      </w:r>
      <w:r w:rsidRPr="00F44A45">
        <w:rPr>
          <w:rFonts w:ascii="Arial" w:eastAsia="Calibri" w:hAnsi="Arial" w:cs="Arial"/>
          <w:bCs/>
          <w:sz w:val="24"/>
          <w:szCs w:val="24"/>
          <w:lang w:val="es-MX"/>
        </w:rPr>
        <w:t>debido a que la sociedad es dinámica y en consecuencia se crean nuevos retos que los gobiernos en turno tienen la obligación de resolver</w:t>
      </w:r>
      <w:r>
        <w:rPr>
          <w:rFonts w:ascii="Arial" w:eastAsia="Calibri" w:hAnsi="Arial" w:cs="Arial"/>
          <w:bCs/>
          <w:sz w:val="24"/>
          <w:szCs w:val="24"/>
          <w:lang w:val="es-MX"/>
        </w:rPr>
        <w:t xml:space="preserve"> y que los </w:t>
      </w:r>
      <w:proofErr w:type="spellStart"/>
      <w:r>
        <w:rPr>
          <w:rFonts w:ascii="Arial" w:eastAsia="Calibri" w:hAnsi="Arial" w:cs="Arial"/>
          <w:bCs/>
          <w:sz w:val="24"/>
          <w:szCs w:val="24"/>
          <w:lang w:val="es-MX"/>
        </w:rPr>
        <w:t>cuidadanos</w:t>
      </w:r>
      <w:proofErr w:type="spellEnd"/>
      <w:r>
        <w:rPr>
          <w:rFonts w:ascii="Arial" w:eastAsia="Calibri" w:hAnsi="Arial" w:cs="Arial"/>
          <w:bCs/>
          <w:sz w:val="24"/>
          <w:szCs w:val="24"/>
          <w:lang w:val="es-MX"/>
        </w:rPr>
        <w:t xml:space="preserve"> están más conscientes de las demandas que tienen en el día a día ya que ellos padecen, viven, repiten y, sobre todo saben cómo funciona el dinamismo de la sociedad ya que están inmersos en ella. </w:t>
      </w:r>
    </w:p>
    <w:p w:rsidR="004858A8" w:rsidRDefault="004858A8" w:rsidP="004858A8">
      <w:pPr>
        <w:jc w:val="both"/>
        <w:rPr>
          <w:rFonts w:ascii="Arial" w:eastAsia="Calibri" w:hAnsi="Arial" w:cs="Arial"/>
          <w:bCs/>
          <w:sz w:val="24"/>
          <w:szCs w:val="24"/>
          <w:lang w:val="es-MX"/>
        </w:rPr>
      </w:pPr>
    </w:p>
    <w:p w:rsidR="004858A8" w:rsidRDefault="004858A8" w:rsidP="004858A8">
      <w:pPr>
        <w:jc w:val="both"/>
        <w:rPr>
          <w:rFonts w:ascii="Arial" w:eastAsia="Calibri" w:hAnsi="Arial" w:cs="Arial"/>
          <w:bCs/>
          <w:sz w:val="24"/>
          <w:szCs w:val="24"/>
          <w:lang w:val="es-MX"/>
        </w:rPr>
      </w:pPr>
      <w:r>
        <w:rPr>
          <w:rFonts w:ascii="Arial" w:eastAsia="Calibri" w:hAnsi="Arial" w:cs="Arial"/>
          <w:bCs/>
          <w:sz w:val="24"/>
          <w:szCs w:val="24"/>
          <w:lang w:val="es-MX"/>
        </w:rPr>
        <w:t xml:space="preserve">Es por ello que considero deben tomarse en cuenta sus opiniones, inquietudes, aportaciones, iniciativas y proyectos para que ellos sean los que puedan decidir </w:t>
      </w:r>
      <w:proofErr w:type="spellStart"/>
      <w:r>
        <w:rPr>
          <w:rFonts w:ascii="Arial" w:eastAsia="Calibri" w:hAnsi="Arial" w:cs="Arial"/>
          <w:bCs/>
          <w:sz w:val="24"/>
          <w:szCs w:val="24"/>
          <w:lang w:val="es-MX"/>
        </w:rPr>
        <w:t>que</w:t>
      </w:r>
      <w:proofErr w:type="spellEnd"/>
      <w:r>
        <w:rPr>
          <w:rFonts w:ascii="Arial" w:eastAsia="Calibri" w:hAnsi="Arial" w:cs="Arial"/>
          <w:bCs/>
          <w:sz w:val="24"/>
          <w:szCs w:val="24"/>
          <w:lang w:val="es-MX"/>
        </w:rPr>
        <w:t xml:space="preserve"> medidas se pueden tomar ya que es para su beneficio utilizando sus recursos aportados, y que claro está, será con certeza. </w:t>
      </w:r>
    </w:p>
    <w:p w:rsidR="004858A8" w:rsidRDefault="004858A8" w:rsidP="004858A8">
      <w:pPr>
        <w:jc w:val="both"/>
        <w:rPr>
          <w:rFonts w:ascii="Arial" w:eastAsia="Calibri" w:hAnsi="Arial" w:cs="Arial"/>
          <w:bCs/>
          <w:sz w:val="24"/>
          <w:szCs w:val="24"/>
          <w:lang w:val="es-MX"/>
        </w:rPr>
      </w:pPr>
    </w:p>
    <w:p w:rsidR="004858A8" w:rsidRDefault="004858A8" w:rsidP="004858A8">
      <w:pPr>
        <w:jc w:val="both"/>
        <w:rPr>
          <w:rFonts w:ascii="Arial" w:eastAsia="Calibri" w:hAnsi="Arial"/>
          <w:bCs/>
          <w:sz w:val="24"/>
          <w:szCs w:val="24"/>
          <w:vertAlign w:val="superscript"/>
          <w:lang w:val="es-MX"/>
        </w:rPr>
      </w:pPr>
      <w:r>
        <w:rPr>
          <w:rFonts w:ascii="Arial" w:eastAsia="Calibri" w:hAnsi="Arial"/>
          <w:bCs/>
          <w:sz w:val="24"/>
          <w:szCs w:val="24"/>
          <w:lang w:val="es-MX"/>
        </w:rPr>
        <w:lastRenderedPageBreak/>
        <w:t>Entendamos que el presupuesto participativo puede definirse como ¨El instrumento, mediante el cual la ciudadanía ejerce el derecho a decidir sobre la aplicación del recurso que otorga el Gobierno, para que sus habitantes optimicen su entorno, proponiendo proyectos de obras y servicios, equipamiento e infraestructura urbana, y, en general, cualquier mejora para sus unidades territoriales¨.</w:t>
      </w:r>
      <w:r>
        <w:rPr>
          <w:rStyle w:val="Refdenotaalpie"/>
          <w:rFonts w:ascii="Arial" w:eastAsia="Calibri" w:hAnsi="Arial"/>
          <w:bCs/>
          <w:sz w:val="24"/>
          <w:szCs w:val="24"/>
          <w:lang w:val="es-MX"/>
        </w:rPr>
        <w:footnoteReference w:id="2"/>
      </w:r>
    </w:p>
    <w:p w:rsidR="004858A8" w:rsidRDefault="004858A8" w:rsidP="004858A8">
      <w:pPr>
        <w:jc w:val="both"/>
        <w:rPr>
          <w:rFonts w:ascii="Arial" w:eastAsia="Calibri" w:hAnsi="Arial"/>
          <w:bCs/>
          <w:sz w:val="24"/>
          <w:szCs w:val="24"/>
          <w:vertAlign w:val="superscript"/>
          <w:lang w:val="es-MX"/>
        </w:rPr>
      </w:pPr>
    </w:p>
    <w:p w:rsidR="004858A8" w:rsidRDefault="004858A8" w:rsidP="004858A8">
      <w:pPr>
        <w:jc w:val="both"/>
        <w:rPr>
          <w:rFonts w:ascii="Arial" w:eastAsia="Calibri" w:hAnsi="Arial"/>
          <w:bCs/>
          <w:sz w:val="24"/>
          <w:szCs w:val="24"/>
          <w:lang w:val="es-MX"/>
        </w:rPr>
      </w:pPr>
      <w:r>
        <w:rPr>
          <w:rFonts w:ascii="Arial" w:eastAsia="Calibri" w:hAnsi="Arial"/>
          <w:bCs/>
          <w:sz w:val="24"/>
          <w:szCs w:val="24"/>
          <w:lang w:val="es-MX"/>
        </w:rPr>
        <w:t xml:space="preserve">Las primeras experiencias formales surgen en la década de 1980 con el Sistema Nacional de Planeación y luego en los noventa con el Programa Nacional de Solidaridad. </w:t>
      </w:r>
    </w:p>
    <w:p w:rsidR="004858A8" w:rsidRDefault="004858A8" w:rsidP="004858A8">
      <w:pPr>
        <w:jc w:val="both"/>
        <w:rPr>
          <w:rFonts w:ascii="Arial" w:eastAsia="Calibri" w:hAnsi="Arial"/>
          <w:bCs/>
          <w:sz w:val="24"/>
          <w:szCs w:val="24"/>
          <w:lang w:val="es-MX"/>
        </w:rPr>
      </w:pPr>
    </w:p>
    <w:p w:rsidR="004858A8" w:rsidRDefault="004858A8" w:rsidP="004858A8">
      <w:pPr>
        <w:jc w:val="both"/>
        <w:rPr>
          <w:rFonts w:ascii="Arial" w:eastAsia="Calibri" w:hAnsi="Arial" w:cs="Arial"/>
          <w:bCs/>
          <w:sz w:val="24"/>
          <w:szCs w:val="24"/>
          <w:lang w:val="es-MX"/>
        </w:rPr>
      </w:pPr>
      <w:r>
        <w:rPr>
          <w:rFonts w:ascii="Arial" w:eastAsia="Calibri" w:hAnsi="Arial"/>
          <w:bCs/>
          <w:sz w:val="24"/>
          <w:szCs w:val="24"/>
          <w:lang w:val="es-MX"/>
        </w:rPr>
        <w:t>A partir del 2007, la Secretaría de Desarrollo Social del Gobiernos de la Ciudad de México emitió cinco convocatorias anuales del Programa Comunitario de Mejoramiento Barrial, en el cual los habitantes de los barrios establecen una relación de corresponsabilidad con el Gobierno en la asignación, designación y ejecución de obras públicas de mejoramiento.</w:t>
      </w:r>
      <w:r>
        <w:rPr>
          <w:rStyle w:val="Refdenotaalpie"/>
          <w:rFonts w:ascii="Arial" w:eastAsia="Calibri" w:hAnsi="Arial"/>
          <w:bCs/>
          <w:sz w:val="24"/>
          <w:szCs w:val="24"/>
          <w:lang w:val="es-MX"/>
        </w:rPr>
        <w:footnoteReference w:id="3"/>
      </w:r>
    </w:p>
    <w:p w:rsidR="004858A8" w:rsidRDefault="004858A8" w:rsidP="004858A8">
      <w:pPr>
        <w:jc w:val="both"/>
        <w:rPr>
          <w:rFonts w:ascii="Arial" w:eastAsia="Calibri" w:hAnsi="Arial" w:cs="Arial"/>
          <w:bCs/>
          <w:sz w:val="24"/>
          <w:szCs w:val="24"/>
          <w:lang w:val="es-MX"/>
        </w:rPr>
      </w:pPr>
    </w:p>
    <w:p w:rsidR="004858A8" w:rsidRDefault="004858A8" w:rsidP="004858A8">
      <w:pPr>
        <w:jc w:val="both"/>
        <w:rPr>
          <w:rFonts w:ascii="Arial" w:eastAsia="Calibri" w:hAnsi="Arial" w:cs="Arial"/>
          <w:bCs/>
          <w:sz w:val="24"/>
          <w:szCs w:val="24"/>
          <w:lang w:val="es-MX"/>
        </w:rPr>
      </w:pPr>
      <w:r>
        <w:rPr>
          <w:rFonts w:ascii="Arial" w:eastAsia="Calibri" w:hAnsi="Arial" w:cs="Arial"/>
          <w:bCs/>
          <w:sz w:val="24"/>
          <w:szCs w:val="24"/>
          <w:lang w:val="es-MX"/>
        </w:rPr>
        <w:t>En el año 2019, el monto que se destinaba al Presupuesto Participativo era del 3%, a partir del año 2020 se incrementó un .25% anualmente hasta llegar a 4%, esto quiere decir que ha funcionado pues las propuestas están dando resultado.</w:t>
      </w:r>
    </w:p>
    <w:p w:rsidR="004858A8" w:rsidRDefault="004858A8" w:rsidP="004858A8">
      <w:pPr>
        <w:jc w:val="both"/>
        <w:rPr>
          <w:rFonts w:ascii="Arial" w:eastAsia="Calibri" w:hAnsi="Arial"/>
          <w:bCs/>
          <w:sz w:val="24"/>
          <w:szCs w:val="24"/>
          <w:lang w:val="es-MX"/>
        </w:rPr>
      </w:pPr>
      <w:r>
        <w:rPr>
          <w:rFonts w:ascii="Arial" w:eastAsia="Calibri" w:hAnsi="Arial"/>
          <w:bCs/>
          <w:sz w:val="24"/>
          <w:szCs w:val="24"/>
          <w:lang w:val="es-MX"/>
        </w:rPr>
        <w:t xml:space="preserve">Siguiendo los lineamientos del artículo 115 Constitucional, donde menciona que: ¨Los estados adoptarán, para su régimen interior, la forma de gobierno republicano, representativo, democrático, laico y popular¨. Es decir, todos los ciudadanos tenemos el derecho y la responsabilidad de ser activos en la toma de decisiones adecuándonos a las demandas que refiere la sociedad siendo portavoces de minorías y tomando acciones encaminadas al buen funcionamiento del presupuesto en pro de los mexiquenses. </w:t>
      </w:r>
    </w:p>
    <w:p w:rsidR="004858A8" w:rsidRDefault="004858A8" w:rsidP="004858A8">
      <w:pPr>
        <w:jc w:val="both"/>
        <w:rPr>
          <w:rFonts w:ascii="Arial" w:eastAsia="Calibri" w:hAnsi="Arial"/>
          <w:bCs/>
          <w:sz w:val="24"/>
          <w:szCs w:val="24"/>
          <w:lang w:val="es-MX"/>
        </w:rPr>
      </w:pPr>
    </w:p>
    <w:p w:rsidR="004858A8" w:rsidRDefault="004858A8" w:rsidP="004858A8">
      <w:pPr>
        <w:jc w:val="both"/>
        <w:rPr>
          <w:rFonts w:ascii="Arial" w:eastAsia="Calibri" w:hAnsi="Arial"/>
          <w:bCs/>
          <w:sz w:val="24"/>
          <w:szCs w:val="24"/>
          <w:lang w:val="es-MX"/>
        </w:rPr>
      </w:pPr>
      <w:r>
        <w:rPr>
          <w:rFonts w:ascii="Arial" w:eastAsia="Calibri" w:hAnsi="Arial"/>
          <w:bCs/>
          <w:sz w:val="24"/>
          <w:szCs w:val="24"/>
          <w:lang w:val="es-MX"/>
        </w:rPr>
        <w:t xml:space="preserve">Agregando que la participación y seguimiento del presupuesto público han sido una demanda permanente de la ciudadanía siendo parte de un aprendizaje democrático y de vinculación gubernamental, se convierte entonces en una medida urgente la creación de mecanismos que la regulen y mejore la relación entre gobierno y ciudadanía, siendo más fácil el acceso a la información gracias a las herramientas tecnológicas. </w:t>
      </w:r>
    </w:p>
    <w:p w:rsidR="004858A8" w:rsidRDefault="004858A8" w:rsidP="004858A8">
      <w:pPr>
        <w:jc w:val="both"/>
        <w:rPr>
          <w:rFonts w:ascii="Arial" w:eastAsia="Calibri" w:hAnsi="Arial"/>
          <w:bCs/>
          <w:sz w:val="24"/>
          <w:szCs w:val="24"/>
          <w:lang w:val="es-MX"/>
        </w:rPr>
      </w:pPr>
    </w:p>
    <w:p w:rsidR="004858A8" w:rsidRDefault="004858A8" w:rsidP="004858A8">
      <w:pPr>
        <w:jc w:val="both"/>
        <w:rPr>
          <w:rFonts w:ascii="Arial" w:eastAsia="Calibri" w:hAnsi="Arial"/>
          <w:bCs/>
          <w:sz w:val="24"/>
          <w:szCs w:val="24"/>
          <w:lang w:val="es-MX"/>
        </w:rPr>
      </w:pPr>
      <w:r>
        <w:rPr>
          <w:rFonts w:ascii="Arial" w:eastAsia="Calibri" w:hAnsi="Arial"/>
          <w:bCs/>
          <w:sz w:val="24"/>
          <w:szCs w:val="24"/>
          <w:lang w:val="es-MX"/>
        </w:rPr>
        <w:t>En estos tiempos los servidores públicos estamos más expuestos a ser evaluados ante la ciudadanía que cada vez más exige rendición de cuentas además que adquieren la responsabilidad de mantenerse informados sobre las decisiones que se toman en beneficio de los mexiquenses queriendo ser parte de la elaboración de propuestas.</w:t>
      </w:r>
    </w:p>
    <w:p w:rsidR="004858A8" w:rsidRDefault="004858A8" w:rsidP="004858A8">
      <w:pPr>
        <w:jc w:val="both"/>
        <w:rPr>
          <w:rFonts w:ascii="Arial" w:eastAsia="Calibri" w:hAnsi="Arial"/>
          <w:bCs/>
          <w:sz w:val="24"/>
          <w:szCs w:val="24"/>
          <w:lang w:val="es-MX"/>
        </w:rPr>
      </w:pPr>
    </w:p>
    <w:p w:rsidR="004858A8" w:rsidRDefault="004858A8" w:rsidP="004858A8">
      <w:pPr>
        <w:jc w:val="both"/>
        <w:rPr>
          <w:rFonts w:ascii="Arial" w:eastAsia="Calibri" w:hAnsi="Arial"/>
          <w:bCs/>
          <w:sz w:val="24"/>
          <w:szCs w:val="24"/>
          <w:lang w:val="es-MX"/>
        </w:rPr>
      </w:pPr>
      <w:r>
        <w:rPr>
          <w:rFonts w:ascii="Arial" w:eastAsia="Calibri" w:hAnsi="Arial"/>
          <w:bCs/>
          <w:sz w:val="24"/>
          <w:szCs w:val="24"/>
          <w:lang w:val="es-MX"/>
        </w:rPr>
        <w:lastRenderedPageBreak/>
        <w:t>En Acción Nacional, consideramos que, una forma en la que se expresa la participación ciudadana es a través de la puesta en práctica de mecanismos de democracia directa ya que se tiene como intención de estos ejercicios involucrar a la sociedad en la toma de decisiones, para que pueda decidir sobre las acciones que han tomado o habrán de tomar sus autoridades.</w:t>
      </w:r>
    </w:p>
    <w:p w:rsidR="004858A8" w:rsidRDefault="004858A8" w:rsidP="004858A8">
      <w:pPr>
        <w:jc w:val="both"/>
        <w:rPr>
          <w:rFonts w:ascii="Arial" w:eastAsia="Calibri" w:hAnsi="Arial"/>
          <w:bCs/>
          <w:sz w:val="22"/>
          <w:szCs w:val="22"/>
          <w:lang w:val="es-MX"/>
        </w:rPr>
      </w:pPr>
    </w:p>
    <w:p w:rsidR="004858A8" w:rsidRDefault="004858A8" w:rsidP="004858A8">
      <w:pPr>
        <w:jc w:val="both"/>
        <w:rPr>
          <w:rFonts w:ascii="Arial" w:eastAsia="Calibri" w:hAnsi="Arial"/>
          <w:bCs/>
          <w:sz w:val="24"/>
          <w:szCs w:val="24"/>
          <w:lang w:val="es-MX"/>
        </w:rPr>
      </w:pPr>
      <w:r>
        <w:rPr>
          <w:rFonts w:ascii="Arial" w:eastAsia="Calibri" w:hAnsi="Arial"/>
          <w:bCs/>
          <w:sz w:val="24"/>
          <w:szCs w:val="24"/>
          <w:lang w:val="es-MX"/>
        </w:rPr>
        <w:t xml:space="preserve">La participación ciudadana no es una simple elección de los gobernantes, sino que debe ir más allá e involucrarlos en la toma de decisiones en materia de políticas públicas, que se traduzcan en beneficio reales. </w:t>
      </w:r>
    </w:p>
    <w:p w:rsidR="004858A8" w:rsidRDefault="004858A8" w:rsidP="004858A8">
      <w:pPr>
        <w:jc w:val="both"/>
        <w:rPr>
          <w:rFonts w:ascii="Arial" w:eastAsia="Calibri" w:hAnsi="Arial"/>
          <w:bCs/>
          <w:sz w:val="22"/>
          <w:szCs w:val="22"/>
          <w:vertAlign w:val="superscript"/>
          <w:lang w:val="es-MX"/>
        </w:rPr>
      </w:pPr>
    </w:p>
    <w:p w:rsidR="004858A8" w:rsidRDefault="004858A8" w:rsidP="004858A8">
      <w:pPr>
        <w:jc w:val="both"/>
        <w:rPr>
          <w:rFonts w:ascii="Arial" w:eastAsia="Calibri" w:hAnsi="Arial"/>
          <w:bCs/>
          <w:sz w:val="22"/>
          <w:szCs w:val="22"/>
          <w:vertAlign w:val="superscript"/>
          <w:lang w:val="es-MX"/>
        </w:rPr>
      </w:pPr>
    </w:p>
    <w:p w:rsidR="004858A8" w:rsidRDefault="004858A8" w:rsidP="004858A8">
      <w:pPr>
        <w:jc w:val="both"/>
        <w:rPr>
          <w:rFonts w:ascii="Arial" w:eastAsia="Calibri" w:hAnsi="Arial"/>
          <w:bCs/>
          <w:sz w:val="22"/>
          <w:szCs w:val="22"/>
          <w:vertAlign w:val="superscript"/>
          <w:lang w:val="es-MX"/>
        </w:rPr>
      </w:pPr>
    </w:p>
    <w:p w:rsidR="004858A8" w:rsidRDefault="004858A8" w:rsidP="004858A8">
      <w:pPr>
        <w:spacing w:after="200" w:line="360" w:lineRule="auto"/>
        <w:jc w:val="center"/>
        <w:rPr>
          <w:rFonts w:ascii="Arial" w:eastAsia="Arial Unicode MS" w:hAnsi="Arial" w:cs="Arial"/>
          <w:b/>
          <w:color w:val="000000"/>
          <w:sz w:val="24"/>
          <w:szCs w:val="24"/>
          <w:lang w:val="es-MX" w:eastAsia="en-US"/>
        </w:rPr>
      </w:pPr>
      <w:r>
        <w:rPr>
          <w:rFonts w:ascii="Arial" w:eastAsia="Arial Unicode MS" w:hAnsi="Arial" w:cs="Arial"/>
          <w:b/>
          <w:color w:val="000000"/>
          <w:sz w:val="24"/>
          <w:szCs w:val="24"/>
          <w:lang w:val="es-MX" w:eastAsia="en-US"/>
        </w:rPr>
        <w:t>PROYECTO DE DECRETO</w:t>
      </w:r>
    </w:p>
    <w:p w:rsidR="004858A8" w:rsidRDefault="004858A8" w:rsidP="004858A8">
      <w:pPr>
        <w:spacing w:after="200" w:line="360" w:lineRule="auto"/>
        <w:jc w:val="both"/>
        <w:rPr>
          <w:rFonts w:ascii="Arial" w:eastAsia="Arial Unicode MS" w:hAnsi="Arial" w:cs="Arial"/>
          <w:b/>
          <w:color w:val="000000"/>
          <w:sz w:val="24"/>
          <w:szCs w:val="24"/>
          <w:lang w:val="es-MX" w:eastAsia="en-US"/>
        </w:rPr>
      </w:pPr>
    </w:p>
    <w:p w:rsidR="004858A8" w:rsidRDefault="004858A8" w:rsidP="004858A8">
      <w:pPr>
        <w:spacing w:after="200" w:line="360" w:lineRule="auto"/>
        <w:jc w:val="both"/>
        <w:rPr>
          <w:rFonts w:ascii="Arial" w:eastAsia="Arial Unicode MS" w:hAnsi="Arial" w:cs="Arial"/>
          <w:b/>
          <w:color w:val="000000"/>
          <w:sz w:val="24"/>
          <w:szCs w:val="24"/>
          <w:lang w:val="es-MX" w:eastAsia="en-US"/>
        </w:rPr>
      </w:pPr>
      <w:r>
        <w:rPr>
          <w:rFonts w:ascii="Arial" w:eastAsia="Arial Unicode MS" w:hAnsi="Arial" w:cs="Arial"/>
          <w:b/>
          <w:color w:val="000000"/>
          <w:sz w:val="24"/>
          <w:szCs w:val="24"/>
          <w:lang w:val="es-MX" w:eastAsia="en-US"/>
        </w:rPr>
        <w:t>DECRETO NÚMERO___</w:t>
      </w:r>
    </w:p>
    <w:p w:rsidR="004858A8" w:rsidRDefault="004858A8" w:rsidP="004858A8">
      <w:pPr>
        <w:spacing w:after="200" w:line="360" w:lineRule="auto"/>
        <w:jc w:val="both"/>
        <w:rPr>
          <w:rFonts w:ascii="Arial" w:eastAsia="Arial Unicode MS" w:hAnsi="Arial" w:cs="Arial"/>
          <w:b/>
          <w:color w:val="000000"/>
          <w:sz w:val="24"/>
          <w:szCs w:val="24"/>
          <w:lang w:val="es-MX" w:eastAsia="en-US"/>
        </w:rPr>
      </w:pPr>
      <w:r>
        <w:rPr>
          <w:rFonts w:ascii="Arial" w:eastAsia="Arial Unicode MS" w:hAnsi="Arial" w:cs="Arial"/>
          <w:b/>
          <w:color w:val="000000"/>
          <w:sz w:val="24"/>
          <w:szCs w:val="24"/>
          <w:lang w:val="es-MX" w:eastAsia="en-US"/>
        </w:rPr>
        <w:t>LA H. “LXI” LEGISLATURA DEL ESTADO DE MÉXICO</w:t>
      </w:r>
    </w:p>
    <w:p w:rsidR="004858A8" w:rsidRDefault="004858A8" w:rsidP="004858A8">
      <w:pPr>
        <w:spacing w:after="200" w:line="360" w:lineRule="auto"/>
        <w:jc w:val="both"/>
        <w:rPr>
          <w:rFonts w:ascii="Arial" w:eastAsia="Calibri" w:hAnsi="Arial"/>
          <w:bCs/>
          <w:sz w:val="22"/>
          <w:szCs w:val="22"/>
          <w:vertAlign w:val="superscript"/>
          <w:lang w:val="es-MX"/>
        </w:rPr>
      </w:pPr>
      <w:r>
        <w:rPr>
          <w:rFonts w:ascii="Arial" w:eastAsia="Arial Unicode MS" w:hAnsi="Arial" w:cs="Arial"/>
          <w:b/>
          <w:color w:val="000000"/>
          <w:sz w:val="24"/>
          <w:szCs w:val="24"/>
          <w:lang w:val="es-MX" w:eastAsia="en-US"/>
        </w:rPr>
        <w:t>DECRETA:</w:t>
      </w:r>
    </w:p>
    <w:p w:rsidR="004858A8" w:rsidRDefault="004858A8" w:rsidP="004858A8">
      <w:pPr>
        <w:spacing w:beforeAutospacing="1" w:afterAutospacing="1"/>
        <w:jc w:val="both"/>
        <w:rPr>
          <w:rFonts w:ascii="Arial" w:eastAsia="Calibri" w:hAnsi="Arial" w:cs="Arial"/>
          <w:bCs/>
          <w:sz w:val="24"/>
          <w:szCs w:val="24"/>
          <w:lang w:val="es-MX" w:eastAsia="en-US"/>
        </w:rPr>
      </w:pPr>
      <w:proofErr w:type="gramStart"/>
      <w:r>
        <w:rPr>
          <w:rFonts w:ascii="Arial" w:eastAsia="Calibri" w:hAnsi="Arial" w:cs="Arial"/>
          <w:b/>
          <w:bCs/>
          <w:sz w:val="24"/>
          <w:szCs w:val="24"/>
          <w:lang w:val="es-MX" w:eastAsia="en-US"/>
        </w:rPr>
        <w:t>PRIMERO</w:t>
      </w:r>
      <w:r>
        <w:rPr>
          <w:rFonts w:ascii="Arial" w:eastAsia="Calibri" w:hAnsi="Arial" w:cs="Arial"/>
          <w:bCs/>
          <w:sz w:val="24"/>
          <w:szCs w:val="24"/>
          <w:lang w:val="es-MX" w:eastAsia="en-US"/>
        </w:rPr>
        <w:t>.-</w:t>
      </w:r>
      <w:proofErr w:type="gramEnd"/>
      <w:r>
        <w:rPr>
          <w:rFonts w:ascii="Arial" w:eastAsia="Calibri" w:hAnsi="Arial" w:cs="Arial"/>
          <w:bCs/>
          <w:sz w:val="24"/>
          <w:szCs w:val="24"/>
          <w:lang w:val="es-MX" w:eastAsia="en-US"/>
        </w:rPr>
        <w:t xml:space="preserve"> Se reforma el artículo 19 y se adiciona la fracción X del artículo 29 de la Constitución Política del Estado Libre y Soberano de México, para quedar como sigue:</w:t>
      </w:r>
    </w:p>
    <w:p w:rsidR="004858A8" w:rsidRDefault="004858A8" w:rsidP="004858A8">
      <w:pPr>
        <w:spacing w:beforeAutospacing="1" w:afterAutospacing="1"/>
        <w:jc w:val="both"/>
        <w:rPr>
          <w:rFonts w:ascii="Arial" w:eastAsia="Calibri" w:hAnsi="Arial" w:cs="Arial"/>
          <w:bCs/>
          <w:sz w:val="24"/>
          <w:szCs w:val="24"/>
          <w:lang w:val="es-MX" w:eastAsia="en-US"/>
        </w:rPr>
      </w:pPr>
      <w:r>
        <w:rPr>
          <w:rFonts w:ascii="Arial" w:eastAsia="Calibri" w:hAnsi="Arial" w:cs="Arial"/>
          <w:b/>
          <w:bCs/>
          <w:sz w:val="24"/>
          <w:szCs w:val="24"/>
          <w:lang w:val="es-MX" w:eastAsia="en-US"/>
        </w:rPr>
        <w:t>Artículo 19</w:t>
      </w:r>
      <w:r>
        <w:rPr>
          <w:rFonts w:ascii="Arial" w:eastAsia="Calibri" w:hAnsi="Arial" w:cs="Arial"/>
          <w:bCs/>
          <w:sz w:val="24"/>
          <w:szCs w:val="24"/>
          <w:lang w:val="es-MX" w:eastAsia="en-US"/>
        </w:rPr>
        <w:t xml:space="preserve">.- Los recursos cuya captación y administración corresponda a las autoridades, se aplicarán adecuadamente en la atención y solución de las necesidades de los habitantes, para lo cual las leyes de ingresos y los presupuestos de Egresos del Estado y de los municipios, </w:t>
      </w:r>
      <w:r>
        <w:rPr>
          <w:rFonts w:ascii="Arial" w:eastAsia="Calibri" w:hAnsi="Arial" w:cs="Arial"/>
          <w:b/>
          <w:bCs/>
          <w:sz w:val="24"/>
          <w:szCs w:val="24"/>
          <w:lang w:val="es-MX" w:eastAsia="en-US"/>
        </w:rPr>
        <w:t>así como los presupuestos participativos respectivos,</w:t>
      </w:r>
      <w:r>
        <w:rPr>
          <w:rFonts w:ascii="Arial" w:eastAsia="Calibri" w:hAnsi="Arial" w:cs="Arial"/>
          <w:bCs/>
          <w:sz w:val="24"/>
          <w:szCs w:val="24"/>
          <w:lang w:val="es-MX" w:eastAsia="en-US"/>
        </w:rPr>
        <w:t xml:space="preserve">  estarán orientados a la asignación prudente de tales recursos, considerando criterios de proporcionalidad y equidad en la distribución de cargas y de los beneficios respectivos entre los habitantes.</w:t>
      </w:r>
    </w:p>
    <w:p w:rsidR="004858A8" w:rsidRDefault="004858A8" w:rsidP="004858A8">
      <w:pPr>
        <w:spacing w:beforeAutospacing="1" w:afterAutospacing="1"/>
        <w:rPr>
          <w:rFonts w:ascii="Arial" w:eastAsia="Calibri" w:hAnsi="Arial" w:cs="Arial"/>
          <w:bCs/>
          <w:sz w:val="24"/>
          <w:szCs w:val="24"/>
          <w:lang w:val="es-MX" w:eastAsia="en-US"/>
        </w:rPr>
      </w:pPr>
      <w:r>
        <w:rPr>
          <w:rFonts w:ascii="Arial" w:eastAsia="Calibri" w:hAnsi="Arial" w:cs="Arial"/>
          <w:b/>
          <w:bCs/>
          <w:sz w:val="24"/>
          <w:szCs w:val="24"/>
          <w:lang w:val="es-MX" w:eastAsia="en-US"/>
        </w:rPr>
        <w:t xml:space="preserve">Artículo 29.- </w:t>
      </w:r>
      <w:r>
        <w:rPr>
          <w:rFonts w:ascii="Arial" w:eastAsia="Calibri" w:hAnsi="Arial" w:cs="Arial"/>
          <w:bCs/>
          <w:sz w:val="24"/>
          <w:szCs w:val="24"/>
          <w:lang w:val="es-MX" w:eastAsia="en-US"/>
        </w:rPr>
        <w:t>Son prerrogativas de los ciudadanos del Estado:</w:t>
      </w:r>
    </w:p>
    <w:p w:rsidR="004858A8" w:rsidRDefault="004858A8" w:rsidP="004858A8">
      <w:pPr>
        <w:spacing w:beforeAutospacing="1" w:afterAutospacing="1"/>
        <w:rPr>
          <w:rFonts w:ascii="Arial" w:eastAsia="Calibri" w:hAnsi="Arial" w:cs="Arial"/>
          <w:b/>
          <w:bCs/>
          <w:sz w:val="24"/>
          <w:szCs w:val="24"/>
          <w:lang w:val="es-MX" w:eastAsia="en-US"/>
        </w:rPr>
      </w:pPr>
      <w:r>
        <w:rPr>
          <w:rFonts w:ascii="Arial" w:eastAsia="Calibri" w:hAnsi="Arial" w:cs="Arial"/>
          <w:b/>
          <w:bCs/>
          <w:sz w:val="24"/>
          <w:szCs w:val="24"/>
          <w:lang w:val="es-MX" w:eastAsia="en-US"/>
        </w:rPr>
        <w:t>I… a IX…</w:t>
      </w:r>
    </w:p>
    <w:p w:rsidR="004858A8" w:rsidRDefault="004858A8" w:rsidP="004858A8">
      <w:pPr>
        <w:spacing w:beforeAutospacing="1" w:afterAutospacing="1"/>
        <w:jc w:val="both"/>
        <w:rPr>
          <w:rFonts w:ascii="Arial" w:eastAsia="Calibri" w:hAnsi="Arial" w:cs="Arial"/>
          <w:b/>
          <w:bCs/>
          <w:sz w:val="24"/>
          <w:szCs w:val="24"/>
          <w:lang w:val="es-MX" w:eastAsia="en-US"/>
        </w:rPr>
      </w:pPr>
      <w:r>
        <w:rPr>
          <w:rFonts w:ascii="Arial" w:eastAsia="Calibri" w:hAnsi="Arial" w:cs="Arial"/>
          <w:b/>
          <w:bCs/>
          <w:sz w:val="24"/>
          <w:szCs w:val="24"/>
          <w:lang w:val="es-MX" w:eastAsia="en-US"/>
        </w:rPr>
        <w:t>X. Decidir sobre el uso y destino de los recursos asignados al presupuesto participativo, mediante procedimientos de transparencia y rendición de cuentas, de acuerdo a la legislación aplicable y a la Ley reglamentaria que se expida para dicho fin.</w:t>
      </w:r>
    </w:p>
    <w:p w:rsidR="004858A8" w:rsidRDefault="004858A8" w:rsidP="004858A8">
      <w:pPr>
        <w:spacing w:beforeAutospacing="1" w:afterAutospacing="1"/>
        <w:rPr>
          <w:rFonts w:ascii="Arial" w:eastAsia="Calibri" w:hAnsi="Arial" w:cs="Arial"/>
          <w:bCs/>
          <w:sz w:val="24"/>
          <w:szCs w:val="24"/>
          <w:lang w:val="es-MX" w:eastAsia="en-US"/>
        </w:rPr>
      </w:pPr>
    </w:p>
    <w:p w:rsidR="004858A8" w:rsidRDefault="004858A8" w:rsidP="004858A8">
      <w:pPr>
        <w:spacing w:beforeAutospacing="1" w:afterAutospacing="1"/>
        <w:jc w:val="both"/>
        <w:rPr>
          <w:rFonts w:ascii="Arial" w:eastAsia="Calibri" w:hAnsi="Arial" w:cs="Arial"/>
          <w:b/>
          <w:bCs/>
          <w:sz w:val="24"/>
          <w:szCs w:val="24"/>
          <w:lang w:val="es-MX" w:eastAsia="en-US"/>
        </w:rPr>
      </w:pPr>
      <w:r>
        <w:rPr>
          <w:rFonts w:ascii="Arial" w:eastAsia="Calibri" w:hAnsi="Arial" w:cs="Arial"/>
          <w:b/>
          <w:bCs/>
          <w:sz w:val="24"/>
          <w:szCs w:val="24"/>
          <w:lang w:val="es-MX" w:eastAsia="en-US"/>
        </w:rPr>
        <w:t xml:space="preserve">SEGUNDO. </w:t>
      </w:r>
      <w:r>
        <w:rPr>
          <w:rFonts w:ascii="Arial" w:eastAsia="Calibri" w:hAnsi="Arial" w:cs="Arial"/>
          <w:bCs/>
          <w:sz w:val="24"/>
          <w:szCs w:val="24"/>
          <w:lang w:val="es-MX" w:eastAsia="en-US"/>
        </w:rPr>
        <w:t xml:space="preserve">Se reforma la fracción XIX del artículo 31 y se adiciona la fracción IV del artículo 101 de la Ley Orgánica Municipal del Estado de México para quedar como sigue: </w:t>
      </w:r>
    </w:p>
    <w:p w:rsidR="004858A8" w:rsidRDefault="004858A8" w:rsidP="004858A8">
      <w:pPr>
        <w:spacing w:beforeAutospacing="1" w:afterAutospacing="1"/>
        <w:rPr>
          <w:rFonts w:ascii="Arial" w:eastAsia="Calibri" w:hAnsi="Arial" w:cs="Arial"/>
          <w:bCs/>
          <w:sz w:val="24"/>
          <w:szCs w:val="24"/>
          <w:lang w:val="es-MX" w:eastAsia="en-US"/>
        </w:rPr>
      </w:pPr>
      <w:r>
        <w:rPr>
          <w:rFonts w:ascii="Arial" w:eastAsia="Calibri" w:hAnsi="Arial" w:cs="Arial"/>
          <w:b/>
          <w:bCs/>
          <w:sz w:val="24"/>
          <w:szCs w:val="24"/>
          <w:lang w:val="es-MX" w:eastAsia="en-US"/>
        </w:rPr>
        <w:t xml:space="preserve">Artículo 31.- </w:t>
      </w:r>
      <w:r>
        <w:rPr>
          <w:rFonts w:ascii="Arial" w:eastAsia="Calibri" w:hAnsi="Arial" w:cs="Arial"/>
          <w:bCs/>
          <w:sz w:val="24"/>
          <w:szCs w:val="24"/>
          <w:lang w:val="es-MX" w:eastAsia="en-US"/>
        </w:rPr>
        <w:t>Son atribuciones de los ayuntamientos:</w:t>
      </w:r>
    </w:p>
    <w:p w:rsidR="004858A8" w:rsidRDefault="004858A8" w:rsidP="004858A8">
      <w:pPr>
        <w:spacing w:beforeAutospacing="1" w:afterAutospacing="1"/>
        <w:rPr>
          <w:rFonts w:ascii="Arial" w:eastAsia="Calibri" w:hAnsi="Arial" w:cs="Arial"/>
          <w:bCs/>
          <w:sz w:val="24"/>
          <w:szCs w:val="24"/>
          <w:lang w:val="es-MX" w:eastAsia="en-US"/>
        </w:rPr>
      </w:pPr>
      <w:r>
        <w:rPr>
          <w:rFonts w:ascii="Arial" w:eastAsia="Calibri" w:hAnsi="Arial" w:cs="Arial"/>
          <w:bCs/>
          <w:sz w:val="24"/>
          <w:szCs w:val="24"/>
          <w:lang w:val="es-MX" w:eastAsia="en-US"/>
        </w:rPr>
        <w:t>I… a XVIII…</w:t>
      </w:r>
    </w:p>
    <w:p w:rsidR="004858A8" w:rsidRDefault="004858A8" w:rsidP="004858A8">
      <w:pPr>
        <w:spacing w:beforeAutospacing="1" w:afterAutospacing="1"/>
        <w:jc w:val="both"/>
        <w:rPr>
          <w:rFonts w:ascii="Arial" w:eastAsia="Calibri" w:hAnsi="Arial" w:cs="Arial"/>
          <w:bCs/>
          <w:sz w:val="24"/>
          <w:szCs w:val="24"/>
          <w:lang w:val="es-MX" w:eastAsia="en-US"/>
        </w:rPr>
      </w:pPr>
      <w:r>
        <w:rPr>
          <w:rFonts w:ascii="Arial" w:eastAsia="Calibri" w:hAnsi="Arial" w:cs="Arial"/>
          <w:b/>
          <w:bCs/>
          <w:sz w:val="24"/>
          <w:szCs w:val="24"/>
          <w:lang w:val="es-MX" w:eastAsia="en-US"/>
        </w:rPr>
        <w:t xml:space="preserve">XIX. </w:t>
      </w:r>
      <w:r>
        <w:rPr>
          <w:rFonts w:ascii="Arial" w:eastAsia="Calibri" w:hAnsi="Arial" w:cs="Arial"/>
          <w:bCs/>
          <w:sz w:val="24"/>
          <w:szCs w:val="24"/>
          <w:lang w:val="es-MX" w:eastAsia="en-US"/>
        </w:rPr>
        <w:t xml:space="preserve">Aprobar anualmente a más tardar el 20 de diciembre, su Presupuesto de Egresos, </w:t>
      </w:r>
      <w:r>
        <w:rPr>
          <w:rFonts w:ascii="Arial" w:eastAsia="Calibri" w:hAnsi="Arial" w:cs="Arial"/>
          <w:b/>
          <w:bCs/>
          <w:sz w:val="24"/>
          <w:szCs w:val="24"/>
          <w:lang w:val="es-MX" w:eastAsia="en-US"/>
        </w:rPr>
        <w:t>así como los programas y acciones derivadas del presupuesto participativo,</w:t>
      </w:r>
      <w:r>
        <w:rPr>
          <w:rFonts w:ascii="Arial" w:eastAsia="Calibri" w:hAnsi="Arial" w:cs="Arial"/>
          <w:bCs/>
          <w:sz w:val="24"/>
          <w:szCs w:val="24"/>
          <w:lang w:val="es-MX" w:eastAsia="en-US"/>
        </w:rPr>
        <w:t xml:space="preserve"> en base a los ingresos presupuestados para el ejercicio que corresponda, el cual podrá ser adecuado en función de las implicaciones que deriven de la aprobación de la Ley de Ingresos Municipal que haga la Legislatura, así como por la asignación de las participaciones y aportaciones federales y estatales.</w:t>
      </w:r>
    </w:p>
    <w:p w:rsidR="004858A8" w:rsidRDefault="004858A8" w:rsidP="004858A8">
      <w:pPr>
        <w:spacing w:beforeAutospacing="1" w:afterAutospacing="1"/>
        <w:rPr>
          <w:rFonts w:ascii="Arial" w:eastAsia="Calibri" w:hAnsi="Arial" w:cs="Arial"/>
          <w:bCs/>
          <w:sz w:val="24"/>
          <w:szCs w:val="24"/>
          <w:lang w:val="es-MX" w:eastAsia="en-US"/>
        </w:rPr>
      </w:pPr>
      <w:r>
        <w:rPr>
          <w:rFonts w:ascii="Arial" w:eastAsia="Calibri" w:hAnsi="Arial" w:cs="Arial"/>
          <w:bCs/>
          <w:sz w:val="24"/>
          <w:szCs w:val="24"/>
          <w:lang w:val="es-MX" w:eastAsia="en-US"/>
        </w:rPr>
        <w:t>XX… a XLVI…</w:t>
      </w:r>
    </w:p>
    <w:p w:rsidR="004858A8" w:rsidRDefault="004858A8" w:rsidP="004858A8">
      <w:pPr>
        <w:spacing w:beforeAutospacing="1" w:afterAutospacing="1"/>
        <w:rPr>
          <w:rFonts w:ascii="Arial" w:eastAsia="Calibri" w:hAnsi="Arial" w:cs="Arial"/>
          <w:bCs/>
          <w:sz w:val="24"/>
          <w:szCs w:val="24"/>
          <w:lang w:val="es-MX" w:eastAsia="en-US"/>
        </w:rPr>
      </w:pPr>
    </w:p>
    <w:p w:rsidR="004858A8" w:rsidRDefault="004858A8" w:rsidP="004858A8">
      <w:pPr>
        <w:spacing w:beforeAutospacing="1" w:afterAutospacing="1"/>
        <w:jc w:val="both"/>
        <w:rPr>
          <w:rFonts w:ascii="Arial" w:eastAsia="Calibri" w:hAnsi="Arial" w:cs="Arial"/>
          <w:bCs/>
          <w:sz w:val="24"/>
          <w:szCs w:val="24"/>
          <w:lang w:val="es-MX" w:eastAsia="en-US"/>
        </w:rPr>
      </w:pPr>
      <w:r>
        <w:rPr>
          <w:rFonts w:ascii="Arial" w:eastAsia="Calibri" w:hAnsi="Arial" w:cs="Arial"/>
          <w:b/>
          <w:bCs/>
          <w:sz w:val="24"/>
          <w:szCs w:val="24"/>
          <w:lang w:val="es-MX" w:eastAsia="en-US"/>
        </w:rPr>
        <w:t>Artículo 101.-</w:t>
      </w:r>
      <w:r>
        <w:rPr>
          <w:rFonts w:ascii="Arial" w:eastAsia="Calibri" w:hAnsi="Arial" w:cs="Arial"/>
          <w:bCs/>
          <w:sz w:val="24"/>
          <w:szCs w:val="24"/>
          <w:lang w:val="es-MX" w:eastAsia="en-US"/>
        </w:rPr>
        <w:t xml:space="preserve"> El proyecto del Presupuesto de Egresos se integrará básicamente con:</w:t>
      </w:r>
    </w:p>
    <w:p w:rsidR="004858A8" w:rsidRDefault="004858A8" w:rsidP="004858A8">
      <w:pPr>
        <w:spacing w:beforeAutospacing="1" w:afterAutospacing="1"/>
        <w:jc w:val="both"/>
        <w:rPr>
          <w:rFonts w:ascii="Arial" w:eastAsia="Calibri" w:hAnsi="Arial" w:cs="Arial"/>
          <w:b/>
          <w:bCs/>
          <w:sz w:val="24"/>
          <w:szCs w:val="24"/>
          <w:lang w:val="es-MX" w:eastAsia="en-US"/>
        </w:rPr>
      </w:pPr>
      <w:r>
        <w:rPr>
          <w:rFonts w:ascii="Arial" w:eastAsia="Calibri" w:hAnsi="Arial" w:cs="Arial"/>
          <w:b/>
          <w:bCs/>
          <w:sz w:val="24"/>
          <w:szCs w:val="24"/>
          <w:lang w:val="es-MX" w:eastAsia="en-US"/>
        </w:rPr>
        <w:t>I… a III…</w:t>
      </w:r>
    </w:p>
    <w:p w:rsidR="004858A8" w:rsidRDefault="004858A8" w:rsidP="004858A8">
      <w:pPr>
        <w:spacing w:beforeAutospacing="1" w:afterAutospacing="1"/>
        <w:jc w:val="both"/>
        <w:rPr>
          <w:rFonts w:ascii="Arial" w:eastAsia="Calibri" w:hAnsi="Arial" w:cs="Arial"/>
          <w:bCs/>
          <w:sz w:val="24"/>
          <w:szCs w:val="24"/>
          <w:lang w:val="es-MX" w:eastAsia="en-US"/>
        </w:rPr>
      </w:pPr>
      <w:r>
        <w:rPr>
          <w:rFonts w:ascii="Arial" w:eastAsia="Calibri" w:hAnsi="Arial" w:cs="Arial"/>
          <w:b/>
          <w:bCs/>
          <w:sz w:val="24"/>
          <w:szCs w:val="24"/>
          <w:lang w:val="es-MX" w:eastAsia="en-US"/>
        </w:rPr>
        <w:t>IV.</w:t>
      </w:r>
      <w:r>
        <w:rPr>
          <w:rFonts w:ascii="Arial" w:eastAsia="Calibri" w:hAnsi="Arial" w:cs="Arial"/>
          <w:bCs/>
          <w:sz w:val="24"/>
          <w:szCs w:val="24"/>
          <w:lang w:val="es-MX" w:eastAsia="en-US"/>
        </w:rPr>
        <w:t xml:space="preserve"> </w:t>
      </w:r>
      <w:r>
        <w:rPr>
          <w:rFonts w:ascii="Arial" w:eastAsia="Calibri" w:hAnsi="Arial" w:cs="Arial"/>
          <w:b/>
          <w:bCs/>
          <w:sz w:val="24"/>
          <w:szCs w:val="24"/>
          <w:lang w:val="es-MX" w:eastAsia="en-US"/>
        </w:rPr>
        <w:t>Programas y acciones derivadas del presupuesto participativo, el cual estará sujeto a la legislación aplicable.</w:t>
      </w:r>
      <w:r>
        <w:rPr>
          <w:rFonts w:ascii="Arial" w:eastAsia="Calibri" w:hAnsi="Arial" w:cs="Arial"/>
          <w:bCs/>
          <w:sz w:val="24"/>
          <w:szCs w:val="24"/>
          <w:lang w:val="es-MX" w:eastAsia="en-US"/>
        </w:rPr>
        <w:t xml:space="preserve">  </w:t>
      </w:r>
    </w:p>
    <w:p w:rsidR="004858A8" w:rsidRPr="00F44A45" w:rsidRDefault="004858A8" w:rsidP="004858A8">
      <w:pPr>
        <w:spacing w:beforeAutospacing="1" w:afterAutospacing="1"/>
        <w:rPr>
          <w:rFonts w:ascii="Arial" w:eastAsia="Calibri" w:hAnsi="Arial" w:cs="Arial"/>
          <w:bCs/>
          <w:sz w:val="24"/>
          <w:szCs w:val="24"/>
          <w:lang w:eastAsia="en-US"/>
        </w:rPr>
      </w:pPr>
      <w:r w:rsidRPr="00F44A45">
        <w:rPr>
          <w:rFonts w:ascii="Arial" w:eastAsia="Calibri" w:hAnsi="Arial" w:cs="Arial"/>
          <w:bCs/>
          <w:sz w:val="24"/>
          <w:szCs w:val="24"/>
          <w:lang w:eastAsia="en-US"/>
        </w:rPr>
        <w:t>…</w:t>
      </w:r>
    </w:p>
    <w:p w:rsidR="004858A8" w:rsidRPr="00F44A45" w:rsidRDefault="004858A8" w:rsidP="004858A8">
      <w:pPr>
        <w:spacing w:beforeAutospacing="1" w:afterAutospacing="1"/>
        <w:rPr>
          <w:rFonts w:ascii="Arial" w:eastAsia="Calibri" w:hAnsi="Arial" w:cs="Arial"/>
          <w:b/>
          <w:bCs/>
          <w:sz w:val="24"/>
          <w:szCs w:val="24"/>
          <w:lang w:eastAsia="en-US"/>
        </w:rPr>
      </w:pPr>
    </w:p>
    <w:p w:rsidR="004858A8" w:rsidRPr="00F44A45" w:rsidRDefault="004858A8" w:rsidP="004858A8">
      <w:pPr>
        <w:spacing w:beforeAutospacing="1" w:afterAutospacing="1"/>
        <w:jc w:val="center"/>
        <w:rPr>
          <w:rFonts w:ascii="Arial" w:eastAsia="Calibri" w:hAnsi="Arial" w:cs="Arial"/>
          <w:b/>
          <w:bCs/>
          <w:sz w:val="24"/>
          <w:szCs w:val="24"/>
          <w:lang w:eastAsia="en-US"/>
        </w:rPr>
      </w:pPr>
      <w:r w:rsidRPr="00F44A45">
        <w:rPr>
          <w:rFonts w:ascii="Arial" w:eastAsia="Calibri" w:hAnsi="Arial" w:cs="Arial"/>
          <w:b/>
          <w:bCs/>
          <w:sz w:val="24"/>
          <w:szCs w:val="24"/>
          <w:lang w:eastAsia="en-US"/>
        </w:rPr>
        <w:t>T R A N S I T O R I O S</w:t>
      </w:r>
    </w:p>
    <w:p w:rsidR="004858A8" w:rsidRPr="00F44A45" w:rsidRDefault="004858A8" w:rsidP="004858A8">
      <w:pPr>
        <w:spacing w:beforeAutospacing="1" w:afterAutospacing="1"/>
        <w:jc w:val="both"/>
        <w:rPr>
          <w:rFonts w:ascii="Arial" w:eastAsia="Calibri" w:hAnsi="Arial" w:cs="Arial"/>
          <w:b/>
          <w:bCs/>
          <w:sz w:val="24"/>
          <w:szCs w:val="24"/>
          <w:lang w:eastAsia="en-US"/>
        </w:rPr>
      </w:pPr>
    </w:p>
    <w:p w:rsidR="004858A8" w:rsidRDefault="004858A8" w:rsidP="004858A8">
      <w:pPr>
        <w:spacing w:beforeAutospacing="1" w:afterAutospacing="1"/>
        <w:jc w:val="both"/>
        <w:rPr>
          <w:rFonts w:ascii="Arial" w:eastAsia="Calibri" w:hAnsi="Arial" w:cs="Arial"/>
          <w:b/>
          <w:bCs/>
          <w:sz w:val="24"/>
          <w:szCs w:val="24"/>
          <w:lang w:val="es-MX" w:eastAsia="en-US"/>
        </w:rPr>
      </w:pPr>
      <w:proofErr w:type="gramStart"/>
      <w:r>
        <w:rPr>
          <w:rFonts w:ascii="Arial" w:eastAsia="Calibri" w:hAnsi="Arial" w:cs="Arial"/>
          <w:b/>
          <w:bCs/>
          <w:sz w:val="24"/>
          <w:szCs w:val="24"/>
          <w:lang w:val="es-MX" w:eastAsia="en-US"/>
        </w:rPr>
        <w:t>PRIMERO.-</w:t>
      </w:r>
      <w:proofErr w:type="gramEnd"/>
      <w:r>
        <w:rPr>
          <w:rFonts w:ascii="Arial" w:eastAsia="Calibri" w:hAnsi="Arial" w:cs="Arial"/>
          <w:sz w:val="24"/>
          <w:szCs w:val="24"/>
          <w:lang w:val="es-MX" w:eastAsia="en-US"/>
        </w:rPr>
        <w:t xml:space="preserve"> Publíquese el presente decreto en el Periódico Oficial “Gaceta del Gobierno”.</w:t>
      </w:r>
    </w:p>
    <w:p w:rsidR="004858A8" w:rsidRDefault="004858A8" w:rsidP="004858A8">
      <w:pPr>
        <w:spacing w:beforeAutospacing="1" w:afterAutospacing="1"/>
        <w:jc w:val="both"/>
        <w:rPr>
          <w:rFonts w:ascii="Arial" w:eastAsia="Calibri" w:hAnsi="Arial" w:cs="Arial"/>
          <w:sz w:val="24"/>
          <w:szCs w:val="24"/>
          <w:lang w:val="es-MX" w:eastAsia="en-US"/>
        </w:rPr>
      </w:pPr>
      <w:proofErr w:type="gramStart"/>
      <w:r>
        <w:rPr>
          <w:rFonts w:ascii="Arial" w:eastAsia="Calibri" w:hAnsi="Arial" w:cs="Arial"/>
          <w:b/>
          <w:bCs/>
          <w:sz w:val="24"/>
          <w:szCs w:val="24"/>
          <w:lang w:val="es-MX" w:eastAsia="en-US"/>
        </w:rPr>
        <w:t>SEGUNDO.-</w:t>
      </w:r>
      <w:proofErr w:type="gramEnd"/>
      <w:r>
        <w:rPr>
          <w:rFonts w:ascii="Arial" w:eastAsia="Calibri" w:hAnsi="Arial" w:cs="Arial"/>
          <w:b/>
          <w:bCs/>
          <w:sz w:val="24"/>
          <w:szCs w:val="24"/>
          <w:lang w:val="es-MX" w:eastAsia="en-US"/>
        </w:rPr>
        <w:t xml:space="preserve"> </w:t>
      </w:r>
      <w:r>
        <w:rPr>
          <w:rFonts w:ascii="Arial" w:eastAsia="Calibri" w:hAnsi="Arial" w:cs="Arial"/>
          <w:sz w:val="24"/>
          <w:szCs w:val="24"/>
          <w:lang w:val="es-MX" w:eastAsia="en-US"/>
        </w:rPr>
        <w:t xml:space="preserve">El presente decreto entrará en vigor al día siguiente de su publicación en el Periódico Oficial  “Gaceta del Gobierno”. </w:t>
      </w:r>
    </w:p>
    <w:p w:rsidR="004858A8" w:rsidRDefault="004858A8" w:rsidP="004858A8">
      <w:pPr>
        <w:spacing w:beforeAutospacing="1" w:afterAutospacing="1"/>
        <w:jc w:val="both"/>
        <w:rPr>
          <w:rFonts w:ascii="Arial" w:eastAsia="Calibri" w:hAnsi="Arial" w:cs="Arial"/>
          <w:sz w:val="24"/>
          <w:szCs w:val="24"/>
          <w:lang w:val="es-MX" w:eastAsia="en-US"/>
        </w:rPr>
      </w:pPr>
      <w:proofErr w:type="gramStart"/>
      <w:r>
        <w:rPr>
          <w:rFonts w:ascii="Arial" w:eastAsia="Calibri" w:hAnsi="Arial" w:cs="Arial"/>
          <w:b/>
          <w:sz w:val="24"/>
          <w:szCs w:val="24"/>
          <w:lang w:val="es-MX" w:eastAsia="en-US"/>
        </w:rPr>
        <w:lastRenderedPageBreak/>
        <w:t>TERCERO.-</w:t>
      </w:r>
      <w:proofErr w:type="gramEnd"/>
      <w:r>
        <w:rPr>
          <w:rFonts w:ascii="Arial" w:eastAsia="Calibri" w:hAnsi="Arial" w:cs="Arial"/>
          <w:sz w:val="24"/>
          <w:szCs w:val="24"/>
          <w:lang w:val="es-MX" w:eastAsia="en-US"/>
        </w:rPr>
        <w:t xml:space="preserve"> Se derogan las disposiciones jurídicas de igual o menor jerarquía que se opongan a lo previsto en el presente Decreto.</w:t>
      </w:r>
    </w:p>
    <w:p w:rsidR="004858A8" w:rsidRDefault="004858A8" w:rsidP="004858A8">
      <w:pPr>
        <w:spacing w:beforeAutospacing="1" w:afterAutospacing="1"/>
        <w:jc w:val="both"/>
        <w:rPr>
          <w:rFonts w:ascii="Arial" w:eastAsia="Calibri" w:hAnsi="Arial" w:cs="Arial"/>
          <w:sz w:val="24"/>
          <w:szCs w:val="24"/>
          <w:lang w:val="es-MX" w:eastAsia="en-US"/>
        </w:rPr>
      </w:pPr>
      <w:proofErr w:type="gramStart"/>
      <w:r>
        <w:rPr>
          <w:rFonts w:ascii="Arial" w:eastAsia="Calibri" w:hAnsi="Arial" w:cs="Arial"/>
          <w:b/>
          <w:sz w:val="24"/>
          <w:szCs w:val="24"/>
          <w:lang w:val="es-MX" w:eastAsia="en-US"/>
        </w:rPr>
        <w:t>CUARTO.-</w:t>
      </w:r>
      <w:proofErr w:type="gramEnd"/>
      <w:r>
        <w:rPr>
          <w:rFonts w:ascii="Arial" w:eastAsia="Calibri" w:hAnsi="Arial" w:cs="Arial"/>
          <w:sz w:val="24"/>
          <w:szCs w:val="24"/>
          <w:lang w:val="es-MX" w:eastAsia="en-US"/>
        </w:rPr>
        <w:t xml:space="preserve"> La Legislatura contará con un plazo no mayor a ciento veinte días naturales, a partir de la entrada en vigor del presente Decreto, para la expedición de la Ley de Participación Ciudadana, el cual  establecerá la figura del presupuesto participativo y su operación.</w:t>
      </w:r>
    </w:p>
    <w:p w:rsidR="004858A8" w:rsidRDefault="004858A8" w:rsidP="004858A8">
      <w:pPr>
        <w:spacing w:beforeAutospacing="1" w:afterAutospacing="1"/>
        <w:jc w:val="both"/>
        <w:rPr>
          <w:rFonts w:ascii="Arial" w:eastAsia="Calibri" w:hAnsi="Arial" w:cs="Arial"/>
          <w:b/>
          <w:bCs/>
          <w:sz w:val="24"/>
          <w:szCs w:val="24"/>
          <w:lang w:val="es-MX" w:eastAsia="en-US"/>
        </w:rPr>
      </w:pPr>
      <w:r>
        <w:rPr>
          <w:rFonts w:ascii="Arial" w:eastAsia="Calibri" w:hAnsi="Arial" w:cs="Arial"/>
          <w:sz w:val="24"/>
          <w:szCs w:val="24"/>
          <w:lang w:val="es-MX" w:eastAsia="en-US"/>
        </w:rPr>
        <w:t>Lo tendrá entendido el Gobernador del Estado, haciendo que se publique y se cumpla.</w:t>
      </w:r>
    </w:p>
    <w:p w:rsidR="004858A8" w:rsidRDefault="004858A8" w:rsidP="004858A8">
      <w:pPr>
        <w:shd w:val="clear" w:color="auto" w:fill="FFFFFF"/>
        <w:spacing w:before="100" w:beforeAutospacing="1" w:after="100" w:afterAutospacing="1" w:line="360" w:lineRule="auto"/>
        <w:contextualSpacing/>
        <w:jc w:val="both"/>
        <w:rPr>
          <w:rFonts w:ascii="Arial" w:eastAsia="Arial" w:hAnsi="Arial" w:cs="Arial"/>
          <w:b/>
          <w:bCs/>
          <w:sz w:val="24"/>
          <w:szCs w:val="24"/>
          <w:lang w:val="es-ES" w:eastAsia="en-US"/>
        </w:rPr>
      </w:pPr>
      <w:r>
        <w:rPr>
          <w:rFonts w:ascii="Arial" w:eastAsia="Calibri" w:hAnsi="Arial" w:cs="Arial"/>
          <w:sz w:val="24"/>
          <w:szCs w:val="24"/>
          <w:lang w:val="es-MX" w:eastAsia="es-MX"/>
        </w:rPr>
        <w:t xml:space="preserve">Dado en el Palacio del Poder Legislativo, en la ciudad de Toluca de Lerdo, capital del Estado de México, a los __ días del mes de </w:t>
      </w:r>
      <w:r w:rsidRPr="00F44A45">
        <w:rPr>
          <w:rFonts w:ascii="Arial" w:eastAsia="Calibri" w:hAnsi="Arial" w:cs="Arial"/>
          <w:sz w:val="24"/>
          <w:szCs w:val="24"/>
          <w:lang w:val="es-MX" w:eastAsia="es-MX"/>
        </w:rPr>
        <w:t>octu</w:t>
      </w:r>
      <w:r>
        <w:rPr>
          <w:rFonts w:ascii="Arial" w:eastAsia="Calibri" w:hAnsi="Arial" w:cs="Arial"/>
          <w:sz w:val="24"/>
          <w:szCs w:val="24"/>
          <w:lang w:val="es-MX" w:eastAsia="es-MX"/>
        </w:rPr>
        <w:t>bre del año dos mil veintidós.</w:t>
      </w:r>
    </w:p>
    <w:p w:rsidR="004858A8" w:rsidRDefault="004858A8" w:rsidP="004858A8">
      <w:pPr>
        <w:spacing w:after="200" w:line="276" w:lineRule="auto"/>
        <w:rPr>
          <w:rFonts w:ascii="Arial" w:eastAsia="Calibri" w:hAnsi="Arial" w:cs="Arial"/>
          <w:sz w:val="24"/>
          <w:szCs w:val="24"/>
          <w:lang w:val="es-MX" w:eastAsia="es-MX"/>
        </w:rPr>
      </w:pPr>
    </w:p>
    <w:p w:rsidR="004858A8" w:rsidRDefault="004858A8" w:rsidP="004858A8">
      <w:pPr>
        <w:spacing w:after="200" w:line="276" w:lineRule="auto"/>
        <w:jc w:val="center"/>
        <w:rPr>
          <w:rFonts w:ascii="Arial" w:eastAsia="Calibri" w:hAnsi="Arial" w:cs="Arial"/>
          <w:b/>
          <w:sz w:val="24"/>
          <w:szCs w:val="24"/>
          <w:lang w:val="es-MX" w:eastAsia="es-MX"/>
        </w:rPr>
      </w:pPr>
      <w:r>
        <w:rPr>
          <w:rFonts w:ascii="Arial" w:eastAsia="Calibri" w:hAnsi="Arial" w:cs="Arial"/>
          <w:b/>
          <w:sz w:val="24"/>
          <w:szCs w:val="24"/>
          <w:lang w:val="es-MX" w:eastAsia="es-MX"/>
        </w:rPr>
        <w:t>PRESENTANTES</w:t>
      </w:r>
    </w:p>
    <w:p w:rsidR="004858A8" w:rsidRDefault="004858A8" w:rsidP="004858A8">
      <w:pPr>
        <w:spacing w:line="240" w:lineRule="atLeast"/>
        <w:jc w:val="center"/>
        <w:rPr>
          <w:rFonts w:ascii="Arial" w:eastAsia="Calibri" w:hAnsi="Arial" w:cs="Arial"/>
          <w:b/>
          <w:sz w:val="24"/>
          <w:szCs w:val="24"/>
          <w:lang w:val="es-MX" w:eastAsia="es-MX"/>
        </w:rPr>
      </w:pPr>
    </w:p>
    <w:p w:rsidR="004858A8" w:rsidRDefault="004858A8" w:rsidP="004858A8">
      <w:pPr>
        <w:spacing w:line="240" w:lineRule="atLeast"/>
        <w:jc w:val="center"/>
        <w:rPr>
          <w:rFonts w:ascii="Arial" w:eastAsia="Calibri" w:hAnsi="Arial" w:cs="Arial"/>
          <w:b/>
          <w:sz w:val="24"/>
          <w:szCs w:val="24"/>
          <w:lang w:val="es-MX" w:eastAsia="es-MX"/>
        </w:rPr>
      </w:pPr>
    </w:p>
    <w:p w:rsidR="004858A8" w:rsidRDefault="004858A8" w:rsidP="004858A8">
      <w:pPr>
        <w:spacing w:line="240" w:lineRule="atLeast"/>
        <w:jc w:val="center"/>
        <w:rPr>
          <w:rFonts w:ascii="Arial" w:eastAsia="Calibri" w:hAnsi="Arial" w:cs="Arial"/>
          <w:b/>
          <w:sz w:val="24"/>
          <w:szCs w:val="24"/>
          <w:lang w:val="es-MX" w:eastAsia="es-MX"/>
        </w:rPr>
      </w:pPr>
    </w:p>
    <w:p w:rsidR="004858A8" w:rsidRDefault="004858A8" w:rsidP="004858A8">
      <w:pPr>
        <w:spacing w:line="0" w:lineRule="atLeast"/>
        <w:jc w:val="center"/>
        <w:rPr>
          <w:rFonts w:ascii="Arial" w:eastAsia="Calibri" w:hAnsi="Arial" w:cs="Arial"/>
          <w:b/>
          <w:sz w:val="24"/>
          <w:szCs w:val="24"/>
          <w:lang w:val="es-MX" w:eastAsia="es-MX"/>
        </w:rPr>
      </w:pPr>
      <w:r>
        <w:rPr>
          <w:rFonts w:ascii="Arial" w:eastAsia="Calibri" w:hAnsi="Arial" w:cs="Arial"/>
          <w:b/>
          <w:sz w:val="24"/>
          <w:szCs w:val="24"/>
          <w:lang w:val="es-MX" w:eastAsia="es-MX"/>
        </w:rPr>
        <w:t>DIPUTADA MARÍA DE LOS ÁNGELES DÁVILA VARGAS</w:t>
      </w:r>
    </w:p>
    <w:p w:rsidR="004858A8" w:rsidRDefault="004858A8" w:rsidP="004858A8">
      <w:pPr>
        <w:spacing w:line="0" w:lineRule="atLeast"/>
        <w:jc w:val="center"/>
        <w:rPr>
          <w:rFonts w:ascii="Arial" w:eastAsia="Calibri" w:hAnsi="Arial" w:cs="Arial"/>
          <w:b/>
          <w:bCs/>
          <w:sz w:val="24"/>
          <w:szCs w:val="24"/>
          <w:lang w:val="es-MX" w:eastAsia="es-MX"/>
        </w:rPr>
      </w:pPr>
      <w:r>
        <w:rPr>
          <w:rFonts w:ascii="Arial" w:eastAsia="Calibri" w:hAnsi="Arial" w:cs="Arial"/>
          <w:b/>
          <w:bCs/>
          <w:sz w:val="24"/>
          <w:szCs w:val="24"/>
          <w:lang w:val="es-MX" w:eastAsia="es-MX"/>
        </w:rPr>
        <w:t>INTEGRANTE DEL GRUPO PARLAMENTARIO</w:t>
      </w:r>
    </w:p>
    <w:p w:rsidR="004858A8" w:rsidRDefault="004858A8" w:rsidP="004858A8">
      <w:pPr>
        <w:spacing w:line="0" w:lineRule="atLeast"/>
        <w:jc w:val="center"/>
        <w:rPr>
          <w:rFonts w:ascii="Arial" w:eastAsia="Calibri" w:hAnsi="Arial" w:cs="Arial"/>
          <w:b/>
          <w:sz w:val="24"/>
          <w:szCs w:val="24"/>
          <w:lang w:val="es-MX" w:eastAsia="es-MX"/>
        </w:rPr>
      </w:pPr>
      <w:r>
        <w:rPr>
          <w:rFonts w:ascii="Arial" w:eastAsia="Calibri" w:hAnsi="Arial" w:cs="Arial"/>
          <w:b/>
          <w:bCs/>
          <w:sz w:val="24"/>
          <w:szCs w:val="24"/>
          <w:lang w:val="es-MX" w:eastAsia="es-MX"/>
        </w:rPr>
        <w:t xml:space="preserve"> DEL PARTIDO ACCIÓN NACIONAL</w:t>
      </w:r>
    </w:p>
    <w:p w:rsidR="004858A8" w:rsidRDefault="004858A8" w:rsidP="004858A8">
      <w:pPr>
        <w:spacing w:line="240" w:lineRule="atLeast"/>
        <w:jc w:val="center"/>
        <w:rPr>
          <w:rFonts w:ascii="Arial" w:eastAsia="Calibri" w:hAnsi="Arial" w:cs="Arial"/>
          <w:b/>
          <w:sz w:val="24"/>
          <w:szCs w:val="24"/>
          <w:lang w:val="es-MX" w:eastAsia="es-MX"/>
        </w:rPr>
      </w:pPr>
    </w:p>
    <w:p w:rsidR="004858A8" w:rsidRDefault="004858A8" w:rsidP="004858A8">
      <w:pPr>
        <w:spacing w:line="240" w:lineRule="atLeast"/>
        <w:jc w:val="center"/>
        <w:rPr>
          <w:rFonts w:ascii="Arial" w:eastAsia="Calibri" w:hAnsi="Arial" w:cs="Arial"/>
          <w:b/>
          <w:sz w:val="24"/>
          <w:szCs w:val="24"/>
          <w:lang w:val="es-MX" w:eastAsia="es-MX"/>
        </w:rPr>
      </w:pPr>
    </w:p>
    <w:p w:rsidR="004858A8" w:rsidRDefault="004858A8" w:rsidP="004858A8">
      <w:pPr>
        <w:spacing w:line="240" w:lineRule="atLeast"/>
        <w:jc w:val="center"/>
        <w:rPr>
          <w:rFonts w:ascii="Arial" w:eastAsia="Calibri" w:hAnsi="Arial" w:cs="Arial"/>
          <w:b/>
          <w:sz w:val="24"/>
          <w:szCs w:val="24"/>
          <w:lang w:val="es-MX" w:eastAsia="es-MX"/>
        </w:rPr>
      </w:pPr>
    </w:p>
    <w:p w:rsidR="004858A8" w:rsidRDefault="004858A8" w:rsidP="004858A8">
      <w:pPr>
        <w:spacing w:line="240" w:lineRule="atLeast"/>
        <w:jc w:val="center"/>
        <w:rPr>
          <w:rFonts w:ascii="Arial" w:eastAsia="Calibri" w:hAnsi="Arial" w:cs="Arial"/>
          <w:b/>
          <w:sz w:val="24"/>
          <w:szCs w:val="24"/>
          <w:lang w:val="es-MX" w:eastAsia="es-MX"/>
        </w:rPr>
      </w:pPr>
    </w:p>
    <w:p w:rsidR="004858A8" w:rsidRDefault="004858A8" w:rsidP="004858A8">
      <w:pPr>
        <w:spacing w:line="240" w:lineRule="atLeast"/>
        <w:jc w:val="center"/>
        <w:rPr>
          <w:rFonts w:ascii="Arial" w:eastAsia="Calibri" w:hAnsi="Arial" w:cs="Arial"/>
          <w:b/>
          <w:sz w:val="24"/>
          <w:szCs w:val="24"/>
          <w:lang w:val="es-MX" w:eastAsia="es-MX"/>
        </w:rPr>
      </w:pPr>
      <w:r>
        <w:rPr>
          <w:rFonts w:ascii="Arial" w:eastAsia="Calibri" w:hAnsi="Arial" w:cs="Arial"/>
          <w:b/>
          <w:sz w:val="24"/>
          <w:szCs w:val="24"/>
          <w:lang w:val="es-MX" w:eastAsia="es-MX"/>
        </w:rPr>
        <w:t xml:space="preserve">DIPUTADO ENRIQUE VARGAS DEL VILLAR </w:t>
      </w:r>
    </w:p>
    <w:p w:rsidR="004858A8" w:rsidRDefault="004858A8" w:rsidP="004858A8">
      <w:pPr>
        <w:spacing w:line="240" w:lineRule="atLeast"/>
        <w:jc w:val="center"/>
        <w:rPr>
          <w:rFonts w:ascii="Arial" w:eastAsia="Calibri" w:hAnsi="Arial" w:cs="Arial"/>
          <w:b/>
          <w:sz w:val="24"/>
          <w:szCs w:val="24"/>
          <w:lang w:val="es-MX" w:eastAsia="es-MX"/>
        </w:rPr>
      </w:pPr>
      <w:r>
        <w:rPr>
          <w:rFonts w:ascii="Arial" w:eastAsia="Calibri" w:hAnsi="Arial" w:cs="Arial"/>
          <w:b/>
          <w:sz w:val="24"/>
          <w:szCs w:val="24"/>
          <w:lang w:val="es-MX" w:eastAsia="es-MX"/>
        </w:rPr>
        <w:t xml:space="preserve">COORDINADOR DEL GRUPO PARLAMENTARIO </w:t>
      </w:r>
    </w:p>
    <w:p w:rsidR="004858A8" w:rsidRDefault="004858A8" w:rsidP="004858A8">
      <w:pPr>
        <w:spacing w:line="240" w:lineRule="atLeast"/>
        <w:jc w:val="center"/>
        <w:rPr>
          <w:rFonts w:ascii="Arial" w:eastAsia="Calibri" w:hAnsi="Arial" w:cs="Arial"/>
          <w:b/>
          <w:sz w:val="24"/>
          <w:szCs w:val="24"/>
          <w:lang w:val="es-MX" w:eastAsia="es-MX"/>
        </w:rPr>
      </w:pPr>
      <w:r>
        <w:rPr>
          <w:rFonts w:ascii="Arial" w:eastAsia="Calibri" w:hAnsi="Arial" w:cs="Arial"/>
          <w:b/>
          <w:sz w:val="24"/>
          <w:szCs w:val="24"/>
          <w:lang w:val="es-MX" w:eastAsia="es-MX"/>
        </w:rPr>
        <w:t>DEL PARTIDO ACCIÓN NACIONAL</w:t>
      </w:r>
    </w:p>
    <w:p w:rsidR="004858A8" w:rsidRDefault="004858A8" w:rsidP="004858A8">
      <w:pPr>
        <w:spacing w:line="240" w:lineRule="atLeast"/>
        <w:jc w:val="center"/>
        <w:rPr>
          <w:rFonts w:ascii="Arial" w:eastAsia="Calibri" w:hAnsi="Arial" w:cs="Arial"/>
          <w:b/>
          <w:sz w:val="24"/>
          <w:szCs w:val="24"/>
          <w:lang w:val="es-MX" w:eastAsia="es-MX"/>
        </w:rPr>
      </w:pPr>
    </w:p>
    <w:p w:rsidR="004858A8" w:rsidRDefault="004858A8" w:rsidP="004858A8">
      <w:pPr>
        <w:spacing w:line="240" w:lineRule="atLeast"/>
        <w:jc w:val="center"/>
        <w:rPr>
          <w:rFonts w:ascii="Arial" w:eastAsia="Calibri" w:hAnsi="Arial" w:cs="Arial"/>
          <w:b/>
          <w:sz w:val="24"/>
          <w:szCs w:val="24"/>
          <w:lang w:val="es-MX" w:eastAsia="es-MX"/>
        </w:rPr>
      </w:pPr>
    </w:p>
    <w:p w:rsidR="002C0C39" w:rsidRPr="004858A8" w:rsidRDefault="002C0C39" w:rsidP="004858A8"/>
    <w:sectPr w:rsidR="002C0C39" w:rsidRPr="004858A8" w:rsidSect="00FE72C0">
      <w:headerReference w:type="default" r:id="rId9"/>
      <w:footerReference w:type="default" r:id="rId10"/>
      <w:pgSz w:w="12242" w:h="15842" w:code="1"/>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62C" w:rsidRDefault="00B9062C">
      <w:r>
        <w:separator/>
      </w:r>
    </w:p>
  </w:endnote>
  <w:endnote w:type="continuationSeparator" w:id="0">
    <w:p w:rsidR="00B9062C" w:rsidRDefault="00B9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Segoe UI"/>
    <w:charset w:val="00"/>
    <w:family w:val="swiss"/>
    <w:pitch w:val="variable"/>
    <w:sig w:usb0="E10002FF" w:usb1="5000ECFF" w:usb2="00000021" w:usb3="00000000" w:csb0="0000019F" w:csb1="00000000"/>
  </w:font>
  <w:font w:name="Helvetica Neue">
    <w:altName w:val="Arial"/>
    <w:charset w:val="00"/>
    <w:family w:val="auto"/>
    <w:pitch w:val="variable"/>
    <w:sig w:usb0="E50002FF" w:usb1="500079DB" w:usb2="00000010" w:usb3="00000000" w:csb0="00000001" w:csb1="00000000"/>
  </w:font>
  <w:font w:name="Helvetica Neue Light">
    <w:altName w:val="Times New Roman"/>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2C0" w:rsidRPr="00874C19" w:rsidRDefault="00FE72C0" w:rsidP="00FE72C0">
    <w:pPr>
      <w:pStyle w:val="Piedepgina"/>
      <w:jc w:val="right"/>
    </w:pPr>
    <w:r w:rsidRPr="00D1284F">
      <w:rPr>
        <w:rFonts w:ascii="Helvetica Neue" w:hAnsi="Helvetica Neue"/>
        <w:noProof/>
        <w:color w:val="960048"/>
        <w:sz w:val="18"/>
      </w:rPr>
      <w:drawing>
        <wp:inline distT="0" distB="0" distL="0" distR="0" wp14:anchorId="70DA8E4A" wp14:editId="0B91908A">
          <wp:extent cx="2451100" cy="254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1100" cy="254000"/>
                  </a:xfrm>
                  <a:prstGeom prst="rect">
                    <a:avLst/>
                  </a:prstGeom>
                </pic:spPr>
              </pic:pic>
            </a:graphicData>
          </a:graphic>
        </wp:inline>
      </w:drawing>
    </w:r>
  </w:p>
  <w:p w:rsidR="00FE72C0" w:rsidRPr="00D1284F" w:rsidRDefault="00FE72C0" w:rsidP="00FE72C0">
    <w:pPr>
      <w:pStyle w:val="Prrafobsico"/>
      <w:spacing w:line="240" w:lineRule="auto"/>
      <w:jc w:val="right"/>
      <w:rPr>
        <w:rFonts w:ascii="Helvetica Neue Light" w:hAnsi="Helvetica Neue Light"/>
        <w:color w:val="898A8D"/>
      </w:rPr>
    </w:pPr>
    <w:r>
      <w:rPr>
        <w:rFonts w:ascii="Helvetica Neue Light" w:hAnsi="Helvetica Neue Light"/>
        <w:color w:val="898A8D"/>
      </w:rPr>
      <w:t>Plaza Hidalgo s/n, Col. Centro,</w:t>
    </w:r>
    <w:r w:rsidRPr="00D1284F">
      <w:rPr>
        <w:rFonts w:ascii="Helvetica Neue Light" w:hAnsi="Helvetica Neue Light"/>
        <w:color w:val="898A8D"/>
      </w:rPr>
      <w:t xml:space="preserve"> Toluca, México, C. P. </w:t>
    </w:r>
    <w:r>
      <w:rPr>
        <w:rFonts w:ascii="Helvetica Neue Light" w:hAnsi="Helvetica Neue Light"/>
        <w:color w:val="898A8D"/>
      </w:rPr>
      <w:t>50000</w:t>
    </w:r>
  </w:p>
  <w:p w:rsidR="002C0C39" w:rsidRDefault="00FE72C0" w:rsidP="00FE72C0">
    <w:pPr>
      <w:tabs>
        <w:tab w:val="center" w:pos="4419"/>
        <w:tab w:val="right" w:pos="8838"/>
      </w:tabs>
      <w:jc w:val="right"/>
      <w:rPr>
        <w:rFonts w:ascii="Helvetica Neue Light" w:hAnsi="Helvetica Neue Light"/>
        <w:iCs/>
        <w:color w:val="898A8D"/>
      </w:rPr>
    </w:pPr>
    <w:proofErr w:type="spellStart"/>
    <w:r w:rsidRPr="00D1284F">
      <w:rPr>
        <w:rFonts w:ascii="Helvetica Neue Light" w:hAnsi="Helvetica Neue Light"/>
        <w:color w:val="898A8D"/>
      </w:rPr>
      <w:t>Tels</w:t>
    </w:r>
    <w:proofErr w:type="spellEnd"/>
    <w:r w:rsidRPr="00D1284F">
      <w:rPr>
        <w:rFonts w:ascii="Helvetica Neue Light" w:hAnsi="Helvetica Neue Light"/>
        <w:color w:val="898A8D"/>
      </w:rPr>
      <w:t xml:space="preserve">. </w:t>
    </w:r>
    <w:r>
      <w:rPr>
        <w:rFonts w:ascii="Helvetica Neue Light" w:hAnsi="Helvetica Neue Light"/>
        <w:iCs/>
        <w:color w:val="898A8D"/>
      </w:rPr>
      <w:t>722 279 64 00 y</w:t>
    </w:r>
    <w:r w:rsidRPr="00390AB9">
      <w:rPr>
        <w:rFonts w:ascii="Helvetica Neue Light" w:hAnsi="Helvetica Neue Light"/>
        <w:iCs/>
        <w:color w:val="898A8D"/>
      </w:rPr>
      <w:t xml:space="preserve"> </w:t>
    </w:r>
    <w:r>
      <w:rPr>
        <w:rFonts w:ascii="Helvetica Neue Light" w:hAnsi="Helvetica Neue Light"/>
        <w:iCs/>
        <w:color w:val="898A8D"/>
      </w:rPr>
      <w:t>722 279 65 00</w:t>
    </w:r>
  </w:p>
  <w:p w:rsidR="00FE72C0" w:rsidRPr="00FE72C0" w:rsidRDefault="00FE72C0" w:rsidP="00FE72C0">
    <w:pPr>
      <w:tabs>
        <w:tab w:val="center" w:pos="4419"/>
        <w:tab w:val="right" w:pos="8838"/>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62C" w:rsidRDefault="00B9062C">
      <w:r>
        <w:separator/>
      </w:r>
    </w:p>
  </w:footnote>
  <w:footnote w:type="continuationSeparator" w:id="0">
    <w:p w:rsidR="00B9062C" w:rsidRDefault="00B9062C">
      <w:r>
        <w:continuationSeparator/>
      </w:r>
    </w:p>
  </w:footnote>
  <w:footnote w:id="1">
    <w:p w:rsidR="004858A8" w:rsidRDefault="004858A8" w:rsidP="004858A8">
      <w:pPr>
        <w:pStyle w:val="Textonotapie"/>
      </w:pPr>
      <w:r>
        <w:rPr>
          <w:rStyle w:val="Refdenotaalpie"/>
        </w:rPr>
        <w:footnoteRef/>
      </w:r>
      <w:r>
        <w:t xml:space="preserve"> </w:t>
      </w:r>
      <w:hyperlink r:id="rId1" w:history="1">
        <w:r>
          <w:rPr>
            <w:rStyle w:val="Hipervnculo"/>
            <w:rFonts w:ascii="Arial" w:eastAsia="Calibri" w:hAnsi="Arial"/>
            <w:bCs/>
            <w:sz w:val="24"/>
            <w:szCs w:val="24"/>
            <w:vertAlign w:val="superscript"/>
            <w:lang w:val="es-MX"/>
          </w:rPr>
          <w:t>https://www.transparenciapresupuestaria.gob.mx/es/PTP/Recaudacion_Local</w:t>
        </w:r>
      </w:hyperlink>
      <w:r>
        <w:rPr>
          <w:rFonts w:ascii="Arial" w:eastAsia="Calibri" w:hAnsi="Arial"/>
          <w:bCs/>
          <w:sz w:val="24"/>
          <w:szCs w:val="24"/>
          <w:vertAlign w:val="superscript"/>
          <w:lang w:val="es-MX"/>
        </w:rPr>
        <w:t xml:space="preserve"> </w:t>
      </w:r>
    </w:p>
  </w:footnote>
  <w:footnote w:id="2">
    <w:p w:rsidR="004858A8" w:rsidRDefault="004858A8" w:rsidP="004858A8">
      <w:pPr>
        <w:pStyle w:val="Textonotapie"/>
      </w:pPr>
      <w:r>
        <w:rPr>
          <w:rStyle w:val="Refdenotaalpie"/>
        </w:rPr>
        <w:footnoteRef/>
      </w:r>
      <w:r>
        <w:t xml:space="preserve"> </w:t>
      </w:r>
      <w:hyperlink r:id="rId2" w:history="1">
        <w:r w:rsidRPr="00F44A45">
          <w:rPr>
            <w:rStyle w:val="Hipervnculo"/>
            <w:rFonts w:ascii="Arial" w:eastAsia="Calibri" w:hAnsi="Arial"/>
            <w:bCs/>
            <w:sz w:val="24"/>
            <w:szCs w:val="24"/>
            <w:vertAlign w:val="superscript"/>
          </w:rPr>
          <w:t>https://www.te.gob.mx/eje/media/files/9287d77e800e948.pdf</w:t>
        </w:r>
      </w:hyperlink>
      <w:r w:rsidRPr="00F44A45">
        <w:rPr>
          <w:rFonts w:ascii="Arial" w:eastAsia="Calibri" w:hAnsi="Arial"/>
          <w:bCs/>
          <w:sz w:val="24"/>
          <w:szCs w:val="24"/>
          <w:vertAlign w:val="superscript"/>
        </w:rPr>
        <w:t xml:space="preserve"> </w:t>
      </w:r>
    </w:p>
  </w:footnote>
  <w:footnote w:id="3">
    <w:p w:rsidR="004858A8" w:rsidRDefault="004858A8" w:rsidP="004858A8">
      <w:pPr>
        <w:jc w:val="both"/>
        <w:rPr>
          <w:rFonts w:ascii="Arial" w:eastAsia="Calibri" w:hAnsi="Arial"/>
          <w:bCs/>
          <w:sz w:val="22"/>
          <w:szCs w:val="22"/>
          <w:vertAlign w:val="superscript"/>
          <w:lang w:val="es-MX"/>
        </w:rPr>
      </w:pPr>
      <w:r>
        <w:rPr>
          <w:rStyle w:val="Refdenotaalpie"/>
        </w:rPr>
        <w:footnoteRef/>
      </w:r>
      <w:r w:rsidRPr="00F44A45">
        <w:rPr>
          <w:lang w:val="es-MX"/>
        </w:rPr>
        <w:t xml:space="preserve"> </w:t>
      </w:r>
      <w:r>
        <w:rPr>
          <w:rFonts w:ascii="Arial" w:eastAsia="Calibri" w:hAnsi="Arial"/>
          <w:bCs/>
          <w:sz w:val="22"/>
          <w:szCs w:val="22"/>
          <w:vertAlign w:val="superscript"/>
          <w:lang w:val="es-MX"/>
        </w:rPr>
        <w:t xml:space="preserve"> M. L. García Bátiz, L. Téllez Arana. El presupuesto participativo: un balance de su estudio y evolución en México</w:t>
      </w:r>
    </w:p>
    <w:p w:rsidR="004858A8" w:rsidRDefault="004858A8" w:rsidP="004858A8">
      <w:pPr>
        <w:jc w:val="both"/>
        <w:rPr>
          <w:rFonts w:ascii="Arial" w:eastAsia="Calibri" w:hAnsi="Arial"/>
          <w:bCs/>
          <w:sz w:val="22"/>
          <w:szCs w:val="22"/>
          <w:vertAlign w:val="superscript"/>
          <w:lang w:val="es-MX"/>
        </w:rPr>
      </w:pPr>
      <w:r>
        <w:rPr>
          <w:rFonts w:ascii="Arial" w:eastAsia="Calibri" w:hAnsi="Arial"/>
          <w:bCs/>
          <w:sz w:val="22"/>
          <w:szCs w:val="22"/>
          <w:vertAlign w:val="superscript"/>
          <w:lang w:val="es-MX"/>
        </w:rPr>
        <w:t>Perfiles Latinoamericanos, 26(52</w:t>
      </w:r>
      <w:r>
        <w:rPr>
          <w:rFonts w:ascii="Arial" w:eastAsia="Calibri" w:hAnsi="Arial"/>
          <w:bCs/>
          <w:sz w:val="22"/>
          <w:szCs w:val="22"/>
          <w:vertAlign w:val="superscript"/>
          <w:lang w:val="es-MX"/>
        </w:rPr>
        <w:t>).</w:t>
      </w:r>
      <w:r>
        <w:rPr>
          <w:rFonts w:ascii="Arial" w:eastAsia="Calibri" w:hAnsi="Arial"/>
          <w:bCs/>
          <w:sz w:val="22"/>
          <w:szCs w:val="22"/>
          <w:vertAlign w:val="superscript"/>
          <w:lang w:val="es-MX"/>
        </w:rPr>
        <w:t>Flacso México</w:t>
      </w:r>
    </w:p>
    <w:p w:rsidR="004858A8" w:rsidRDefault="004858A8" w:rsidP="004858A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4770"/>
    </w:tblGrid>
    <w:tr w:rsidR="00FE72C0" w:rsidTr="00FE72C0">
      <w:tc>
        <w:tcPr>
          <w:tcW w:w="3752" w:type="dxa"/>
        </w:tcPr>
        <w:p w:rsidR="00FE72C0" w:rsidRDefault="00FE72C0" w:rsidP="00FE72C0">
          <w:pPr>
            <w:pStyle w:val="Encabezado"/>
            <w:tabs>
              <w:tab w:val="center" w:pos="4702"/>
            </w:tabs>
            <w:jc w:val="center"/>
            <w:rPr>
              <w:noProof/>
              <w:lang w:eastAsia="es-MX"/>
            </w:rPr>
          </w:pPr>
          <w:r>
            <w:rPr>
              <w:noProof/>
            </w:rPr>
            <w:drawing>
              <wp:inline distT="0" distB="0" distL="0" distR="0" wp14:anchorId="7CD65A03" wp14:editId="46481721">
                <wp:extent cx="2116760" cy="704269"/>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_institucional.png"/>
                        <pic:cNvPicPr/>
                      </pic:nvPicPr>
                      <pic:blipFill>
                        <a:blip r:embed="rId1"/>
                        <a:stretch>
                          <a:fillRect/>
                        </a:stretch>
                      </pic:blipFill>
                      <pic:spPr>
                        <a:xfrm>
                          <a:off x="0" y="0"/>
                          <a:ext cx="2124089" cy="706707"/>
                        </a:xfrm>
                        <a:prstGeom prst="rect">
                          <a:avLst/>
                        </a:prstGeom>
                      </pic:spPr>
                    </pic:pic>
                  </a:graphicData>
                </a:graphic>
              </wp:inline>
            </w:drawing>
          </w:r>
        </w:p>
      </w:tc>
      <w:tc>
        <w:tcPr>
          <w:tcW w:w="4770" w:type="dxa"/>
        </w:tcPr>
        <w:p w:rsidR="00FE72C0" w:rsidRDefault="00FE72C0" w:rsidP="00FE72C0">
          <w:pPr>
            <w:pStyle w:val="Encabezado"/>
            <w:tabs>
              <w:tab w:val="center" w:pos="4702"/>
            </w:tabs>
            <w:jc w:val="center"/>
            <w:rPr>
              <w:noProof/>
              <w:lang w:eastAsia="es-MX"/>
            </w:rPr>
          </w:pPr>
          <w:r>
            <w:rPr>
              <w:noProof/>
            </w:rPr>
            <mc:AlternateContent>
              <mc:Choice Requires="wps">
                <w:drawing>
                  <wp:anchor distT="0" distB="0" distL="114300" distR="114300" simplePos="0" relativeHeight="251655680" behindDoc="0" locked="0" layoutInCell="1" allowOverlap="1" wp14:anchorId="56AC3882" wp14:editId="2800C62B">
                    <wp:simplePos x="0" y="0"/>
                    <wp:positionH relativeFrom="column">
                      <wp:posOffset>-2459990</wp:posOffset>
                    </wp:positionH>
                    <wp:positionV relativeFrom="paragraph">
                      <wp:posOffset>705485</wp:posOffset>
                    </wp:positionV>
                    <wp:extent cx="5953125" cy="32385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23850"/>
                            </a:xfrm>
                            <a:prstGeom prst="rect">
                              <a:avLst/>
                            </a:prstGeom>
                            <a:noFill/>
                            <a:ln w="9525">
                              <a:noFill/>
                              <a:miter lim="800000"/>
                              <a:headEnd/>
                              <a:tailEnd/>
                            </a:ln>
                          </wps:spPr>
                          <wps:txbx>
                            <w:txbxContent>
                              <w:p w:rsidR="00FE72C0" w:rsidRPr="00520EC4" w:rsidRDefault="00FE72C0" w:rsidP="00FE72C0">
                                <w:pPr>
                                  <w:jc w:val="center"/>
                                  <w:rPr>
                                    <w:rFonts w:ascii="Lato" w:hAnsi="Lato"/>
                                    <w:b/>
                                  </w:rPr>
                                </w:pPr>
                                <w:r w:rsidRPr="000B67DD">
                                  <w:t xml:space="preserve"> </w:t>
                                </w:r>
                                <w:r w:rsidRPr="000B67DD">
                                  <w:rPr>
                                    <w:rFonts w:ascii="Lato" w:hAnsi="Lato"/>
                                    <w:b/>
                                  </w:rPr>
                                  <w:t xml:space="preserve">“2022. </w:t>
                                </w:r>
                                <w:proofErr w:type="spellStart"/>
                                <w:r w:rsidRPr="000B67DD">
                                  <w:rPr>
                                    <w:rFonts w:ascii="Lato" w:hAnsi="Lato"/>
                                    <w:b/>
                                  </w:rPr>
                                  <w:t>Año</w:t>
                                </w:r>
                                <w:proofErr w:type="spellEnd"/>
                                <w:r w:rsidRPr="000B67DD">
                                  <w:rPr>
                                    <w:rFonts w:ascii="Lato" w:hAnsi="Lato"/>
                                    <w:b/>
                                  </w:rPr>
                                  <w:t xml:space="preserve"> del Quincentenario de Toluca, Capital del Estado de México”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C3882" id="_x0000_t202" coordsize="21600,21600" o:spt="202" path="m,l,21600r21600,l21600,xe">
                    <v:stroke joinstyle="miter"/>
                    <v:path gradientshapeok="t" o:connecttype="rect"/>
                  </v:shapetype>
                  <v:shape id="Cuadro de texto 2" o:spid="_x0000_s1026" type="#_x0000_t202" style="position:absolute;left:0;text-align:left;margin-left:-193.7pt;margin-top:55.55pt;width:468.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" filled="f" stroked="f">
                    <v:textbox>
                      <w:txbxContent>
                        <w:p w:rsidR="00FE72C0" w:rsidRPr="00520EC4" w:rsidRDefault="00FE72C0" w:rsidP="00FE72C0">
                          <w:pPr>
                            <w:jc w:val="center"/>
                            <w:rPr>
                              <w:rFonts w:ascii="Lato" w:hAnsi="Lato"/>
                              <w:b/>
                            </w:rPr>
                          </w:pPr>
                          <w:r w:rsidRPr="000B67DD">
                            <w:t xml:space="preserve"> </w:t>
                          </w:r>
                          <w:r w:rsidRPr="000B67DD">
                            <w:rPr>
                              <w:rFonts w:ascii="Lato" w:hAnsi="Lato"/>
                              <w:b/>
                            </w:rPr>
                            <w:t xml:space="preserve">“2022. </w:t>
                          </w:r>
                          <w:proofErr w:type="spellStart"/>
                          <w:r w:rsidRPr="000B67DD">
                            <w:rPr>
                              <w:rFonts w:ascii="Lato" w:hAnsi="Lato"/>
                              <w:b/>
                            </w:rPr>
                            <w:t>Año</w:t>
                          </w:r>
                          <w:proofErr w:type="spellEnd"/>
                          <w:r w:rsidRPr="000B67DD">
                            <w:rPr>
                              <w:rFonts w:ascii="Lato" w:hAnsi="Lato"/>
                              <w:b/>
                            </w:rPr>
                            <w:t xml:space="preserve"> del </w:t>
                          </w:r>
                          <w:proofErr w:type="spellStart"/>
                          <w:r w:rsidRPr="000B67DD">
                            <w:rPr>
                              <w:rFonts w:ascii="Lato" w:hAnsi="Lato"/>
                              <w:b/>
                            </w:rPr>
                            <w:t>Quincentenario</w:t>
                          </w:r>
                          <w:proofErr w:type="spellEnd"/>
                          <w:r w:rsidRPr="000B67DD">
                            <w:rPr>
                              <w:rFonts w:ascii="Lato" w:hAnsi="Lato"/>
                              <w:b/>
                            </w:rPr>
                            <w:t xml:space="preserve"> de Toluca, Capital del Estado de México”</w:t>
                          </w:r>
                        </w:p>
                      </w:txbxContent>
                    </v:textbox>
                  </v:shape>
                </w:pict>
              </mc:Fallback>
            </mc:AlternateContent>
          </w:r>
          <w:r w:rsidRPr="008B4584">
            <w:rPr>
              <w:noProof/>
            </w:rPr>
            <mc:AlternateContent>
              <mc:Choice Requires="wps">
                <w:drawing>
                  <wp:anchor distT="0" distB="0" distL="114300" distR="114300" simplePos="0" relativeHeight="251658752" behindDoc="0" locked="0" layoutInCell="1" allowOverlap="1" wp14:anchorId="40BF2B86" wp14:editId="00F58D99">
                    <wp:simplePos x="0" y="0"/>
                    <wp:positionH relativeFrom="column">
                      <wp:posOffset>347980</wp:posOffset>
                    </wp:positionH>
                    <wp:positionV relativeFrom="paragraph">
                      <wp:posOffset>-45022</wp:posOffset>
                    </wp:positionV>
                    <wp:extent cx="3232597" cy="53594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597" cy="535940"/>
                            </a:xfrm>
                            <a:prstGeom prst="rect">
                              <a:avLst/>
                            </a:prstGeom>
                            <a:noFill/>
                            <a:ln w="9525">
                              <a:noFill/>
                              <a:miter lim="800000"/>
                              <a:headEnd/>
                              <a:tailEnd/>
                            </a:ln>
                          </wps:spPr>
                          <wps:txbx>
                            <w:txbxContent>
                              <w:p w:rsidR="00FE72C0" w:rsidRPr="000D1E99" w:rsidRDefault="00FE72C0" w:rsidP="00FE72C0">
                                <w:pPr>
                                  <w:spacing w:line="360" w:lineRule="auto"/>
                                  <w:jc w:val="right"/>
                                  <w:rPr>
                                    <w:rFonts w:ascii="Helvetica Neue" w:hAnsi="Helvetica Neue"/>
                                    <w:color w:val="898A8D"/>
                                    <w:lang w:val="es-ES"/>
                                  </w:rPr>
                                </w:pPr>
                                <w:r>
                                  <w:rPr>
                                    <w:rFonts w:ascii="Helvetica Neue" w:hAnsi="Helvetica Neue"/>
                                    <w:color w:val="898A8D"/>
                                    <w:lang w:val="es-ES"/>
                                  </w:rPr>
                                  <w:t xml:space="preserve">Grupo Parlamentario del  </w:t>
                                </w:r>
                                <w:r>
                                  <w:rPr>
                                    <w:rFonts w:ascii="Helvetica Neue" w:hAnsi="Helvetica Neue"/>
                                    <w:noProof/>
                                    <w:color w:val="960048"/>
                                    <w:sz w:val="18"/>
                                  </w:rPr>
                                  <w:drawing>
                                    <wp:inline distT="0" distB="0" distL="0" distR="0" wp14:anchorId="333831BB" wp14:editId="0DD8A283">
                                      <wp:extent cx="314960" cy="314960"/>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N.png"/>
                                              <pic:cNvPicPr/>
                                            </pic:nvPicPr>
                                            <pic:blipFill>
                                              <a:blip r:embed="rId2"/>
                                              <a:stretch>
                                                <a:fillRect/>
                                              </a:stretch>
                                            </pic:blipFill>
                                            <pic:spPr>
                                              <a:xfrm>
                                                <a:off x="0" y="0"/>
                                                <a:ext cx="316766" cy="316766"/>
                                              </a:xfrm>
                                              <a:prstGeom prst="rect">
                                                <a:avLst/>
                                              </a:prstGeom>
                                            </pic:spPr>
                                          </pic:pic>
                                        </a:graphicData>
                                      </a:graphic>
                                    </wp:inline>
                                  </w:drawing>
                                </w:r>
                                <w:r>
                                  <w:rPr>
                                    <w:rFonts w:ascii="Helvetica Neue" w:hAnsi="Helvetica Neue"/>
                                    <w:color w:val="898A8D"/>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F2B86" id="_x0000_s1027" type="#_x0000_t202" style="position:absolute;left:0;text-align:left;margin-left:27.4pt;margin-top:-3.55pt;width:254.55pt;height:4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" filled="f" stroked="f">
                    <v:textbox>
                      <w:txbxContent>
                        <w:p w:rsidR="00FE72C0" w:rsidRPr="000D1E99" w:rsidRDefault="00FE72C0" w:rsidP="00FE72C0">
                          <w:pPr>
                            <w:spacing w:line="360" w:lineRule="auto"/>
                            <w:jc w:val="right"/>
                            <w:rPr>
                              <w:rFonts w:ascii="Helvetica Neue" w:hAnsi="Helvetica Neue"/>
                              <w:color w:val="898A8D"/>
                              <w:lang w:val="es-ES"/>
                            </w:rPr>
                          </w:pPr>
                          <w:r>
                            <w:rPr>
                              <w:rFonts w:ascii="Helvetica Neue" w:hAnsi="Helvetica Neue"/>
                              <w:color w:val="898A8D"/>
                              <w:lang w:val="es-ES"/>
                            </w:rPr>
                            <w:t xml:space="preserve">Grupo Parlamentario del  </w:t>
                          </w:r>
                          <w:r>
                            <w:rPr>
                              <w:rFonts w:ascii="Helvetica Neue" w:hAnsi="Helvetica Neue"/>
                              <w:noProof/>
                              <w:color w:val="960048"/>
                              <w:sz w:val="18"/>
                            </w:rPr>
                            <w:drawing>
                              <wp:inline distT="0" distB="0" distL="0" distR="0" wp14:anchorId="333831BB" wp14:editId="0DD8A283">
                                <wp:extent cx="314960" cy="314960"/>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N.png"/>
                                        <pic:cNvPicPr/>
                                      </pic:nvPicPr>
                                      <pic:blipFill>
                                        <a:blip r:embed="rId3"/>
                                        <a:stretch>
                                          <a:fillRect/>
                                        </a:stretch>
                                      </pic:blipFill>
                                      <pic:spPr>
                                        <a:xfrm>
                                          <a:off x="0" y="0"/>
                                          <a:ext cx="316766" cy="316766"/>
                                        </a:xfrm>
                                        <a:prstGeom prst="rect">
                                          <a:avLst/>
                                        </a:prstGeom>
                                      </pic:spPr>
                                    </pic:pic>
                                  </a:graphicData>
                                </a:graphic>
                              </wp:inline>
                            </w:drawing>
                          </w:r>
                          <w:r>
                            <w:rPr>
                              <w:rFonts w:ascii="Helvetica Neue" w:hAnsi="Helvetica Neue"/>
                              <w:color w:val="898A8D"/>
                              <w:lang w:val="es-ES"/>
                            </w:rPr>
                            <w:t xml:space="preserve"> </w:t>
                          </w:r>
                        </w:p>
                      </w:txbxContent>
                    </v:textbox>
                  </v:shape>
                </w:pict>
              </mc:Fallback>
            </mc:AlternateContent>
          </w:r>
          <w:r w:rsidRPr="008B4584">
            <w:rPr>
              <w:noProof/>
            </w:rPr>
            <mc:AlternateContent>
              <mc:Choice Requires="wps">
                <w:drawing>
                  <wp:anchor distT="0" distB="0" distL="114300" distR="114300" simplePos="0" relativeHeight="251661824" behindDoc="0" locked="0" layoutInCell="1" allowOverlap="1" wp14:anchorId="6745D8DB" wp14:editId="7D9D4530">
                    <wp:simplePos x="0" y="0"/>
                    <wp:positionH relativeFrom="column">
                      <wp:posOffset>281100</wp:posOffset>
                    </wp:positionH>
                    <wp:positionV relativeFrom="paragraph">
                      <wp:posOffset>353695</wp:posOffset>
                    </wp:positionV>
                    <wp:extent cx="3274498" cy="34671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498" cy="346710"/>
                            </a:xfrm>
                            <a:prstGeom prst="rect">
                              <a:avLst/>
                            </a:prstGeom>
                            <a:noFill/>
                            <a:ln w="9525">
                              <a:noFill/>
                              <a:miter lim="800000"/>
                              <a:headEnd/>
                              <a:tailEnd/>
                            </a:ln>
                          </wps:spPr>
                          <wps:txbx>
                            <w:txbxContent>
                              <w:p w:rsidR="00FE72C0" w:rsidRPr="00A85709" w:rsidRDefault="00FE72C0" w:rsidP="00FE72C0">
                                <w:pPr>
                                  <w:spacing w:line="360" w:lineRule="auto"/>
                                  <w:jc w:val="right"/>
                                  <w:rPr>
                                    <w:rFonts w:ascii="Helvetica Neue" w:hAnsi="Helvetica Neue"/>
                                    <w:b/>
                                    <w:color w:val="262626" w:themeColor="text1" w:themeTint="D9"/>
                                    <w:sz w:val="28"/>
                                    <w:szCs w:val="28"/>
                                    <w:lang w:val="es-ES"/>
                                  </w:rPr>
                                </w:pPr>
                                <w:r w:rsidRPr="00A85709">
                                  <w:rPr>
                                    <w:rFonts w:ascii="Helvetica Neue" w:hAnsi="Helvetica Neue"/>
                                    <w:b/>
                                    <w:color w:val="262626" w:themeColor="text1" w:themeTint="D9"/>
                                    <w:sz w:val="28"/>
                                    <w:szCs w:val="28"/>
                                    <w:lang w:val="es-ES"/>
                                  </w:rPr>
                                  <w:t>Dip. María de los Ángeles Dávila Vargas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D8DB" id="_x0000_s1028" type="#_x0000_t202" style="position:absolute;left:0;text-align:left;margin-left:22.15pt;margin-top:27.85pt;width:257.85pt;height:2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" filled="f" stroked="f">
                    <v:textbox>
                      <w:txbxContent>
                        <w:p w:rsidR="00FE72C0" w:rsidRPr="00A85709" w:rsidRDefault="00FE72C0" w:rsidP="00FE72C0">
                          <w:pPr>
                            <w:spacing w:line="360" w:lineRule="auto"/>
                            <w:jc w:val="right"/>
                            <w:rPr>
                              <w:rFonts w:ascii="Helvetica Neue" w:hAnsi="Helvetica Neue"/>
                              <w:b/>
                              <w:color w:val="262626" w:themeColor="text1" w:themeTint="D9"/>
                              <w:sz w:val="28"/>
                              <w:szCs w:val="28"/>
                              <w:lang w:val="es-ES"/>
                            </w:rPr>
                          </w:pPr>
                          <w:proofErr w:type="spellStart"/>
                          <w:r w:rsidRPr="00A85709">
                            <w:rPr>
                              <w:rFonts w:ascii="Helvetica Neue" w:hAnsi="Helvetica Neue"/>
                              <w:b/>
                              <w:color w:val="262626" w:themeColor="text1" w:themeTint="D9"/>
                              <w:sz w:val="28"/>
                              <w:szCs w:val="28"/>
                              <w:lang w:val="es-ES"/>
                            </w:rPr>
                            <w:t>Dip</w:t>
                          </w:r>
                          <w:proofErr w:type="spellEnd"/>
                          <w:r w:rsidRPr="00A85709">
                            <w:rPr>
                              <w:rFonts w:ascii="Helvetica Neue" w:hAnsi="Helvetica Neue"/>
                              <w:b/>
                              <w:color w:val="262626" w:themeColor="text1" w:themeTint="D9"/>
                              <w:sz w:val="28"/>
                              <w:szCs w:val="28"/>
                              <w:lang w:val="es-ES"/>
                            </w:rPr>
                            <w:t>. María de los Ángeles Dávila Vargas</w:t>
                          </w:r>
                        </w:p>
                      </w:txbxContent>
                    </v:textbox>
                  </v:shape>
                </w:pict>
              </mc:Fallback>
            </mc:AlternateContent>
          </w:r>
        </w:p>
      </w:tc>
    </w:tr>
  </w:tbl>
  <w:p w:rsidR="00FE72C0" w:rsidRDefault="00FE72C0" w:rsidP="00FE72C0">
    <w:pPr>
      <w:pStyle w:val="Encabezado"/>
    </w:pPr>
  </w:p>
  <w:p w:rsidR="002C0C39" w:rsidRDefault="002C0C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1B84"/>
    <w:multiLevelType w:val="hybridMultilevel"/>
    <w:tmpl w:val="96027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proofState w:spelling="clean" w:grammar="clean"/>
  <w:defaultTabStop w:val="708"/>
  <w:hyphenationZone w:val="425"/>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5DE5EB6"/>
    <w:rsid w:val="0008116F"/>
    <w:rsid w:val="001819AC"/>
    <w:rsid w:val="001966CC"/>
    <w:rsid w:val="001B3ABB"/>
    <w:rsid w:val="002C0C39"/>
    <w:rsid w:val="004858A8"/>
    <w:rsid w:val="00A01233"/>
    <w:rsid w:val="00B9062C"/>
    <w:rsid w:val="00CD4EE6"/>
    <w:rsid w:val="00CE13BB"/>
    <w:rsid w:val="00DC2434"/>
    <w:rsid w:val="00ED3269"/>
    <w:rsid w:val="00F15C59"/>
    <w:rsid w:val="00FE72C0"/>
    <w:rsid w:val="05DE5EB6"/>
    <w:rsid w:val="1BE877C1"/>
    <w:rsid w:val="27215A98"/>
    <w:rsid w:val="31460832"/>
    <w:rsid w:val="3B0312A1"/>
    <w:rsid w:val="3CAE01A7"/>
    <w:rsid w:val="3EF27EE8"/>
    <w:rsid w:val="44A3277A"/>
    <w:rsid w:val="467977C5"/>
    <w:rsid w:val="4DAB7212"/>
    <w:rsid w:val="5FE75B5A"/>
    <w:rsid w:val="66821B87"/>
    <w:rsid w:val="6B723167"/>
    <w:rsid w:val="6EEA343A"/>
    <w:rsid w:val="704C593D"/>
    <w:rsid w:val="74477C4F"/>
    <w:rsid w:val="74E900AB"/>
    <w:rsid w:val="7D612E31"/>
    <w:rsid w:val="7D67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2C6FD9-52D1-4503-B5EE-EADEC931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Pr>
      <w:vertAlign w:val="superscript"/>
    </w:rPr>
  </w:style>
  <w:style w:type="character" w:styleId="Hipervnculo">
    <w:name w:val="Hyperlink"/>
    <w:basedOn w:val="Fuentedeprrafopredeter"/>
    <w:rPr>
      <w:color w:val="0000FF"/>
      <w:u w:val="single"/>
    </w:rPr>
  </w:style>
  <w:style w:type="paragraph" w:styleId="Textonotapie">
    <w:name w:val="footnote text"/>
    <w:basedOn w:val="Normal"/>
    <w:link w:val="TextonotapieCar"/>
    <w:pPr>
      <w:snapToGrid w:val="0"/>
    </w:pPr>
    <w:rPr>
      <w:sz w:val="18"/>
      <w:szCs w:val="18"/>
    </w:rPr>
  </w:style>
  <w:style w:type="paragraph" w:styleId="Encabezado">
    <w:name w:val="header"/>
    <w:basedOn w:val="Normal"/>
    <w:link w:val="EncabezadoCar"/>
    <w:uiPriority w:val="99"/>
    <w:qFormat/>
    <w:pPr>
      <w:tabs>
        <w:tab w:val="center" w:pos="4153"/>
        <w:tab w:val="right" w:pos="8306"/>
      </w:tabs>
    </w:pPr>
  </w:style>
  <w:style w:type="paragraph" w:styleId="Piedepgina">
    <w:name w:val="footer"/>
    <w:basedOn w:val="Normal"/>
    <w:link w:val="PiedepginaCar"/>
    <w:uiPriority w:val="99"/>
    <w:qFormat/>
    <w:pPr>
      <w:tabs>
        <w:tab w:val="center" w:pos="4153"/>
        <w:tab w:val="right" w:pos="8306"/>
      </w:tabs>
    </w:pPr>
  </w:style>
  <w:style w:type="character" w:customStyle="1" w:styleId="EncabezadoCar">
    <w:name w:val="Encabezado Car"/>
    <w:basedOn w:val="Fuentedeprrafopredeter"/>
    <w:link w:val="Encabezado"/>
    <w:uiPriority w:val="99"/>
    <w:qFormat/>
    <w:rsid w:val="00FE72C0"/>
    <w:rPr>
      <w:rFonts w:asciiTheme="minorHAnsi" w:eastAsiaTheme="minorEastAsia" w:hAnsiTheme="minorHAnsi" w:cstheme="minorBidi"/>
      <w:lang w:val="en-US" w:eastAsia="zh-CN"/>
    </w:rPr>
  </w:style>
  <w:style w:type="table" w:styleId="Tablaconcuadrcula">
    <w:name w:val="Table Grid"/>
    <w:basedOn w:val="Tablanormal"/>
    <w:uiPriority w:val="39"/>
    <w:rsid w:val="00FE72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FE72C0"/>
    <w:rPr>
      <w:rFonts w:asciiTheme="minorHAnsi" w:eastAsiaTheme="minorEastAsia" w:hAnsiTheme="minorHAnsi" w:cstheme="minorBidi"/>
      <w:lang w:val="en-US" w:eastAsia="zh-CN"/>
    </w:rPr>
  </w:style>
  <w:style w:type="paragraph" w:customStyle="1" w:styleId="Prrafobsico">
    <w:name w:val="[Párrafo básico]"/>
    <w:basedOn w:val="Normal"/>
    <w:uiPriority w:val="99"/>
    <w:rsid w:val="00FE72C0"/>
    <w:pPr>
      <w:autoSpaceDE w:val="0"/>
      <w:autoSpaceDN w:val="0"/>
      <w:adjustRightInd w:val="0"/>
      <w:spacing w:line="288" w:lineRule="auto"/>
      <w:textAlignment w:val="center"/>
    </w:pPr>
    <w:rPr>
      <w:rFonts w:ascii="Minion Pro" w:eastAsiaTheme="minorHAnsi" w:hAnsi="Minion Pro" w:cs="Minion Pro"/>
      <w:color w:val="000000"/>
      <w:sz w:val="24"/>
      <w:szCs w:val="24"/>
      <w:lang w:val="es-ES_tradnl" w:eastAsia="en-US"/>
    </w:rPr>
  </w:style>
  <w:style w:type="character" w:customStyle="1" w:styleId="TextonotapieCar">
    <w:name w:val="Texto nota pie Car"/>
    <w:basedOn w:val="Fuentedeprrafopredeter"/>
    <w:link w:val="Textonotapie"/>
    <w:rsid w:val="004858A8"/>
    <w:rPr>
      <w:rFonts w:asciiTheme="minorHAnsi" w:eastAsiaTheme="minorEastAsia" w:hAnsiTheme="minorHAnsi" w:cstheme="minorBidi"/>
      <w:sz w:val="18"/>
      <w:szCs w:val="18"/>
      <w:lang w:val="en-US" w:eastAsia="zh-CN"/>
    </w:rPr>
  </w:style>
  <w:style w:type="paragraph" w:styleId="Prrafodelista">
    <w:name w:val="List Paragraph"/>
    <w:basedOn w:val="Normal"/>
    <w:uiPriority w:val="99"/>
    <w:rsid w:val="0048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te.gob.mx/eje/media/files/9287d77e800e948.pdf" TargetMode="External"/><Relationship Id="rId1" Type="http://schemas.openxmlformats.org/officeDocument/2006/relationships/hyperlink" Target="https://www.transparenciapresupuestaria.gob.mx/es/PTP/Recaudacion_Loc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42B692-C526-4FAA-8E18-B1358062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8988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Carera</dc:creator>
  <cp:lastModifiedBy>PRODESK HP</cp:lastModifiedBy>
  <cp:revision>2</cp:revision>
  <dcterms:created xsi:type="dcterms:W3CDTF">2022-11-04T01:29:00Z</dcterms:created>
  <dcterms:modified xsi:type="dcterms:W3CDTF">2022-11-04T01:29:00Z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2058-11.2.0.11341</vt:lpwstr>
  </property>
  <property fmtid="{D5CDD505-2E9C-101B-9397-08002B2CF9AE}" pid="3" name="ICV">
    <vt:lpwstr>C8179A3A8C374C46A91166B44F02C403</vt:lpwstr>
  </property>
</Properties>
</file>