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C716" w14:textId="59F9FB84" w:rsidR="0021745F" w:rsidRPr="0015087F" w:rsidRDefault="0021745F" w:rsidP="0021745F">
      <w:pPr>
        <w:spacing w:after="0" w:line="240" w:lineRule="auto"/>
        <w:jc w:val="right"/>
        <w:rPr>
          <w:rFonts w:ascii="Arial" w:hAnsi="Arial" w:cs="Arial"/>
          <w:sz w:val="24"/>
          <w:szCs w:val="24"/>
        </w:rPr>
      </w:pPr>
      <w:bookmarkStart w:id="0" w:name="_GoBack"/>
      <w:bookmarkEnd w:id="0"/>
      <w:r w:rsidRPr="0015087F">
        <w:rPr>
          <w:rFonts w:ascii="Arial" w:hAnsi="Arial" w:cs="Arial"/>
          <w:sz w:val="24"/>
          <w:szCs w:val="24"/>
        </w:rPr>
        <w:t xml:space="preserve">Toluca de Lerdo, México a </w:t>
      </w:r>
      <w:r>
        <w:rPr>
          <w:rFonts w:ascii="Arial" w:hAnsi="Arial" w:cs="Arial"/>
          <w:sz w:val="24"/>
          <w:szCs w:val="24"/>
        </w:rPr>
        <w:t>0</w:t>
      </w:r>
      <w:r w:rsidR="00175045">
        <w:rPr>
          <w:rFonts w:ascii="Arial" w:hAnsi="Arial" w:cs="Arial"/>
          <w:sz w:val="24"/>
          <w:szCs w:val="24"/>
        </w:rPr>
        <w:t>8</w:t>
      </w:r>
      <w:r w:rsidRPr="0015087F">
        <w:rPr>
          <w:rFonts w:ascii="Arial" w:hAnsi="Arial" w:cs="Arial"/>
          <w:sz w:val="24"/>
          <w:szCs w:val="24"/>
        </w:rPr>
        <w:t xml:space="preserve"> </w:t>
      </w:r>
      <w:r>
        <w:rPr>
          <w:rFonts w:ascii="Arial" w:hAnsi="Arial" w:cs="Arial"/>
          <w:sz w:val="24"/>
          <w:szCs w:val="24"/>
        </w:rPr>
        <w:t>noviembre</w:t>
      </w:r>
      <w:r w:rsidRPr="0015087F">
        <w:rPr>
          <w:rFonts w:ascii="Arial" w:hAnsi="Arial" w:cs="Arial"/>
          <w:sz w:val="24"/>
          <w:szCs w:val="24"/>
        </w:rPr>
        <w:t xml:space="preserve"> de 2022.</w:t>
      </w:r>
    </w:p>
    <w:p w14:paraId="29584C1A" w14:textId="69AD6AB8" w:rsidR="00275873" w:rsidRDefault="00275873">
      <w:pPr>
        <w:rPr>
          <w:rFonts w:ascii="Arial" w:hAnsi="Arial" w:cs="Arial"/>
          <w:sz w:val="24"/>
          <w:szCs w:val="24"/>
        </w:rPr>
      </w:pPr>
    </w:p>
    <w:p w14:paraId="277AFDD9" w14:textId="782C43AE" w:rsidR="007172D4" w:rsidRPr="00C30F9A" w:rsidRDefault="0021745F" w:rsidP="007172D4">
      <w:pPr>
        <w:spacing w:after="0" w:line="240" w:lineRule="auto"/>
        <w:rPr>
          <w:rFonts w:ascii="Arial" w:hAnsi="Arial" w:cs="Arial"/>
          <w:b/>
          <w:bCs/>
          <w:sz w:val="24"/>
          <w:szCs w:val="24"/>
        </w:rPr>
      </w:pPr>
      <w:r w:rsidRPr="00C30F9A">
        <w:rPr>
          <w:rFonts w:ascii="Arial" w:hAnsi="Arial" w:cs="Arial"/>
          <w:b/>
          <w:bCs/>
          <w:sz w:val="24"/>
          <w:szCs w:val="24"/>
        </w:rPr>
        <w:t xml:space="preserve">DIP. </w:t>
      </w:r>
      <w:r>
        <w:rPr>
          <w:rFonts w:ascii="Arial" w:hAnsi="Arial" w:cs="Arial"/>
          <w:b/>
          <w:bCs/>
          <w:sz w:val="24"/>
          <w:szCs w:val="24"/>
        </w:rPr>
        <w:t>ENRIQUE JACOB ROCHA</w:t>
      </w:r>
    </w:p>
    <w:p w14:paraId="346925A8" w14:textId="64E48D27" w:rsidR="007172D4" w:rsidRPr="00C30F9A" w:rsidRDefault="0021745F" w:rsidP="007172D4">
      <w:pPr>
        <w:spacing w:after="0" w:line="240" w:lineRule="auto"/>
        <w:rPr>
          <w:rFonts w:ascii="Arial" w:hAnsi="Arial" w:cs="Arial"/>
          <w:b/>
          <w:bCs/>
          <w:sz w:val="24"/>
          <w:szCs w:val="24"/>
        </w:rPr>
      </w:pPr>
      <w:r w:rsidRPr="00C30F9A">
        <w:rPr>
          <w:rFonts w:ascii="Arial" w:hAnsi="Arial" w:cs="Arial"/>
          <w:b/>
          <w:bCs/>
          <w:sz w:val="24"/>
          <w:szCs w:val="24"/>
        </w:rPr>
        <w:t>PRESIDENT</w:t>
      </w:r>
      <w:r>
        <w:rPr>
          <w:rFonts w:ascii="Arial" w:hAnsi="Arial" w:cs="Arial"/>
          <w:b/>
          <w:bCs/>
          <w:sz w:val="24"/>
          <w:szCs w:val="24"/>
        </w:rPr>
        <w:t>E</w:t>
      </w:r>
      <w:r w:rsidRPr="00C30F9A">
        <w:rPr>
          <w:rFonts w:ascii="Arial" w:hAnsi="Arial" w:cs="Arial"/>
          <w:b/>
          <w:bCs/>
          <w:sz w:val="24"/>
          <w:szCs w:val="24"/>
        </w:rPr>
        <w:t xml:space="preserve"> DE LA MESA DIRECTIVA </w:t>
      </w:r>
    </w:p>
    <w:p w14:paraId="5560AF0F" w14:textId="608CDDD7" w:rsidR="001F654D" w:rsidRPr="00C30F9A" w:rsidRDefault="0021745F" w:rsidP="0019529C">
      <w:pPr>
        <w:spacing w:after="0" w:line="240" w:lineRule="auto"/>
        <w:rPr>
          <w:rFonts w:ascii="Arial" w:hAnsi="Arial" w:cs="Arial"/>
          <w:b/>
          <w:bCs/>
          <w:sz w:val="24"/>
          <w:szCs w:val="24"/>
        </w:rPr>
      </w:pPr>
      <w:r w:rsidRPr="00C30F9A">
        <w:rPr>
          <w:rFonts w:ascii="Arial" w:hAnsi="Arial" w:cs="Arial"/>
          <w:b/>
          <w:bCs/>
          <w:sz w:val="24"/>
          <w:szCs w:val="24"/>
        </w:rPr>
        <w:t>H. LXI LEGISLATURA DEL ESTADO MÉXICO</w:t>
      </w:r>
    </w:p>
    <w:p w14:paraId="7928AB29" w14:textId="5452E24F" w:rsidR="001F654D" w:rsidRDefault="001F654D" w:rsidP="0019529C">
      <w:pPr>
        <w:spacing w:after="0" w:line="240" w:lineRule="auto"/>
        <w:rPr>
          <w:rFonts w:ascii="Arial" w:hAnsi="Arial" w:cs="Arial"/>
          <w:sz w:val="24"/>
          <w:szCs w:val="24"/>
        </w:rPr>
      </w:pPr>
      <w:r w:rsidRPr="00C30F9A">
        <w:rPr>
          <w:rFonts w:ascii="Arial" w:hAnsi="Arial" w:cs="Arial"/>
          <w:b/>
          <w:bCs/>
          <w:sz w:val="24"/>
          <w:szCs w:val="24"/>
        </w:rPr>
        <w:t>P R E S E N T E</w:t>
      </w:r>
      <w:r w:rsidRPr="004D5719">
        <w:rPr>
          <w:rFonts w:ascii="Arial" w:hAnsi="Arial" w:cs="Arial"/>
          <w:sz w:val="24"/>
          <w:szCs w:val="24"/>
        </w:rPr>
        <w:t>.</w:t>
      </w:r>
    </w:p>
    <w:p w14:paraId="0AC0CB97" w14:textId="77777777" w:rsidR="0019529C" w:rsidRPr="004D5719" w:rsidRDefault="0019529C" w:rsidP="0019529C">
      <w:pPr>
        <w:spacing w:after="0" w:line="240" w:lineRule="auto"/>
        <w:rPr>
          <w:rFonts w:ascii="Arial" w:hAnsi="Arial" w:cs="Arial"/>
          <w:sz w:val="24"/>
          <w:szCs w:val="24"/>
        </w:rPr>
      </w:pPr>
    </w:p>
    <w:p w14:paraId="283B467F" w14:textId="76C3E52A" w:rsidR="001F654D" w:rsidRDefault="000B460E" w:rsidP="006C4BF0">
      <w:pPr>
        <w:jc w:val="both"/>
        <w:rPr>
          <w:rFonts w:ascii="Arial" w:hAnsi="Arial" w:cs="Arial"/>
          <w:sz w:val="24"/>
          <w:szCs w:val="24"/>
        </w:rPr>
      </w:pPr>
      <w:r>
        <w:rPr>
          <w:rFonts w:ascii="Arial" w:hAnsi="Arial" w:cs="Arial"/>
          <w:sz w:val="24"/>
          <w:szCs w:val="24"/>
        </w:rPr>
        <w:t xml:space="preserve">La </w:t>
      </w:r>
      <w:r w:rsidR="00175045">
        <w:rPr>
          <w:rFonts w:ascii="Arial" w:hAnsi="Arial" w:cs="Arial"/>
          <w:sz w:val="24"/>
          <w:szCs w:val="24"/>
        </w:rPr>
        <w:t>D</w:t>
      </w:r>
      <w:r w:rsidR="001F654D" w:rsidRPr="004D5719">
        <w:rPr>
          <w:rFonts w:ascii="Arial" w:hAnsi="Arial" w:cs="Arial"/>
          <w:sz w:val="24"/>
          <w:szCs w:val="24"/>
        </w:rPr>
        <w:t>iputada Martha Amalia Moya Bastón</w:t>
      </w:r>
      <w:r w:rsidR="004E716C">
        <w:rPr>
          <w:rFonts w:ascii="Arial" w:hAnsi="Arial" w:cs="Arial"/>
          <w:sz w:val="24"/>
          <w:szCs w:val="24"/>
        </w:rPr>
        <w:t xml:space="preserve"> y el </w:t>
      </w:r>
      <w:r w:rsidR="00175045">
        <w:rPr>
          <w:rFonts w:ascii="Arial" w:hAnsi="Arial" w:cs="Arial"/>
          <w:sz w:val="24"/>
          <w:szCs w:val="24"/>
        </w:rPr>
        <w:t>D</w:t>
      </w:r>
      <w:r w:rsidR="004E716C">
        <w:rPr>
          <w:rFonts w:ascii="Arial" w:hAnsi="Arial" w:cs="Arial"/>
          <w:sz w:val="24"/>
          <w:szCs w:val="24"/>
        </w:rPr>
        <w:t>iputado Enrique Vargas del Villar</w:t>
      </w:r>
      <w:r w:rsidR="001F654D" w:rsidRPr="004D5719">
        <w:rPr>
          <w:rFonts w:ascii="Arial" w:hAnsi="Arial" w:cs="Arial"/>
          <w:sz w:val="24"/>
          <w:szCs w:val="24"/>
        </w:rPr>
        <w:t>, integrante</w:t>
      </w:r>
      <w:r w:rsidR="004E716C">
        <w:rPr>
          <w:rFonts w:ascii="Arial" w:hAnsi="Arial" w:cs="Arial"/>
          <w:sz w:val="24"/>
          <w:szCs w:val="24"/>
        </w:rPr>
        <w:t>s</w:t>
      </w:r>
      <w:r w:rsidR="001F654D" w:rsidRPr="004D5719">
        <w:rPr>
          <w:rFonts w:ascii="Arial" w:hAnsi="Arial" w:cs="Arial"/>
          <w:sz w:val="24"/>
          <w:szCs w:val="24"/>
        </w:rPr>
        <w:t xml:space="preserve"> del Grupo Parlamentario de Acción Nacional </w:t>
      </w:r>
      <w:r w:rsidR="00F04746" w:rsidRPr="004D5719">
        <w:rPr>
          <w:rFonts w:ascii="Arial" w:hAnsi="Arial" w:cs="Arial"/>
          <w:sz w:val="24"/>
          <w:szCs w:val="24"/>
        </w:rPr>
        <w:t>en la LXI Legislatura del Estado de México, con fundamento en lo</w:t>
      </w:r>
      <w:r w:rsidR="00133BA4" w:rsidRPr="00133BA4">
        <w:rPr>
          <w:rFonts w:ascii="Arial" w:hAnsi="Arial" w:cs="Arial"/>
          <w:sz w:val="24"/>
          <w:szCs w:val="24"/>
        </w:rPr>
        <w:t xml:space="preserve"> </w:t>
      </w:r>
      <w:r w:rsidR="00133BA4">
        <w:rPr>
          <w:rFonts w:ascii="Arial" w:hAnsi="Arial" w:cs="Arial"/>
          <w:sz w:val="24"/>
          <w:szCs w:val="24"/>
        </w:rPr>
        <w:t>d</w:t>
      </w:r>
      <w:r w:rsidR="00133BA4" w:rsidRPr="00133BA4">
        <w:rPr>
          <w:rFonts w:ascii="Arial" w:hAnsi="Arial" w:cs="Arial"/>
          <w:sz w:val="24"/>
          <w:szCs w:val="24"/>
        </w:rPr>
        <w:t>ispuesto</w:t>
      </w:r>
      <w:r w:rsidR="00133BA4">
        <w:rPr>
          <w:rFonts w:ascii="Arial" w:hAnsi="Arial" w:cs="Arial"/>
          <w:sz w:val="24"/>
          <w:szCs w:val="24"/>
        </w:rPr>
        <w:t xml:space="preserve"> </w:t>
      </w:r>
      <w:r w:rsidR="00133BA4" w:rsidRPr="00133BA4">
        <w:rPr>
          <w:rFonts w:ascii="Arial" w:hAnsi="Arial" w:cs="Arial"/>
          <w:sz w:val="24"/>
          <w:szCs w:val="24"/>
        </w:rPr>
        <w:t xml:space="preserve">por los artículos 51 fracción </w:t>
      </w:r>
      <w:r w:rsidR="00133BA4">
        <w:rPr>
          <w:rFonts w:ascii="Arial" w:hAnsi="Arial" w:cs="Arial"/>
          <w:sz w:val="24"/>
          <w:szCs w:val="24"/>
        </w:rPr>
        <w:t>II</w:t>
      </w:r>
      <w:r w:rsidR="00133BA4" w:rsidRPr="00133BA4">
        <w:rPr>
          <w:rFonts w:ascii="Arial" w:hAnsi="Arial" w:cs="Arial"/>
          <w:sz w:val="24"/>
          <w:szCs w:val="24"/>
        </w:rPr>
        <w:t xml:space="preserve">, 56 y 61 fracción </w:t>
      </w:r>
      <w:r w:rsidR="00133BA4">
        <w:rPr>
          <w:rFonts w:ascii="Arial" w:hAnsi="Arial" w:cs="Arial"/>
          <w:sz w:val="24"/>
          <w:szCs w:val="24"/>
        </w:rPr>
        <w:t>I</w:t>
      </w:r>
      <w:r w:rsidR="00133BA4" w:rsidRPr="00133BA4">
        <w:rPr>
          <w:rFonts w:ascii="Arial" w:hAnsi="Arial" w:cs="Arial"/>
          <w:sz w:val="24"/>
          <w:szCs w:val="24"/>
        </w:rPr>
        <w:t xml:space="preserve"> de la Constitución Política del Estado </w:t>
      </w:r>
      <w:r w:rsidR="00133BA4">
        <w:rPr>
          <w:rFonts w:ascii="Arial" w:hAnsi="Arial" w:cs="Arial"/>
          <w:sz w:val="24"/>
          <w:szCs w:val="24"/>
        </w:rPr>
        <w:t>L</w:t>
      </w:r>
      <w:r w:rsidR="00133BA4" w:rsidRPr="00133BA4">
        <w:rPr>
          <w:rFonts w:ascii="Arial" w:hAnsi="Arial" w:cs="Arial"/>
          <w:sz w:val="24"/>
          <w:szCs w:val="24"/>
        </w:rPr>
        <w:t xml:space="preserve">ibre y </w:t>
      </w:r>
      <w:r w:rsidR="00133BA4">
        <w:rPr>
          <w:rFonts w:ascii="Arial" w:hAnsi="Arial" w:cs="Arial"/>
          <w:sz w:val="24"/>
          <w:szCs w:val="24"/>
        </w:rPr>
        <w:t>S</w:t>
      </w:r>
      <w:r w:rsidR="00133BA4" w:rsidRPr="00133BA4">
        <w:rPr>
          <w:rFonts w:ascii="Arial" w:hAnsi="Arial" w:cs="Arial"/>
          <w:sz w:val="24"/>
          <w:szCs w:val="24"/>
        </w:rPr>
        <w:t>oberano de México</w:t>
      </w:r>
      <w:r w:rsidR="00133BA4">
        <w:rPr>
          <w:rFonts w:ascii="Arial" w:hAnsi="Arial" w:cs="Arial"/>
          <w:sz w:val="24"/>
          <w:szCs w:val="24"/>
        </w:rPr>
        <w:t xml:space="preserve">; </w:t>
      </w:r>
      <w:r w:rsidR="00133BA4" w:rsidRPr="00133BA4">
        <w:rPr>
          <w:rFonts w:ascii="Arial" w:hAnsi="Arial" w:cs="Arial"/>
          <w:sz w:val="24"/>
          <w:szCs w:val="24"/>
        </w:rPr>
        <w:t xml:space="preserve">28 fracción </w:t>
      </w:r>
      <w:r w:rsidR="00133BA4">
        <w:rPr>
          <w:rFonts w:ascii="Arial" w:hAnsi="Arial" w:cs="Arial"/>
          <w:sz w:val="24"/>
          <w:szCs w:val="24"/>
        </w:rPr>
        <w:t>I</w:t>
      </w:r>
      <w:r w:rsidR="00133BA4" w:rsidRPr="00133BA4">
        <w:rPr>
          <w:rFonts w:ascii="Arial" w:hAnsi="Arial" w:cs="Arial"/>
          <w:sz w:val="24"/>
          <w:szCs w:val="24"/>
        </w:rPr>
        <w:t xml:space="preserve">, 78,79 y 81 de la Ley Orgánica del Poder Legislativo del Estado Libre y Soberano de México, me permito someter a la consideración de esta </w:t>
      </w:r>
      <w:r w:rsidR="00133BA4">
        <w:rPr>
          <w:rFonts w:ascii="Arial" w:hAnsi="Arial" w:cs="Arial"/>
          <w:sz w:val="24"/>
          <w:szCs w:val="24"/>
        </w:rPr>
        <w:t>H</w:t>
      </w:r>
      <w:r w:rsidR="00133BA4" w:rsidRPr="00133BA4">
        <w:rPr>
          <w:rFonts w:ascii="Arial" w:hAnsi="Arial" w:cs="Arial"/>
          <w:sz w:val="24"/>
          <w:szCs w:val="24"/>
        </w:rPr>
        <w:t xml:space="preserve">onorable </w:t>
      </w:r>
      <w:r w:rsidR="00133BA4">
        <w:rPr>
          <w:rFonts w:ascii="Arial" w:hAnsi="Arial" w:cs="Arial"/>
          <w:sz w:val="24"/>
          <w:szCs w:val="24"/>
        </w:rPr>
        <w:t>A</w:t>
      </w:r>
      <w:r w:rsidR="00133BA4" w:rsidRPr="00133BA4">
        <w:rPr>
          <w:rFonts w:ascii="Arial" w:hAnsi="Arial" w:cs="Arial"/>
          <w:sz w:val="24"/>
          <w:szCs w:val="24"/>
        </w:rPr>
        <w:t>samblea</w:t>
      </w:r>
      <w:r w:rsidR="00133BA4">
        <w:rPr>
          <w:rFonts w:ascii="Arial" w:hAnsi="Arial" w:cs="Arial"/>
          <w:sz w:val="24"/>
          <w:szCs w:val="24"/>
        </w:rPr>
        <w:t xml:space="preserve"> </w:t>
      </w:r>
      <w:r w:rsidR="006D6058" w:rsidRPr="006D6058">
        <w:rPr>
          <w:rFonts w:ascii="Arial" w:hAnsi="Arial" w:cs="Arial"/>
          <w:sz w:val="24"/>
          <w:szCs w:val="24"/>
        </w:rPr>
        <w:t xml:space="preserve">reformar </w:t>
      </w:r>
      <w:r w:rsidR="00854115">
        <w:rPr>
          <w:rFonts w:ascii="Arial" w:hAnsi="Arial" w:cs="Arial"/>
          <w:sz w:val="24"/>
          <w:szCs w:val="24"/>
        </w:rPr>
        <w:t>el artículo 10 de la Ley de Planeación del Estado de México</w:t>
      </w:r>
      <w:r w:rsidR="001226F6">
        <w:rPr>
          <w:rFonts w:ascii="Arial" w:hAnsi="Arial" w:cs="Arial"/>
          <w:sz w:val="24"/>
          <w:szCs w:val="24"/>
        </w:rPr>
        <w:t xml:space="preserve"> y Municipios,</w:t>
      </w:r>
      <w:r w:rsidR="00854115">
        <w:rPr>
          <w:rFonts w:ascii="Arial" w:hAnsi="Arial" w:cs="Arial"/>
          <w:sz w:val="24"/>
          <w:szCs w:val="24"/>
        </w:rPr>
        <w:t xml:space="preserve"> en materia de Perspectiva de Género, a</w:t>
      </w:r>
      <w:r w:rsidR="001226F6">
        <w:rPr>
          <w:rFonts w:ascii="Arial" w:hAnsi="Arial" w:cs="Arial"/>
          <w:sz w:val="24"/>
          <w:szCs w:val="24"/>
        </w:rPr>
        <w:t>l</w:t>
      </w:r>
      <w:r w:rsidR="00854115">
        <w:rPr>
          <w:rFonts w:ascii="Arial" w:hAnsi="Arial" w:cs="Arial"/>
          <w:sz w:val="24"/>
          <w:szCs w:val="24"/>
        </w:rPr>
        <w:t xml:space="preserve"> tenor de</w:t>
      </w:r>
      <w:r w:rsidR="00E046F6">
        <w:rPr>
          <w:rFonts w:ascii="Arial" w:hAnsi="Arial" w:cs="Arial"/>
          <w:sz w:val="24"/>
          <w:szCs w:val="24"/>
        </w:rPr>
        <w:t xml:space="preserve">l </w:t>
      </w:r>
      <w:r w:rsidR="00854115">
        <w:rPr>
          <w:rFonts w:ascii="Arial" w:hAnsi="Arial" w:cs="Arial"/>
          <w:sz w:val="24"/>
          <w:szCs w:val="24"/>
        </w:rPr>
        <w:t>siguiente:</w:t>
      </w:r>
    </w:p>
    <w:p w14:paraId="01396E9C" w14:textId="3FA9435B" w:rsidR="00E046F6" w:rsidRPr="00E046F6" w:rsidRDefault="00E046F6" w:rsidP="0021745F">
      <w:pPr>
        <w:jc w:val="center"/>
        <w:rPr>
          <w:rFonts w:ascii="Arial" w:hAnsi="Arial" w:cs="Arial"/>
          <w:b/>
          <w:bCs/>
          <w:sz w:val="24"/>
          <w:szCs w:val="24"/>
        </w:rPr>
      </w:pPr>
      <w:r w:rsidRPr="00E046F6">
        <w:rPr>
          <w:rFonts w:ascii="Arial" w:hAnsi="Arial" w:cs="Arial"/>
          <w:b/>
          <w:bCs/>
          <w:sz w:val="24"/>
          <w:szCs w:val="24"/>
        </w:rPr>
        <w:t>PLANTEAMIENTO DEL PROBLEMA.</w:t>
      </w:r>
    </w:p>
    <w:p w14:paraId="085B676A" w14:textId="3E618744" w:rsidR="00E046F6" w:rsidRPr="00E046F6" w:rsidRDefault="00E046F6" w:rsidP="00E046F6">
      <w:pPr>
        <w:jc w:val="both"/>
        <w:rPr>
          <w:rFonts w:ascii="Arial" w:hAnsi="Arial" w:cs="Arial"/>
          <w:sz w:val="24"/>
          <w:szCs w:val="24"/>
        </w:rPr>
      </w:pPr>
      <w:r>
        <w:rPr>
          <w:rFonts w:ascii="Arial" w:hAnsi="Arial" w:cs="Arial"/>
          <w:sz w:val="24"/>
          <w:szCs w:val="24"/>
        </w:rPr>
        <w:t>L</w:t>
      </w:r>
      <w:r w:rsidRPr="00E046F6">
        <w:rPr>
          <w:rFonts w:ascii="Arial" w:hAnsi="Arial" w:cs="Arial"/>
          <w:sz w:val="24"/>
          <w:szCs w:val="24"/>
        </w:rPr>
        <w:t>a perspectiva de género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Pr>
          <w:rStyle w:val="Refdenotaalpie"/>
          <w:rFonts w:ascii="Arial" w:hAnsi="Arial" w:cs="Arial"/>
          <w:sz w:val="24"/>
          <w:szCs w:val="24"/>
        </w:rPr>
        <w:footnoteReference w:id="1"/>
      </w:r>
    </w:p>
    <w:p w14:paraId="359B0FF8" w14:textId="77777777" w:rsidR="00E046F6" w:rsidRPr="00E046F6" w:rsidRDefault="00E046F6" w:rsidP="00E046F6">
      <w:pPr>
        <w:jc w:val="both"/>
        <w:rPr>
          <w:rFonts w:ascii="Arial" w:hAnsi="Arial" w:cs="Arial"/>
          <w:sz w:val="24"/>
          <w:szCs w:val="24"/>
        </w:rPr>
      </w:pPr>
      <w:r w:rsidRPr="00E046F6">
        <w:rPr>
          <w:rFonts w:ascii="Arial" w:hAnsi="Arial" w:cs="Arial"/>
          <w:sz w:val="24"/>
          <w:szCs w:val="24"/>
        </w:rPr>
        <w:t>Cuando se habla de perspectiva de género, se hace alusión a una herramienta conceptual que busca mostrar que las diferencias entre mujeres y hombres se dan no sólo por su determinación biológica, sino también por las diferencias culturales asignadas a los seres humanos.</w:t>
      </w:r>
    </w:p>
    <w:p w14:paraId="2C6DC23C" w14:textId="3E8F04E9" w:rsidR="00E046F6" w:rsidRPr="00E046F6" w:rsidRDefault="00E046F6" w:rsidP="00E046F6">
      <w:pPr>
        <w:jc w:val="both"/>
        <w:rPr>
          <w:rFonts w:ascii="Arial" w:hAnsi="Arial" w:cs="Arial"/>
          <w:sz w:val="24"/>
          <w:szCs w:val="24"/>
        </w:rPr>
      </w:pPr>
      <w:r w:rsidRPr="00E046F6">
        <w:rPr>
          <w:rFonts w:ascii="Arial" w:hAnsi="Arial" w:cs="Arial"/>
          <w:sz w:val="24"/>
          <w:szCs w:val="24"/>
        </w:rPr>
        <w:t>Mirar o analizar alguna situación desde la perspectiva de género permite entender que la vida de mujeres y hombres puede modificarse en la medida en que no está “naturalmente” determinada.</w:t>
      </w:r>
    </w:p>
    <w:p w14:paraId="46C05FA4" w14:textId="77777777" w:rsidR="00175045" w:rsidRDefault="00E046F6" w:rsidP="00E046F6">
      <w:pPr>
        <w:jc w:val="both"/>
        <w:rPr>
          <w:rFonts w:ascii="Arial" w:hAnsi="Arial" w:cs="Arial"/>
          <w:sz w:val="24"/>
          <w:szCs w:val="24"/>
        </w:rPr>
      </w:pPr>
      <w:r w:rsidRPr="00E046F6">
        <w:rPr>
          <w:rFonts w:ascii="Arial" w:hAnsi="Arial" w:cs="Arial"/>
          <w:sz w:val="24"/>
          <w:szCs w:val="24"/>
        </w:rPr>
        <w:t xml:space="preserve">Esta perspectiva ayuda a comprender más profundamente tanto la vida de las mujeres como la de los hombres y las relaciones que se dan entre ambos. Este enfoque cuestiona los estereotipos con que somos educados y abre la posibilidad de elaborar nuevos contenidos de socialización y relación entre los seres humanos. </w:t>
      </w:r>
    </w:p>
    <w:p w14:paraId="777348AC" w14:textId="77777777" w:rsidR="00175045" w:rsidRDefault="00175045" w:rsidP="00E046F6">
      <w:pPr>
        <w:jc w:val="both"/>
        <w:rPr>
          <w:rFonts w:ascii="Arial" w:hAnsi="Arial" w:cs="Arial"/>
          <w:sz w:val="24"/>
          <w:szCs w:val="24"/>
        </w:rPr>
      </w:pPr>
    </w:p>
    <w:p w14:paraId="57668672" w14:textId="77777777" w:rsidR="00175045" w:rsidRDefault="00175045" w:rsidP="00E046F6">
      <w:pPr>
        <w:jc w:val="both"/>
        <w:rPr>
          <w:rFonts w:ascii="Arial" w:hAnsi="Arial" w:cs="Arial"/>
          <w:sz w:val="24"/>
          <w:szCs w:val="24"/>
        </w:rPr>
      </w:pPr>
    </w:p>
    <w:p w14:paraId="53E4FFBF" w14:textId="7D2E8EB4" w:rsidR="00E046F6" w:rsidRDefault="00E046F6" w:rsidP="00E046F6">
      <w:pPr>
        <w:jc w:val="both"/>
        <w:rPr>
          <w:rFonts w:ascii="Arial" w:hAnsi="Arial" w:cs="Arial"/>
          <w:sz w:val="24"/>
          <w:szCs w:val="24"/>
        </w:rPr>
      </w:pPr>
      <w:r w:rsidRPr="00E046F6">
        <w:rPr>
          <w:rFonts w:ascii="Arial" w:hAnsi="Arial" w:cs="Arial"/>
          <w:sz w:val="24"/>
          <w:szCs w:val="24"/>
        </w:rPr>
        <w:t>El empleo de esta perspectiva plantea la necesidad de solucionar los desequilibrios que existen entre mujeres y hombres, mediante acciones como:</w:t>
      </w:r>
    </w:p>
    <w:p w14:paraId="7E258819" w14:textId="77777777" w:rsidR="00175045" w:rsidRPr="00E046F6" w:rsidRDefault="00175045" w:rsidP="00E046F6">
      <w:pPr>
        <w:jc w:val="both"/>
        <w:rPr>
          <w:rFonts w:ascii="Arial" w:hAnsi="Arial" w:cs="Arial"/>
          <w:sz w:val="24"/>
          <w:szCs w:val="24"/>
        </w:rPr>
      </w:pPr>
    </w:p>
    <w:p w14:paraId="13341EB4" w14:textId="77777777" w:rsidR="00E046F6" w:rsidRPr="00E046F6" w:rsidRDefault="00E046F6" w:rsidP="00E046F6">
      <w:pPr>
        <w:pStyle w:val="Prrafodelista"/>
        <w:numPr>
          <w:ilvl w:val="0"/>
          <w:numId w:val="3"/>
        </w:numPr>
        <w:jc w:val="both"/>
        <w:rPr>
          <w:rFonts w:ascii="Arial" w:hAnsi="Arial" w:cs="Arial"/>
          <w:sz w:val="24"/>
          <w:szCs w:val="24"/>
        </w:rPr>
      </w:pPr>
      <w:r w:rsidRPr="00E046F6">
        <w:rPr>
          <w:rFonts w:ascii="Arial" w:hAnsi="Arial" w:cs="Arial"/>
          <w:sz w:val="24"/>
          <w:szCs w:val="24"/>
        </w:rPr>
        <w:t>Redistribución equitativa de las actividades entre los sexos (en las esferas de lo público y privado).</w:t>
      </w:r>
    </w:p>
    <w:p w14:paraId="518A8A79" w14:textId="77777777" w:rsidR="00E046F6" w:rsidRPr="00E046F6" w:rsidRDefault="00E046F6" w:rsidP="00E046F6">
      <w:pPr>
        <w:pStyle w:val="Prrafodelista"/>
        <w:numPr>
          <w:ilvl w:val="0"/>
          <w:numId w:val="3"/>
        </w:numPr>
        <w:jc w:val="both"/>
        <w:rPr>
          <w:rFonts w:ascii="Arial" w:hAnsi="Arial" w:cs="Arial"/>
          <w:sz w:val="24"/>
          <w:szCs w:val="24"/>
        </w:rPr>
      </w:pPr>
      <w:r w:rsidRPr="00E046F6">
        <w:rPr>
          <w:rFonts w:ascii="Arial" w:hAnsi="Arial" w:cs="Arial"/>
          <w:sz w:val="24"/>
          <w:szCs w:val="24"/>
        </w:rPr>
        <w:t>Justa valoración de los distintos trabajos que realizan mujeres y hombres, especialmente en lo referente a la crianza de las hijas e hijos, el cuidado de los enfermos y las tareas domésticas.</w:t>
      </w:r>
    </w:p>
    <w:p w14:paraId="4AEF2ECE" w14:textId="77777777" w:rsidR="00E046F6" w:rsidRPr="00E046F6" w:rsidRDefault="00E046F6" w:rsidP="00E046F6">
      <w:pPr>
        <w:pStyle w:val="Prrafodelista"/>
        <w:numPr>
          <w:ilvl w:val="0"/>
          <w:numId w:val="3"/>
        </w:numPr>
        <w:jc w:val="both"/>
        <w:rPr>
          <w:rFonts w:ascii="Arial" w:hAnsi="Arial" w:cs="Arial"/>
          <w:sz w:val="24"/>
          <w:szCs w:val="24"/>
        </w:rPr>
      </w:pPr>
      <w:r w:rsidRPr="00E046F6">
        <w:rPr>
          <w:rFonts w:ascii="Arial" w:hAnsi="Arial" w:cs="Arial"/>
          <w:sz w:val="24"/>
          <w:szCs w:val="24"/>
        </w:rPr>
        <w:t>Modificación de las estructuras sociales, los mecanismos, las reglas, prácticas y valores que reproducen la desigualdad.</w:t>
      </w:r>
    </w:p>
    <w:p w14:paraId="54E36F6C" w14:textId="13409E15" w:rsidR="00E046F6" w:rsidRDefault="00E046F6" w:rsidP="00E046F6">
      <w:pPr>
        <w:pStyle w:val="Prrafodelista"/>
        <w:numPr>
          <w:ilvl w:val="0"/>
          <w:numId w:val="3"/>
        </w:numPr>
        <w:jc w:val="both"/>
        <w:rPr>
          <w:rFonts w:ascii="Arial" w:hAnsi="Arial" w:cs="Arial"/>
          <w:sz w:val="24"/>
          <w:szCs w:val="24"/>
        </w:rPr>
      </w:pPr>
      <w:r w:rsidRPr="00E046F6">
        <w:rPr>
          <w:rFonts w:ascii="Arial" w:hAnsi="Arial" w:cs="Arial"/>
          <w:sz w:val="24"/>
          <w:szCs w:val="24"/>
        </w:rPr>
        <w:t>El fortalecimiento del poder de gestión y decisión de las mujeres.</w:t>
      </w:r>
    </w:p>
    <w:p w14:paraId="30FD36DD" w14:textId="77777777" w:rsidR="00175045" w:rsidRPr="00E046F6" w:rsidRDefault="00175045" w:rsidP="00175045">
      <w:pPr>
        <w:pStyle w:val="Prrafodelista"/>
        <w:jc w:val="both"/>
        <w:rPr>
          <w:rFonts w:ascii="Arial" w:hAnsi="Arial" w:cs="Arial"/>
          <w:sz w:val="24"/>
          <w:szCs w:val="24"/>
        </w:rPr>
      </w:pPr>
    </w:p>
    <w:p w14:paraId="27EF4E9D" w14:textId="13DEE40B" w:rsidR="00E046F6" w:rsidRPr="00E046F6" w:rsidRDefault="00E046F6" w:rsidP="00E046F6">
      <w:pPr>
        <w:jc w:val="both"/>
        <w:rPr>
          <w:rFonts w:ascii="Arial" w:hAnsi="Arial" w:cs="Arial"/>
          <w:sz w:val="24"/>
          <w:szCs w:val="24"/>
        </w:rPr>
      </w:pPr>
      <w:r w:rsidRPr="00E046F6">
        <w:rPr>
          <w:rFonts w:ascii="Arial" w:hAnsi="Arial" w:cs="Arial"/>
          <w:sz w:val="24"/>
          <w:szCs w:val="24"/>
        </w:rPr>
        <w:t>La importancia de la aplicación de la perspectiva de género radica en las posibilidades que ofrece para comprender cómo se produce la discriminación de las mujeres y las vías para transformarla.</w:t>
      </w:r>
    </w:p>
    <w:p w14:paraId="22A7AF02" w14:textId="77777777" w:rsidR="00E046F6" w:rsidRPr="00E046F6" w:rsidRDefault="00E046F6" w:rsidP="00E046F6">
      <w:pPr>
        <w:jc w:val="both"/>
        <w:rPr>
          <w:rFonts w:ascii="Arial" w:hAnsi="Arial" w:cs="Arial"/>
          <w:sz w:val="24"/>
          <w:szCs w:val="24"/>
        </w:rPr>
      </w:pPr>
      <w:r w:rsidRPr="00E046F6">
        <w:rPr>
          <w:rFonts w:ascii="Arial" w:hAnsi="Arial" w:cs="Arial"/>
          <w:sz w:val="24"/>
          <w:szCs w:val="24"/>
        </w:rPr>
        <w:t>Además, es necesario entender que la perspectiva de género mejora la vida de las personas, de las sociedades y de los países, enriqueciendo todos los ámbitos productivos, es decir, no se limita solamente a las políticas focalizadas a favor de las mujeres.</w:t>
      </w:r>
    </w:p>
    <w:p w14:paraId="173E3114" w14:textId="2C0FA585" w:rsidR="00E046F6" w:rsidRPr="00E046F6" w:rsidRDefault="00E046F6" w:rsidP="00E046F6">
      <w:pPr>
        <w:jc w:val="both"/>
        <w:rPr>
          <w:rFonts w:ascii="Arial" w:hAnsi="Arial" w:cs="Arial"/>
          <w:sz w:val="24"/>
          <w:szCs w:val="24"/>
        </w:rPr>
      </w:pPr>
      <w:r w:rsidRPr="00E046F6">
        <w:rPr>
          <w:rFonts w:ascii="Arial" w:hAnsi="Arial" w:cs="Arial"/>
          <w:sz w:val="24"/>
          <w:szCs w:val="24"/>
        </w:rPr>
        <w:t>Por ejemplo, la incorporación de la perspectiva de género en la medicina ha permitido entender que los síntomas de ciertas enfermedades, o los efectos secundarios de algunos medicamentos son diferentes en las mujeres que en los hombres.</w:t>
      </w:r>
    </w:p>
    <w:p w14:paraId="7D0570CC" w14:textId="6F4DB9D4" w:rsidR="00E046F6" w:rsidRPr="00E046F6" w:rsidRDefault="00E046F6" w:rsidP="00E046F6">
      <w:pPr>
        <w:jc w:val="both"/>
        <w:rPr>
          <w:rFonts w:ascii="Arial" w:hAnsi="Arial" w:cs="Arial"/>
          <w:sz w:val="24"/>
          <w:szCs w:val="24"/>
        </w:rPr>
      </w:pPr>
      <w:r w:rsidRPr="00E046F6">
        <w:rPr>
          <w:rFonts w:ascii="Arial" w:hAnsi="Arial" w:cs="Arial"/>
          <w:sz w:val="24"/>
          <w:szCs w:val="24"/>
        </w:rPr>
        <w:t>Al igual que con la medicina, la incorporación de la perspectiva de género permite mejorar el desarrollo científico, tecnológico, urbano, etc., es decir sus beneficios van mucho allá de la esfera política.</w:t>
      </w:r>
    </w:p>
    <w:p w14:paraId="2BADF7C8" w14:textId="4130B24D" w:rsidR="00E046F6" w:rsidRDefault="00E046F6" w:rsidP="00E046F6">
      <w:pPr>
        <w:jc w:val="both"/>
        <w:rPr>
          <w:rFonts w:ascii="Arial" w:hAnsi="Arial" w:cs="Arial"/>
          <w:sz w:val="24"/>
          <w:szCs w:val="24"/>
        </w:rPr>
      </w:pPr>
      <w:r w:rsidRPr="00E046F6">
        <w:rPr>
          <w:rFonts w:ascii="Arial" w:hAnsi="Arial" w:cs="Arial"/>
          <w:sz w:val="24"/>
          <w:szCs w:val="24"/>
        </w:rPr>
        <w:t>El reto más grande es eliminar los prejuicios y la resistencia que aún existen hacia la incorporación de esta perspectiva, lo que permitirá entender los alcances y posibilidades que traen consigo su implementación para el pleno desarrollo del país.</w:t>
      </w:r>
    </w:p>
    <w:p w14:paraId="04350E44" w14:textId="4CEE2EFE" w:rsidR="00E046F6" w:rsidRPr="004D5719" w:rsidRDefault="00E046F6" w:rsidP="00E046F6">
      <w:pPr>
        <w:jc w:val="both"/>
        <w:rPr>
          <w:rFonts w:ascii="Arial" w:hAnsi="Arial" w:cs="Arial"/>
          <w:sz w:val="24"/>
          <w:szCs w:val="24"/>
        </w:rPr>
      </w:pPr>
      <w:r>
        <w:rPr>
          <w:rFonts w:ascii="Arial" w:hAnsi="Arial" w:cs="Arial"/>
          <w:sz w:val="24"/>
          <w:szCs w:val="24"/>
        </w:rPr>
        <w:t>Esta iniciativa se plantea al tenor de la siguiente:</w:t>
      </w:r>
    </w:p>
    <w:p w14:paraId="0899BB21" w14:textId="4E9092E3" w:rsidR="0021745F" w:rsidRDefault="0021745F" w:rsidP="00133BA4">
      <w:pPr>
        <w:jc w:val="center"/>
        <w:rPr>
          <w:rFonts w:ascii="Arial" w:hAnsi="Arial" w:cs="Arial"/>
          <w:b/>
          <w:bCs/>
          <w:sz w:val="24"/>
          <w:szCs w:val="24"/>
        </w:rPr>
      </w:pPr>
    </w:p>
    <w:p w14:paraId="1B5FDFC4" w14:textId="77777777" w:rsidR="00887C6A" w:rsidRDefault="00887C6A" w:rsidP="00133BA4">
      <w:pPr>
        <w:jc w:val="center"/>
        <w:rPr>
          <w:rFonts w:ascii="Arial" w:hAnsi="Arial" w:cs="Arial"/>
          <w:b/>
          <w:bCs/>
          <w:sz w:val="24"/>
          <w:szCs w:val="24"/>
        </w:rPr>
      </w:pPr>
    </w:p>
    <w:p w14:paraId="050C40B2" w14:textId="4A7AB0D3" w:rsidR="006C4BF0" w:rsidRDefault="005C7D10" w:rsidP="00133BA4">
      <w:pPr>
        <w:jc w:val="center"/>
        <w:rPr>
          <w:rFonts w:ascii="Arial" w:hAnsi="Arial" w:cs="Arial"/>
          <w:b/>
          <w:bCs/>
          <w:sz w:val="24"/>
          <w:szCs w:val="24"/>
        </w:rPr>
      </w:pPr>
      <w:r w:rsidRPr="00133BA4">
        <w:rPr>
          <w:rFonts w:ascii="Arial" w:hAnsi="Arial" w:cs="Arial"/>
          <w:b/>
          <w:bCs/>
          <w:sz w:val="24"/>
          <w:szCs w:val="24"/>
        </w:rPr>
        <w:lastRenderedPageBreak/>
        <w:t>EXPOSICIÓN DE MOTIVOS</w:t>
      </w:r>
    </w:p>
    <w:p w14:paraId="5FDE79CC" w14:textId="77777777" w:rsidR="00175045" w:rsidRPr="00133BA4" w:rsidRDefault="00175045" w:rsidP="00133BA4">
      <w:pPr>
        <w:jc w:val="center"/>
        <w:rPr>
          <w:rFonts w:ascii="Arial" w:hAnsi="Arial" w:cs="Arial"/>
          <w:b/>
          <w:bCs/>
          <w:sz w:val="24"/>
          <w:szCs w:val="24"/>
        </w:rPr>
      </w:pPr>
    </w:p>
    <w:p w14:paraId="1E810BD8" w14:textId="663B2D36" w:rsidR="005C7D10" w:rsidRDefault="0038016A" w:rsidP="000F6767">
      <w:pPr>
        <w:jc w:val="both"/>
        <w:rPr>
          <w:rFonts w:ascii="Arial" w:hAnsi="Arial" w:cs="Arial"/>
          <w:sz w:val="24"/>
          <w:szCs w:val="24"/>
        </w:rPr>
      </w:pPr>
      <w:r w:rsidRPr="0038016A">
        <w:rPr>
          <w:rFonts w:ascii="Arial" w:hAnsi="Arial" w:cs="Arial"/>
          <w:sz w:val="24"/>
          <w:szCs w:val="24"/>
        </w:rPr>
        <w:t>El reconocimiento de la igualdad de género ha sido una conquista histórica de las mujeres. La igualdad es un derecho inherente al ser humano, la igualdad de género es un principio constitucional, que estipula que los hombres y mujeres son iguales ante la ley, lo que significa que tenemos los mismos derechos y deberes frente al Estado y la sociedad. Para que la igualdad sea una realidad no basta solo con la acción de los gobiernos, las y los ciudadanos también deben activarse, no obstante, queda un largo camino por recorrer.</w:t>
      </w:r>
    </w:p>
    <w:p w14:paraId="07425E04" w14:textId="6379DE3E" w:rsidR="0038016A" w:rsidRDefault="0038016A" w:rsidP="000F6767">
      <w:pPr>
        <w:jc w:val="both"/>
        <w:rPr>
          <w:rFonts w:ascii="Arial" w:hAnsi="Arial" w:cs="Arial"/>
          <w:sz w:val="24"/>
          <w:szCs w:val="24"/>
        </w:rPr>
      </w:pPr>
      <w:r w:rsidRPr="0038016A">
        <w:rPr>
          <w:rFonts w:ascii="Arial" w:hAnsi="Arial" w:cs="Arial"/>
          <w:sz w:val="24"/>
          <w:szCs w:val="24"/>
        </w:rPr>
        <w:t xml:space="preserve">La perspectiva de género (PG) es </w:t>
      </w:r>
      <w:r>
        <w:rPr>
          <w:rFonts w:ascii="Arial" w:hAnsi="Arial" w:cs="Arial"/>
          <w:sz w:val="24"/>
          <w:szCs w:val="24"/>
        </w:rPr>
        <w:t>una herramienta conceptual que busca mostrar que las diferencias entre mujeres y hombres se dan, más que por su determinación biológica, por las diferencias culturales asignadas a los seres humanos.</w:t>
      </w:r>
    </w:p>
    <w:p w14:paraId="750D94F8" w14:textId="2456517E" w:rsidR="000F6767" w:rsidRDefault="000F6767" w:rsidP="000F6767">
      <w:pPr>
        <w:jc w:val="both"/>
        <w:rPr>
          <w:rFonts w:ascii="Arial" w:hAnsi="Arial" w:cs="Arial"/>
          <w:sz w:val="24"/>
          <w:szCs w:val="24"/>
        </w:rPr>
      </w:pPr>
      <w:r>
        <w:rPr>
          <w:rFonts w:ascii="Arial" w:hAnsi="Arial" w:cs="Arial"/>
          <w:sz w:val="24"/>
          <w:szCs w:val="24"/>
        </w:rPr>
        <w:t xml:space="preserve">La </w:t>
      </w:r>
      <w:r w:rsidR="0047635D">
        <w:rPr>
          <w:rFonts w:ascii="Arial" w:hAnsi="Arial" w:cs="Arial"/>
          <w:sz w:val="24"/>
          <w:szCs w:val="24"/>
        </w:rPr>
        <w:t>antropóloga</w:t>
      </w:r>
      <w:r>
        <w:rPr>
          <w:rFonts w:ascii="Arial" w:hAnsi="Arial" w:cs="Arial"/>
          <w:sz w:val="24"/>
          <w:szCs w:val="24"/>
        </w:rPr>
        <w:t xml:space="preserve"> Marta Lamas establece que “</w:t>
      </w:r>
      <w:r w:rsidRPr="000F6767">
        <w:rPr>
          <w:rFonts w:ascii="Arial" w:hAnsi="Arial" w:cs="Arial"/>
          <w:sz w:val="24"/>
          <w:szCs w:val="24"/>
        </w:rPr>
        <w:t>Cuando se aborda el sexismo, o la discriminación basada en el sexo, se enfrentan situaciones de</w:t>
      </w:r>
      <w:r>
        <w:rPr>
          <w:rFonts w:ascii="Arial" w:hAnsi="Arial" w:cs="Arial"/>
          <w:sz w:val="24"/>
          <w:szCs w:val="24"/>
        </w:rPr>
        <w:t xml:space="preserve"> </w:t>
      </w:r>
      <w:r w:rsidRPr="000F6767">
        <w:rPr>
          <w:rFonts w:ascii="Arial" w:hAnsi="Arial" w:cs="Arial"/>
          <w:sz w:val="24"/>
          <w:szCs w:val="24"/>
        </w:rPr>
        <w:t>negación o de ceguera, que no aparecen en otros tipos de discriminación</w:t>
      </w:r>
      <w:r>
        <w:rPr>
          <w:rFonts w:ascii="Arial" w:hAnsi="Arial" w:cs="Arial"/>
          <w:sz w:val="24"/>
          <w:szCs w:val="24"/>
        </w:rPr>
        <w:t xml:space="preserve">” </w:t>
      </w:r>
      <w:r w:rsidR="0047635D">
        <w:rPr>
          <w:rStyle w:val="Refdenotaalpie"/>
          <w:rFonts w:ascii="Arial" w:hAnsi="Arial" w:cs="Arial"/>
          <w:sz w:val="24"/>
          <w:szCs w:val="24"/>
        </w:rPr>
        <w:footnoteReference w:id="2"/>
      </w:r>
    </w:p>
    <w:p w14:paraId="1A3DAD76" w14:textId="1553F266" w:rsidR="00F96197" w:rsidRDefault="000F6767" w:rsidP="000F6767">
      <w:pPr>
        <w:jc w:val="both"/>
        <w:rPr>
          <w:rFonts w:ascii="Arial" w:hAnsi="Arial" w:cs="Arial"/>
          <w:sz w:val="24"/>
          <w:szCs w:val="24"/>
        </w:rPr>
      </w:pPr>
      <w:r>
        <w:rPr>
          <w:rFonts w:ascii="Arial" w:hAnsi="Arial" w:cs="Arial"/>
          <w:sz w:val="24"/>
          <w:szCs w:val="24"/>
        </w:rPr>
        <w:t>Esta iniciativa se inscribe en ese supuesto, ya que si bien es cierto ha</w:t>
      </w:r>
      <w:r w:rsidR="00CE778A">
        <w:rPr>
          <w:rFonts w:ascii="Arial" w:hAnsi="Arial" w:cs="Arial"/>
          <w:sz w:val="24"/>
          <w:szCs w:val="24"/>
        </w:rPr>
        <w:t>y</w:t>
      </w:r>
      <w:r>
        <w:rPr>
          <w:rFonts w:ascii="Arial" w:hAnsi="Arial" w:cs="Arial"/>
          <w:sz w:val="24"/>
          <w:szCs w:val="24"/>
        </w:rPr>
        <w:t xml:space="preserve"> omisiones que parecen </w:t>
      </w:r>
      <w:r w:rsidR="00871C1A">
        <w:rPr>
          <w:rFonts w:ascii="Arial" w:hAnsi="Arial" w:cs="Arial"/>
          <w:sz w:val="24"/>
          <w:szCs w:val="24"/>
        </w:rPr>
        <w:t>insignificantes</w:t>
      </w:r>
      <w:r w:rsidR="00CE778A">
        <w:rPr>
          <w:rFonts w:ascii="Arial" w:hAnsi="Arial" w:cs="Arial"/>
          <w:sz w:val="24"/>
          <w:szCs w:val="24"/>
        </w:rPr>
        <w:t>,</w:t>
      </w:r>
      <w:r>
        <w:rPr>
          <w:rFonts w:ascii="Arial" w:hAnsi="Arial" w:cs="Arial"/>
          <w:sz w:val="24"/>
          <w:szCs w:val="24"/>
        </w:rPr>
        <w:t xml:space="preserve"> contienen un caudal </w:t>
      </w:r>
      <w:r w:rsidR="00871C1A">
        <w:rPr>
          <w:rFonts w:ascii="Arial" w:hAnsi="Arial" w:cs="Arial"/>
          <w:sz w:val="24"/>
          <w:szCs w:val="24"/>
        </w:rPr>
        <w:t xml:space="preserve">ideológico que impiden o retrasan la atención de problemáticas que eternizan las desigualdades. Las cegueras, como las denomina Martha Lamas, </w:t>
      </w:r>
      <w:r w:rsidR="0067336C">
        <w:rPr>
          <w:rFonts w:ascii="Arial" w:hAnsi="Arial" w:cs="Arial"/>
          <w:sz w:val="24"/>
          <w:szCs w:val="24"/>
        </w:rPr>
        <w:t>cuando se justifican al</w:t>
      </w:r>
      <w:r w:rsidR="00871C1A">
        <w:rPr>
          <w:rFonts w:ascii="Arial" w:hAnsi="Arial" w:cs="Arial"/>
          <w:sz w:val="24"/>
          <w:szCs w:val="24"/>
        </w:rPr>
        <w:t xml:space="preserve"> amparo del </w:t>
      </w:r>
      <w:r w:rsidR="0067336C">
        <w:rPr>
          <w:rFonts w:ascii="Arial" w:hAnsi="Arial" w:cs="Arial"/>
          <w:sz w:val="24"/>
          <w:szCs w:val="24"/>
        </w:rPr>
        <w:t>discurso</w:t>
      </w:r>
      <w:r w:rsidR="00871C1A">
        <w:rPr>
          <w:rFonts w:ascii="Arial" w:hAnsi="Arial" w:cs="Arial"/>
          <w:sz w:val="24"/>
          <w:szCs w:val="24"/>
        </w:rPr>
        <w:t xml:space="preserve"> del adelanto</w:t>
      </w:r>
      <w:r w:rsidR="002025D4">
        <w:rPr>
          <w:rFonts w:ascii="Arial" w:hAnsi="Arial" w:cs="Arial"/>
          <w:sz w:val="24"/>
          <w:szCs w:val="24"/>
        </w:rPr>
        <w:t xml:space="preserve"> o</w:t>
      </w:r>
      <w:r w:rsidR="0067336C">
        <w:rPr>
          <w:rFonts w:ascii="Arial" w:hAnsi="Arial" w:cs="Arial"/>
          <w:sz w:val="24"/>
          <w:szCs w:val="24"/>
        </w:rPr>
        <w:t xml:space="preserve"> de la alternativa de solución</w:t>
      </w:r>
      <w:r w:rsidR="002025D4">
        <w:rPr>
          <w:rFonts w:ascii="Arial" w:hAnsi="Arial" w:cs="Arial"/>
          <w:sz w:val="24"/>
          <w:szCs w:val="24"/>
        </w:rPr>
        <w:t>, sin reconocer</w:t>
      </w:r>
      <w:r w:rsidR="00F96197">
        <w:rPr>
          <w:rFonts w:ascii="Arial" w:hAnsi="Arial" w:cs="Arial"/>
          <w:sz w:val="24"/>
          <w:szCs w:val="24"/>
        </w:rPr>
        <w:t xml:space="preserve"> que la desigualdad entre mujeres y hombres está</w:t>
      </w:r>
      <w:r w:rsidR="002025D4">
        <w:rPr>
          <w:rFonts w:ascii="Arial" w:hAnsi="Arial" w:cs="Arial"/>
          <w:sz w:val="24"/>
          <w:szCs w:val="24"/>
        </w:rPr>
        <w:t xml:space="preserve"> </w:t>
      </w:r>
      <w:r w:rsidR="0047635D">
        <w:rPr>
          <w:rFonts w:ascii="Arial" w:hAnsi="Arial" w:cs="Arial"/>
          <w:sz w:val="24"/>
          <w:szCs w:val="24"/>
        </w:rPr>
        <w:t>basada</w:t>
      </w:r>
      <w:r w:rsidR="00F96197">
        <w:rPr>
          <w:rFonts w:ascii="Arial" w:hAnsi="Arial" w:cs="Arial"/>
          <w:sz w:val="24"/>
          <w:szCs w:val="24"/>
        </w:rPr>
        <w:t xml:space="preserve"> en </w:t>
      </w:r>
      <w:r w:rsidR="002025D4">
        <w:rPr>
          <w:rFonts w:ascii="Arial" w:hAnsi="Arial" w:cs="Arial"/>
          <w:sz w:val="24"/>
          <w:szCs w:val="24"/>
        </w:rPr>
        <w:t>un sistema jerarquizado</w:t>
      </w:r>
      <w:r w:rsidR="00F96197">
        <w:rPr>
          <w:rFonts w:ascii="Arial" w:hAnsi="Arial" w:cs="Arial"/>
          <w:sz w:val="24"/>
          <w:szCs w:val="24"/>
        </w:rPr>
        <w:t>,</w:t>
      </w:r>
      <w:r w:rsidR="002025D4">
        <w:rPr>
          <w:rFonts w:ascii="Arial" w:hAnsi="Arial" w:cs="Arial"/>
          <w:sz w:val="24"/>
          <w:szCs w:val="24"/>
        </w:rPr>
        <w:t xml:space="preserve"> </w:t>
      </w:r>
      <w:r w:rsidR="00A21291">
        <w:rPr>
          <w:rFonts w:ascii="Arial" w:hAnsi="Arial" w:cs="Arial"/>
          <w:sz w:val="24"/>
          <w:szCs w:val="24"/>
        </w:rPr>
        <w:t xml:space="preserve">preserva </w:t>
      </w:r>
      <w:r w:rsidR="002025D4">
        <w:rPr>
          <w:rFonts w:ascii="Arial" w:hAnsi="Arial" w:cs="Arial"/>
          <w:sz w:val="24"/>
          <w:szCs w:val="24"/>
        </w:rPr>
        <w:t xml:space="preserve">el papel que desarrollan </w:t>
      </w:r>
      <w:r w:rsidR="00F96197">
        <w:rPr>
          <w:rFonts w:ascii="Arial" w:hAnsi="Arial" w:cs="Arial"/>
          <w:sz w:val="24"/>
          <w:szCs w:val="24"/>
        </w:rPr>
        <w:t>unas</w:t>
      </w:r>
      <w:r w:rsidR="002025D4">
        <w:rPr>
          <w:rFonts w:ascii="Arial" w:hAnsi="Arial" w:cs="Arial"/>
          <w:sz w:val="24"/>
          <w:szCs w:val="24"/>
        </w:rPr>
        <w:t xml:space="preserve"> y </w:t>
      </w:r>
      <w:r w:rsidR="00F96197">
        <w:rPr>
          <w:rFonts w:ascii="Arial" w:hAnsi="Arial" w:cs="Arial"/>
          <w:sz w:val="24"/>
          <w:szCs w:val="24"/>
        </w:rPr>
        <w:t>otros</w:t>
      </w:r>
      <w:r w:rsidR="002025D4">
        <w:rPr>
          <w:rFonts w:ascii="Arial" w:hAnsi="Arial" w:cs="Arial"/>
          <w:sz w:val="24"/>
          <w:szCs w:val="24"/>
        </w:rPr>
        <w:t xml:space="preserve"> </w:t>
      </w:r>
      <w:r w:rsidR="002025D4" w:rsidRPr="002025D4">
        <w:rPr>
          <w:rFonts w:ascii="Arial" w:hAnsi="Arial" w:cs="Arial"/>
          <w:sz w:val="24"/>
          <w:szCs w:val="24"/>
        </w:rPr>
        <w:t>dentro de la familia y la sociedad</w:t>
      </w:r>
      <w:r w:rsidR="00A21291">
        <w:rPr>
          <w:rFonts w:ascii="Arial" w:hAnsi="Arial" w:cs="Arial"/>
          <w:sz w:val="24"/>
          <w:szCs w:val="24"/>
        </w:rPr>
        <w:t>,</w:t>
      </w:r>
      <w:r w:rsidR="00F96197">
        <w:rPr>
          <w:rFonts w:ascii="Arial" w:hAnsi="Arial" w:cs="Arial"/>
          <w:sz w:val="24"/>
          <w:szCs w:val="24"/>
        </w:rPr>
        <w:t xml:space="preserve"> genera</w:t>
      </w:r>
      <w:r w:rsidR="00A21291">
        <w:rPr>
          <w:rFonts w:ascii="Arial" w:hAnsi="Arial" w:cs="Arial"/>
          <w:sz w:val="24"/>
          <w:szCs w:val="24"/>
        </w:rPr>
        <w:t>ndo con ello</w:t>
      </w:r>
      <w:r w:rsidR="002025D4" w:rsidRPr="002025D4">
        <w:rPr>
          <w:rFonts w:ascii="Arial" w:hAnsi="Arial" w:cs="Arial"/>
          <w:sz w:val="24"/>
          <w:szCs w:val="24"/>
        </w:rPr>
        <w:t xml:space="preserve"> consecuencias</w:t>
      </w:r>
      <w:r w:rsidR="00A419EC">
        <w:rPr>
          <w:rFonts w:ascii="Arial" w:hAnsi="Arial" w:cs="Arial"/>
          <w:sz w:val="24"/>
          <w:szCs w:val="24"/>
        </w:rPr>
        <w:t xml:space="preserve"> </w:t>
      </w:r>
      <w:r w:rsidR="00F96197">
        <w:rPr>
          <w:rFonts w:ascii="Arial" w:hAnsi="Arial" w:cs="Arial"/>
          <w:sz w:val="24"/>
          <w:szCs w:val="24"/>
        </w:rPr>
        <w:t>que</w:t>
      </w:r>
      <w:r w:rsidR="002025D4" w:rsidRPr="002025D4">
        <w:rPr>
          <w:rFonts w:ascii="Arial" w:hAnsi="Arial" w:cs="Arial"/>
          <w:sz w:val="24"/>
          <w:szCs w:val="24"/>
        </w:rPr>
        <w:t xml:space="preserve"> dificultan enormemente cualquier propuesta de igualdad</w:t>
      </w:r>
      <w:r w:rsidR="00A419EC">
        <w:rPr>
          <w:rFonts w:ascii="Arial" w:hAnsi="Arial" w:cs="Arial"/>
          <w:sz w:val="24"/>
          <w:szCs w:val="24"/>
        </w:rPr>
        <w:t>.</w:t>
      </w:r>
      <w:r w:rsidR="0050472D">
        <w:rPr>
          <w:rFonts w:ascii="Arial" w:hAnsi="Arial" w:cs="Arial"/>
          <w:sz w:val="24"/>
          <w:szCs w:val="24"/>
        </w:rPr>
        <w:t xml:space="preserve"> </w:t>
      </w:r>
    </w:p>
    <w:p w14:paraId="74E29427" w14:textId="0769E8E9" w:rsidR="0047635D" w:rsidRDefault="0038016A" w:rsidP="000F6767">
      <w:pPr>
        <w:jc w:val="both"/>
        <w:rPr>
          <w:rFonts w:ascii="Arial" w:hAnsi="Arial" w:cs="Arial"/>
          <w:sz w:val="24"/>
          <w:szCs w:val="24"/>
        </w:rPr>
      </w:pPr>
      <w:r w:rsidRPr="0038016A">
        <w:rPr>
          <w:rFonts w:ascii="Arial" w:hAnsi="Arial" w:cs="Arial"/>
          <w:sz w:val="24"/>
          <w:szCs w:val="24"/>
        </w:rPr>
        <w:t xml:space="preserve">Marcela Lagarde </w:t>
      </w:r>
      <w:r>
        <w:rPr>
          <w:rFonts w:ascii="Arial" w:hAnsi="Arial" w:cs="Arial"/>
          <w:sz w:val="24"/>
          <w:szCs w:val="24"/>
        </w:rPr>
        <w:t xml:space="preserve">en su obra </w:t>
      </w:r>
      <w:r w:rsidRPr="0038016A">
        <w:rPr>
          <w:rFonts w:ascii="Arial" w:hAnsi="Arial" w:cs="Arial"/>
          <w:sz w:val="24"/>
          <w:szCs w:val="24"/>
        </w:rPr>
        <w:t>Género y feminismo</w:t>
      </w:r>
      <w:r>
        <w:rPr>
          <w:rStyle w:val="Refdenotaalpie"/>
          <w:rFonts w:ascii="Arial" w:hAnsi="Arial" w:cs="Arial"/>
          <w:sz w:val="24"/>
          <w:szCs w:val="24"/>
        </w:rPr>
        <w:footnoteReference w:id="3"/>
      </w:r>
      <w:r w:rsidRPr="0038016A">
        <w:rPr>
          <w:rFonts w:ascii="Arial" w:hAnsi="Arial" w:cs="Arial"/>
          <w:sz w:val="24"/>
          <w:szCs w:val="24"/>
        </w:rPr>
        <w:t xml:space="preserve"> nos muestra que la perspectiva de género tiene como único objetivo: el de contribuir a la construcción subjetiva y social de una nueva configuración (de la concepción del mundo) a partir de la resignificación de la historia, la sociedad, la cultura y la política, desde las mujeres y con las mujeres. Señalando que el reconocimiento a la diversidad de género y la diversidad de cada uno es el principio esencial de esa perspectiva.</w:t>
      </w:r>
    </w:p>
    <w:p w14:paraId="31BAE3C4" w14:textId="412E930F" w:rsidR="00F96197" w:rsidRDefault="0047635D" w:rsidP="000F6767">
      <w:pPr>
        <w:jc w:val="both"/>
        <w:rPr>
          <w:rFonts w:ascii="Arial" w:hAnsi="Arial" w:cs="Arial"/>
          <w:sz w:val="24"/>
          <w:szCs w:val="24"/>
        </w:rPr>
      </w:pPr>
      <w:r>
        <w:rPr>
          <w:rFonts w:ascii="Arial" w:hAnsi="Arial" w:cs="Arial"/>
          <w:sz w:val="24"/>
          <w:szCs w:val="24"/>
        </w:rPr>
        <w:t>Para la Marta Lamas</w:t>
      </w:r>
      <w:r w:rsidR="0063654A">
        <w:rPr>
          <w:rFonts w:ascii="Arial" w:hAnsi="Arial" w:cs="Arial"/>
          <w:sz w:val="24"/>
          <w:szCs w:val="24"/>
        </w:rPr>
        <w:t xml:space="preserve"> las</w:t>
      </w:r>
      <w:r>
        <w:rPr>
          <w:rFonts w:ascii="Arial" w:hAnsi="Arial" w:cs="Arial"/>
          <w:sz w:val="24"/>
          <w:szCs w:val="24"/>
        </w:rPr>
        <w:t xml:space="preserve"> “</w:t>
      </w:r>
      <w:r w:rsidRPr="0047635D">
        <w:rPr>
          <w:rFonts w:ascii="Arial" w:hAnsi="Arial" w:cs="Arial"/>
          <w:sz w:val="24"/>
          <w:szCs w:val="24"/>
        </w:rPr>
        <w:t xml:space="preserve">propuesta antidiscriminatoria, entendida como el conjunto de programas y soluciones normativas, jurídicas, educativas y comunicativas destinadas a subsanar las desigualdades existentes entre hombres y mujeres, </w:t>
      </w:r>
      <w:r w:rsidR="00A419EC">
        <w:rPr>
          <w:rFonts w:ascii="Arial" w:hAnsi="Arial" w:cs="Arial"/>
          <w:sz w:val="24"/>
          <w:szCs w:val="24"/>
        </w:rPr>
        <w:t>para</w:t>
      </w:r>
      <w:r w:rsidRPr="0047635D">
        <w:rPr>
          <w:rFonts w:ascii="Arial" w:hAnsi="Arial" w:cs="Arial"/>
          <w:sz w:val="24"/>
          <w:szCs w:val="24"/>
        </w:rPr>
        <w:t xml:space="preserve"> </w:t>
      </w:r>
      <w:r w:rsidRPr="0047635D">
        <w:rPr>
          <w:rFonts w:ascii="Arial" w:hAnsi="Arial" w:cs="Arial"/>
          <w:sz w:val="24"/>
          <w:szCs w:val="24"/>
        </w:rPr>
        <w:lastRenderedPageBreak/>
        <w:t>prevenir su aparición en el futuro, debe comenzar explicando el marco desde el cual se piensa el "problema" de las mujeres. Esto supone desarrollar una visión sobre los problemas de la relación hombre/mujer con una perspectiva de género capaz de distinguir correctamente el origen cultural de muchos de éstos, y plantear alternativas sociales –como la educación– para su resolución.</w:t>
      </w:r>
      <w:r>
        <w:rPr>
          <w:rFonts w:ascii="Arial" w:hAnsi="Arial" w:cs="Arial"/>
          <w:sz w:val="24"/>
          <w:szCs w:val="24"/>
        </w:rPr>
        <w:t>”</w:t>
      </w:r>
      <w:r>
        <w:rPr>
          <w:rStyle w:val="Refdenotaalpie"/>
          <w:rFonts w:ascii="Arial" w:hAnsi="Arial" w:cs="Arial"/>
          <w:sz w:val="24"/>
          <w:szCs w:val="24"/>
        </w:rPr>
        <w:footnoteReference w:id="4"/>
      </w:r>
    </w:p>
    <w:p w14:paraId="74871097" w14:textId="554F34B8" w:rsidR="0063654A" w:rsidRDefault="007734FF" w:rsidP="001954FB">
      <w:pPr>
        <w:jc w:val="both"/>
        <w:rPr>
          <w:rFonts w:ascii="Arial" w:hAnsi="Arial" w:cs="Arial"/>
          <w:sz w:val="24"/>
          <w:szCs w:val="24"/>
        </w:rPr>
      </w:pPr>
      <w:r>
        <w:rPr>
          <w:rFonts w:ascii="Arial" w:hAnsi="Arial" w:cs="Arial"/>
          <w:sz w:val="24"/>
          <w:szCs w:val="24"/>
        </w:rPr>
        <w:t xml:space="preserve">Así pues, encontramos que las soluciones normativas no siempre están </w:t>
      </w:r>
      <w:r w:rsidR="0063654A">
        <w:rPr>
          <w:rFonts w:ascii="Arial" w:hAnsi="Arial" w:cs="Arial"/>
          <w:sz w:val="24"/>
          <w:szCs w:val="24"/>
        </w:rPr>
        <w:t>compaginadas</w:t>
      </w:r>
      <w:r>
        <w:rPr>
          <w:rFonts w:ascii="Arial" w:hAnsi="Arial" w:cs="Arial"/>
          <w:sz w:val="24"/>
          <w:szCs w:val="24"/>
        </w:rPr>
        <w:t xml:space="preserve"> y que</w:t>
      </w:r>
      <w:r w:rsidR="002769FF">
        <w:rPr>
          <w:rFonts w:ascii="Arial" w:hAnsi="Arial" w:cs="Arial"/>
          <w:sz w:val="24"/>
          <w:szCs w:val="24"/>
        </w:rPr>
        <w:t>,</w:t>
      </w:r>
      <w:r>
        <w:rPr>
          <w:rFonts w:ascii="Arial" w:hAnsi="Arial" w:cs="Arial"/>
          <w:sz w:val="24"/>
          <w:szCs w:val="24"/>
        </w:rPr>
        <w:t xml:space="preserve"> en casos particulares</w:t>
      </w:r>
      <w:r w:rsidR="002769FF">
        <w:rPr>
          <w:rFonts w:ascii="Arial" w:hAnsi="Arial" w:cs="Arial"/>
          <w:sz w:val="24"/>
          <w:szCs w:val="24"/>
        </w:rPr>
        <w:t>,</w:t>
      </w:r>
      <w:r>
        <w:rPr>
          <w:rFonts w:ascii="Arial" w:hAnsi="Arial" w:cs="Arial"/>
          <w:sz w:val="24"/>
          <w:szCs w:val="24"/>
        </w:rPr>
        <w:t xml:space="preserve"> se contraponen al espíritu que les dio razón de ser. Es el caso de lo que la Ley de Planeación del Estado de México plantea</w:t>
      </w:r>
      <w:r w:rsidR="00115CC7">
        <w:rPr>
          <w:rFonts w:ascii="Arial" w:hAnsi="Arial" w:cs="Arial"/>
          <w:sz w:val="24"/>
          <w:szCs w:val="24"/>
        </w:rPr>
        <w:t xml:space="preserve">, </w:t>
      </w:r>
      <w:r w:rsidR="0063654A">
        <w:rPr>
          <w:rFonts w:ascii="Arial" w:hAnsi="Arial" w:cs="Arial"/>
          <w:sz w:val="24"/>
          <w:szCs w:val="24"/>
        </w:rPr>
        <w:t xml:space="preserve">ya que </w:t>
      </w:r>
      <w:r w:rsidR="00115CC7">
        <w:rPr>
          <w:rFonts w:ascii="Arial" w:hAnsi="Arial" w:cs="Arial"/>
          <w:sz w:val="24"/>
          <w:szCs w:val="24"/>
        </w:rPr>
        <w:t>desestima lo que la Ley General de Acceso de la Mujeres a una Vida Libre de Violencia y</w:t>
      </w:r>
      <w:r w:rsidR="002769FF">
        <w:rPr>
          <w:rFonts w:ascii="Arial" w:hAnsi="Arial" w:cs="Arial"/>
          <w:sz w:val="24"/>
          <w:szCs w:val="24"/>
        </w:rPr>
        <w:t>,</w:t>
      </w:r>
      <w:r w:rsidR="00115CC7">
        <w:rPr>
          <w:rFonts w:ascii="Arial" w:hAnsi="Arial" w:cs="Arial"/>
          <w:sz w:val="24"/>
          <w:szCs w:val="24"/>
        </w:rPr>
        <w:t xml:space="preserve"> por consiguiente</w:t>
      </w:r>
      <w:r w:rsidR="002769FF">
        <w:rPr>
          <w:rFonts w:ascii="Arial" w:hAnsi="Arial" w:cs="Arial"/>
          <w:sz w:val="24"/>
          <w:szCs w:val="24"/>
        </w:rPr>
        <w:t>,</w:t>
      </w:r>
      <w:r w:rsidR="00115CC7">
        <w:rPr>
          <w:rFonts w:ascii="Arial" w:hAnsi="Arial" w:cs="Arial"/>
          <w:sz w:val="24"/>
          <w:szCs w:val="24"/>
        </w:rPr>
        <w:t xml:space="preserve"> la del Estado de México en materia de Perspectiva de Género</w:t>
      </w:r>
      <w:r w:rsidR="00851BD4">
        <w:rPr>
          <w:rFonts w:ascii="Arial" w:hAnsi="Arial" w:cs="Arial"/>
          <w:sz w:val="24"/>
          <w:szCs w:val="24"/>
        </w:rPr>
        <w:t xml:space="preserve">, </w:t>
      </w:r>
      <w:r w:rsidR="0063654A">
        <w:rPr>
          <w:rFonts w:ascii="Arial" w:hAnsi="Arial" w:cs="Arial"/>
          <w:sz w:val="24"/>
          <w:szCs w:val="24"/>
        </w:rPr>
        <w:t>debido a</w:t>
      </w:r>
      <w:r w:rsidR="00851BD4">
        <w:rPr>
          <w:rFonts w:ascii="Arial" w:hAnsi="Arial" w:cs="Arial"/>
          <w:sz w:val="24"/>
          <w:szCs w:val="24"/>
        </w:rPr>
        <w:t xml:space="preserve"> que no está armonizada en un aspecto que pudiera parecer insignificante pero no lo es</w:t>
      </w:r>
      <w:r w:rsidR="001954FB">
        <w:rPr>
          <w:rFonts w:ascii="Arial" w:hAnsi="Arial" w:cs="Arial"/>
          <w:sz w:val="24"/>
          <w:szCs w:val="24"/>
        </w:rPr>
        <w:t>.</w:t>
      </w:r>
      <w:r w:rsidR="0063654A">
        <w:rPr>
          <w:rFonts w:ascii="Arial" w:hAnsi="Arial" w:cs="Arial"/>
          <w:sz w:val="24"/>
          <w:szCs w:val="24"/>
        </w:rPr>
        <w:t xml:space="preserve"> </w:t>
      </w:r>
    </w:p>
    <w:p w14:paraId="5B547B4D" w14:textId="288A2F85" w:rsidR="001365AB" w:rsidRDefault="000C0058" w:rsidP="000F6767">
      <w:pPr>
        <w:jc w:val="both"/>
        <w:rPr>
          <w:rFonts w:ascii="Arial" w:hAnsi="Arial" w:cs="Arial"/>
          <w:sz w:val="24"/>
          <w:szCs w:val="24"/>
        </w:rPr>
      </w:pPr>
      <w:r>
        <w:rPr>
          <w:rFonts w:ascii="Arial" w:hAnsi="Arial" w:cs="Arial"/>
          <w:sz w:val="24"/>
          <w:szCs w:val="24"/>
        </w:rPr>
        <w:t xml:space="preserve">En este punto resulta fundamental establecer lo que debemos entender por </w:t>
      </w:r>
      <w:r w:rsidR="001D5E2E">
        <w:rPr>
          <w:rFonts w:ascii="Arial" w:hAnsi="Arial" w:cs="Arial"/>
          <w:sz w:val="24"/>
          <w:szCs w:val="24"/>
        </w:rPr>
        <w:t xml:space="preserve">género como categoría social, </w:t>
      </w:r>
      <w:r w:rsidR="00C6581F">
        <w:rPr>
          <w:rFonts w:ascii="Arial" w:hAnsi="Arial" w:cs="Arial"/>
          <w:sz w:val="24"/>
          <w:szCs w:val="24"/>
        </w:rPr>
        <w:t>misma que fue utilizada por primera vez por</w:t>
      </w:r>
      <w:r w:rsidR="001365AB">
        <w:rPr>
          <w:rFonts w:ascii="Arial" w:hAnsi="Arial" w:cs="Arial"/>
          <w:sz w:val="24"/>
          <w:szCs w:val="24"/>
        </w:rPr>
        <w:t xml:space="preserve"> el psicólogo Robert</w:t>
      </w:r>
      <w:r w:rsidR="00C6581F" w:rsidRPr="00C6581F">
        <w:rPr>
          <w:rFonts w:ascii="Arial" w:hAnsi="Arial" w:cs="Arial"/>
          <w:sz w:val="24"/>
          <w:szCs w:val="24"/>
        </w:rPr>
        <w:t xml:space="preserve"> Stoller</w:t>
      </w:r>
      <w:r w:rsidR="001365AB">
        <w:rPr>
          <w:rFonts w:ascii="Arial" w:hAnsi="Arial" w:cs="Arial"/>
          <w:sz w:val="24"/>
          <w:szCs w:val="24"/>
        </w:rPr>
        <w:t xml:space="preserve">, en su obra publicada en </w:t>
      </w:r>
      <w:r w:rsidR="001365AB" w:rsidRPr="00C6581F">
        <w:rPr>
          <w:rFonts w:ascii="Arial" w:hAnsi="Arial" w:cs="Arial"/>
          <w:sz w:val="24"/>
          <w:szCs w:val="24"/>
        </w:rPr>
        <w:t>1968</w:t>
      </w:r>
      <w:r w:rsidR="001365AB">
        <w:rPr>
          <w:rFonts w:ascii="Arial" w:hAnsi="Arial" w:cs="Arial"/>
          <w:sz w:val="24"/>
          <w:szCs w:val="24"/>
        </w:rPr>
        <w:t xml:space="preserve"> </w:t>
      </w:r>
      <w:r w:rsidR="00C6581F" w:rsidRPr="00C6581F">
        <w:rPr>
          <w:rFonts w:ascii="Arial" w:hAnsi="Arial" w:cs="Arial"/>
          <w:sz w:val="24"/>
          <w:szCs w:val="24"/>
        </w:rPr>
        <w:t xml:space="preserve">Sex and </w:t>
      </w:r>
      <w:proofErr w:type="spellStart"/>
      <w:r w:rsidR="001365AB" w:rsidRPr="00C6581F">
        <w:rPr>
          <w:rFonts w:ascii="Arial" w:hAnsi="Arial" w:cs="Arial"/>
          <w:sz w:val="24"/>
          <w:szCs w:val="24"/>
        </w:rPr>
        <w:t>Gender</w:t>
      </w:r>
      <w:proofErr w:type="spellEnd"/>
      <w:r w:rsidR="001365AB" w:rsidRPr="00C6581F">
        <w:rPr>
          <w:rFonts w:ascii="Arial" w:hAnsi="Arial" w:cs="Arial"/>
          <w:sz w:val="24"/>
          <w:szCs w:val="24"/>
        </w:rPr>
        <w:t>.</w:t>
      </w:r>
      <w:r w:rsidR="00C6581F">
        <w:rPr>
          <w:rFonts w:ascii="Arial" w:hAnsi="Arial" w:cs="Arial"/>
          <w:sz w:val="24"/>
          <w:szCs w:val="24"/>
        </w:rPr>
        <w:t xml:space="preserve"> </w:t>
      </w:r>
      <w:r w:rsidR="001365AB">
        <w:rPr>
          <w:rFonts w:ascii="Arial" w:hAnsi="Arial" w:cs="Arial"/>
          <w:sz w:val="24"/>
          <w:szCs w:val="24"/>
        </w:rPr>
        <w:t xml:space="preserve">El estudio de diversos casos le permitió concluir que </w:t>
      </w:r>
      <w:r w:rsidR="001365AB" w:rsidRPr="001365AB">
        <w:rPr>
          <w:rFonts w:ascii="Arial" w:hAnsi="Arial" w:cs="Arial"/>
          <w:sz w:val="24"/>
          <w:szCs w:val="24"/>
        </w:rPr>
        <w:t>lo que determina la identidad y el comportamiento masculino o femenino no es el sexo biológico, sino el hecho de haber vivido desde el nacimiento las experiencias, ritos y costumbres atribuidos a los hombres o las mujeres.</w:t>
      </w:r>
      <w:r w:rsidR="00DE2509">
        <w:rPr>
          <w:rStyle w:val="Refdenotaalpie"/>
          <w:rFonts w:ascii="Arial" w:hAnsi="Arial" w:cs="Arial"/>
          <w:sz w:val="24"/>
          <w:szCs w:val="24"/>
        </w:rPr>
        <w:footnoteReference w:id="5"/>
      </w:r>
    </w:p>
    <w:p w14:paraId="6FD11E60" w14:textId="4E7695DF" w:rsidR="00CF235B" w:rsidRDefault="001365AB" w:rsidP="000F6767">
      <w:pPr>
        <w:jc w:val="both"/>
        <w:rPr>
          <w:rFonts w:ascii="Arial" w:hAnsi="Arial" w:cs="Arial"/>
          <w:sz w:val="24"/>
          <w:szCs w:val="24"/>
        </w:rPr>
      </w:pPr>
      <w:r>
        <w:rPr>
          <w:rFonts w:ascii="Arial" w:hAnsi="Arial" w:cs="Arial"/>
          <w:sz w:val="24"/>
          <w:szCs w:val="24"/>
        </w:rPr>
        <w:t>Entonces, cómo surge y qué representa la perspectiva de género</w:t>
      </w:r>
      <w:r w:rsidR="00DE2509">
        <w:rPr>
          <w:rFonts w:ascii="Arial" w:hAnsi="Arial" w:cs="Arial"/>
          <w:sz w:val="24"/>
          <w:szCs w:val="24"/>
        </w:rPr>
        <w:t xml:space="preserve"> en el ámbito de lo público, de lo normativo, de las políticas </w:t>
      </w:r>
      <w:r w:rsidR="00DC0F18">
        <w:rPr>
          <w:rFonts w:ascii="Arial" w:hAnsi="Arial" w:cs="Arial"/>
          <w:sz w:val="24"/>
          <w:szCs w:val="24"/>
        </w:rPr>
        <w:t>públicas.</w:t>
      </w:r>
      <w:r w:rsidR="00C54038">
        <w:rPr>
          <w:rFonts w:ascii="Arial" w:hAnsi="Arial" w:cs="Arial"/>
          <w:sz w:val="24"/>
          <w:szCs w:val="24"/>
        </w:rPr>
        <w:t xml:space="preserve"> Alicia </w:t>
      </w:r>
      <w:r w:rsidR="0033527E">
        <w:rPr>
          <w:rFonts w:ascii="Arial" w:hAnsi="Arial" w:cs="Arial"/>
          <w:sz w:val="24"/>
          <w:szCs w:val="24"/>
        </w:rPr>
        <w:t>Bárcenas</w:t>
      </w:r>
      <w:r w:rsidR="00C54038">
        <w:rPr>
          <w:rFonts w:ascii="Arial" w:hAnsi="Arial" w:cs="Arial"/>
          <w:sz w:val="24"/>
          <w:szCs w:val="24"/>
        </w:rPr>
        <w:t xml:space="preserve"> </w:t>
      </w:r>
      <w:r w:rsidR="00C54038" w:rsidRPr="00C54038">
        <w:rPr>
          <w:rFonts w:ascii="Arial" w:hAnsi="Arial" w:cs="Arial"/>
          <w:sz w:val="24"/>
          <w:szCs w:val="24"/>
        </w:rPr>
        <w:t>secretaria ejecutiva</w:t>
      </w:r>
      <w:r w:rsidR="001954FB">
        <w:rPr>
          <w:rFonts w:ascii="Arial" w:hAnsi="Arial" w:cs="Arial"/>
          <w:sz w:val="24"/>
          <w:szCs w:val="24"/>
        </w:rPr>
        <w:t xml:space="preserve"> de la</w:t>
      </w:r>
      <w:r w:rsidR="00C54038" w:rsidRPr="00C54038">
        <w:rPr>
          <w:rFonts w:ascii="Arial" w:hAnsi="Arial" w:cs="Arial"/>
          <w:sz w:val="24"/>
          <w:szCs w:val="24"/>
        </w:rPr>
        <w:t xml:space="preserve"> Comisión Económica para América Latina</w:t>
      </w:r>
      <w:r w:rsidR="00C54038">
        <w:rPr>
          <w:rFonts w:ascii="Arial" w:hAnsi="Arial" w:cs="Arial"/>
          <w:sz w:val="24"/>
          <w:szCs w:val="24"/>
        </w:rPr>
        <w:t xml:space="preserve"> </w:t>
      </w:r>
      <w:r w:rsidR="00C54038" w:rsidRPr="00C54038">
        <w:rPr>
          <w:rFonts w:ascii="Arial" w:hAnsi="Arial" w:cs="Arial"/>
          <w:sz w:val="24"/>
          <w:szCs w:val="24"/>
        </w:rPr>
        <w:t>y el Caribe (CEPAL)</w:t>
      </w:r>
      <w:r w:rsidR="00C54038">
        <w:rPr>
          <w:rFonts w:ascii="Arial" w:hAnsi="Arial" w:cs="Arial"/>
          <w:sz w:val="24"/>
          <w:szCs w:val="24"/>
        </w:rPr>
        <w:t>, alude a ello cuando menciona que “</w:t>
      </w:r>
      <w:r w:rsidR="00C54038" w:rsidRPr="00C54038">
        <w:rPr>
          <w:rFonts w:ascii="Arial" w:hAnsi="Arial" w:cs="Arial"/>
          <w:sz w:val="24"/>
          <w:szCs w:val="24"/>
        </w:rPr>
        <w:t>las políticas públicas son una herramienta fundamental para impulsar las transformaciones hacia mayores niveles de justicia, además de expresar la decisión política de los gobiernos de avanzar en la solución de los problemas de desigualdad que afectan a las mujeres.</w:t>
      </w:r>
      <w:r w:rsidR="00C54038">
        <w:rPr>
          <w:rFonts w:ascii="Arial" w:hAnsi="Arial" w:cs="Arial"/>
          <w:sz w:val="24"/>
          <w:szCs w:val="24"/>
        </w:rPr>
        <w:t>”</w:t>
      </w:r>
      <w:r w:rsidR="00C54038">
        <w:rPr>
          <w:rStyle w:val="Refdenotaalpie"/>
          <w:rFonts w:ascii="Arial" w:hAnsi="Arial" w:cs="Arial"/>
          <w:sz w:val="24"/>
          <w:szCs w:val="24"/>
        </w:rPr>
        <w:footnoteReference w:id="6"/>
      </w:r>
    </w:p>
    <w:p w14:paraId="22125765" w14:textId="08B3F01E" w:rsidR="00854115" w:rsidRDefault="00CF235B" w:rsidP="000F6767">
      <w:pPr>
        <w:jc w:val="both"/>
        <w:rPr>
          <w:rFonts w:ascii="Arial" w:hAnsi="Arial" w:cs="Arial"/>
          <w:sz w:val="24"/>
          <w:szCs w:val="24"/>
        </w:rPr>
      </w:pPr>
      <w:r>
        <w:rPr>
          <w:rFonts w:ascii="Arial" w:hAnsi="Arial" w:cs="Arial"/>
          <w:sz w:val="24"/>
          <w:szCs w:val="24"/>
        </w:rPr>
        <w:t xml:space="preserve">De igual forma, reconoce </w:t>
      </w:r>
      <w:r>
        <w:rPr>
          <w:rFonts w:ascii="Arial" w:hAnsi="Arial" w:cs="Arial"/>
          <w:sz w:val="24"/>
          <w:szCs w:val="24"/>
        </w:rPr>
        <w:tab/>
        <w:t>que aun a pesar de los avances obtenidos en la región, falta un gran camino por recorrer, e</w:t>
      </w:r>
      <w:r w:rsidR="009F7E5C">
        <w:rPr>
          <w:rFonts w:ascii="Arial" w:hAnsi="Arial" w:cs="Arial"/>
          <w:sz w:val="24"/>
          <w:szCs w:val="24"/>
        </w:rPr>
        <w:t>n</w:t>
      </w:r>
      <w:r>
        <w:rPr>
          <w:rFonts w:ascii="Arial" w:hAnsi="Arial" w:cs="Arial"/>
          <w:sz w:val="24"/>
          <w:szCs w:val="24"/>
        </w:rPr>
        <w:t xml:space="preserve"> particular </w:t>
      </w:r>
      <w:r w:rsidR="009F7E5C">
        <w:rPr>
          <w:rFonts w:ascii="Arial" w:hAnsi="Arial" w:cs="Arial"/>
          <w:sz w:val="24"/>
          <w:szCs w:val="24"/>
        </w:rPr>
        <w:t xml:space="preserve">cuando hablamos de </w:t>
      </w:r>
      <w:r>
        <w:rPr>
          <w:rFonts w:ascii="Arial" w:hAnsi="Arial" w:cs="Arial"/>
          <w:sz w:val="24"/>
          <w:szCs w:val="24"/>
        </w:rPr>
        <w:t xml:space="preserve">las capacidades de los Estados </w:t>
      </w:r>
      <w:r w:rsidR="009F7E5C">
        <w:rPr>
          <w:rFonts w:ascii="Arial" w:hAnsi="Arial" w:cs="Arial"/>
          <w:sz w:val="24"/>
          <w:szCs w:val="24"/>
        </w:rPr>
        <w:t>“</w:t>
      </w:r>
      <w:r w:rsidR="009F7E5C" w:rsidRPr="009F7E5C">
        <w:rPr>
          <w:rFonts w:ascii="Arial" w:hAnsi="Arial" w:cs="Arial"/>
          <w:sz w:val="24"/>
          <w:szCs w:val="24"/>
        </w:rPr>
        <w:t>para la puesta en marcha efectiva de políticas públicas orientadas a disminuir las brechas de género.</w:t>
      </w:r>
      <w:r w:rsidR="009F7E5C">
        <w:rPr>
          <w:rFonts w:ascii="Arial" w:hAnsi="Arial" w:cs="Arial"/>
          <w:sz w:val="24"/>
          <w:szCs w:val="24"/>
        </w:rPr>
        <w:t>”</w:t>
      </w:r>
      <w:r w:rsidR="009F7E5C">
        <w:rPr>
          <w:rStyle w:val="Refdenotaalpie"/>
          <w:rFonts w:ascii="Arial" w:hAnsi="Arial" w:cs="Arial"/>
          <w:sz w:val="24"/>
          <w:szCs w:val="24"/>
        </w:rPr>
        <w:footnoteReference w:id="7"/>
      </w:r>
    </w:p>
    <w:p w14:paraId="7DB61584" w14:textId="74F37D91" w:rsidR="00AE2361" w:rsidRDefault="00232F4B" w:rsidP="000F6767">
      <w:pPr>
        <w:jc w:val="both"/>
        <w:rPr>
          <w:rFonts w:ascii="Arial" w:hAnsi="Arial" w:cs="Arial"/>
          <w:sz w:val="24"/>
          <w:szCs w:val="24"/>
        </w:rPr>
      </w:pPr>
      <w:r>
        <w:rPr>
          <w:rFonts w:ascii="Arial" w:hAnsi="Arial" w:cs="Arial"/>
          <w:sz w:val="24"/>
          <w:szCs w:val="24"/>
        </w:rPr>
        <w:lastRenderedPageBreak/>
        <w:t xml:space="preserve">Más aún, reconoce que </w:t>
      </w:r>
      <w:r w:rsidR="001226F6">
        <w:rPr>
          <w:rFonts w:ascii="Arial" w:hAnsi="Arial" w:cs="Arial"/>
          <w:sz w:val="24"/>
          <w:szCs w:val="24"/>
        </w:rPr>
        <w:t>“</w:t>
      </w:r>
      <w:r w:rsidR="001226F6" w:rsidRPr="001226F6">
        <w:rPr>
          <w:rFonts w:ascii="Arial" w:hAnsi="Arial" w:cs="Arial"/>
          <w:sz w:val="24"/>
          <w:szCs w:val="24"/>
        </w:rPr>
        <w:t>Las políticas de género basadas en la igualdad como horizonte y como principio deberán hacer posible que las mujeres detenten mayor autonomía y poder, que se supere el desequilibrio de género existente y que se enfrenten las nuevas formas de desigualdad.</w:t>
      </w:r>
      <w:r w:rsidR="001226F6">
        <w:rPr>
          <w:rFonts w:ascii="Arial" w:hAnsi="Arial" w:cs="Arial"/>
          <w:sz w:val="24"/>
          <w:szCs w:val="24"/>
        </w:rPr>
        <w:t>”</w:t>
      </w:r>
      <w:r w:rsidR="001226F6">
        <w:rPr>
          <w:rStyle w:val="Refdenotaalpie"/>
          <w:rFonts w:ascii="Arial" w:hAnsi="Arial" w:cs="Arial"/>
          <w:sz w:val="24"/>
          <w:szCs w:val="24"/>
        </w:rPr>
        <w:footnoteReference w:id="8"/>
      </w:r>
    </w:p>
    <w:p w14:paraId="0ECBA391" w14:textId="041668D0" w:rsidR="0089072F" w:rsidRDefault="00AE2361" w:rsidP="00BB1CBA">
      <w:pPr>
        <w:jc w:val="both"/>
        <w:rPr>
          <w:rFonts w:ascii="Arial" w:hAnsi="Arial" w:cs="Arial"/>
          <w:sz w:val="24"/>
          <w:szCs w:val="24"/>
        </w:rPr>
      </w:pPr>
      <w:r>
        <w:rPr>
          <w:rFonts w:ascii="Arial" w:hAnsi="Arial" w:cs="Arial"/>
          <w:sz w:val="24"/>
          <w:szCs w:val="24"/>
        </w:rPr>
        <w:t xml:space="preserve">La doctora </w:t>
      </w:r>
      <w:bookmarkStart w:id="1" w:name="_Hlk101525626"/>
      <w:r w:rsidRPr="00AE2361">
        <w:rPr>
          <w:rFonts w:ascii="Arial" w:hAnsi="Arial" w:cs="Arial"/>
          <w:sz w:val="24"/>
          <w:szCs w:val="24"/>
        </w:rPr>
        <w:t>Gloria Jovita Guadarrama Sánchez</w:t>
      </w:r>
      <w:bookmarkEnd w:id="1"/>
      <w:r>
        <w:rPr>
          <w:rFonts w:ascii="Arial" w:hAnsi="Arial" w:cs="Arial"/>
          <w:sz w:val="24"/>
          <w:szCs w:val="24"/>
        </w:rPr>
        <w:t xml:space="preserve">, </w:t>
      </w:r>
      <w:r w:rsidRPr="00AE2361">
        <w:rPr>
          <w:rFonts w:ascii="Arial" w:hAnsi="Arial" w:cs="Arial"/>
          <w:sz w:val="24"/>
          <w:szCs w:val="24"/>
        </w:rPr>
        <w:t>Profesora Investigadora de El Colegio</w:t>
      </w:r>
      <w:r>
        <w:rPr>
          <w:rFonts w:ascii="Arial" w:hAnsi="Arial" w:cs="Arial"/>
          <w:sz w:val="24"/>
          <w:szCs w:val="24"/>
        </w:rPr>
        <w:t xml:space="preserve"> </w:t>
      </w:r>
      <w:r w:rsidRPr="00AE2361">
        <w:rPr>
          <w:rFonts w:ascii="Arial" w:hAnsi="Arial" w:cs="Arial"/>
          <w:sz w:val="24"/>
          <w:szCs w:val="24"/>
        </w:rPr>
        <w:t>Mexiquense</w:t>
      </w:r>
      <w:r>
        <w:rPr>
          <w:rFonts w:ascii="Arial" w:hAnsi="Arial" w:cs="Arial"/>
          <w:sz w:val="24"/>
          <w:szCs w:val="24"/>
        </w:rPr>
        <w:t xml:space="preserve">, menciona que </w:t>
      </w:r>
      <w:r w:rsidR="0089072F">
        <w:rPr>
          <w:rFonts w:ascii="Arial" w:hAnsi="Arial" w:cs="Arial"/>
          <w:sz w:val="24"/>
          <w:szCs w:val="24"/>
        </w:rPr>
        <w:t>n</w:t>
      </w:r>
      <w:r w:rsidR="0089072F" w:rsidRPr="0089072F">
        <w:rPr>
          <w:rFonts w:ascii="Arial" w:hAnsi="Arial" w:cs="Arial"/>
          <w:sz w:val="24"/>
          <w:szCs w:val="24"/>
        </w:rPr>
        <w:t>o obstante, la dimensión de su</w:t>
      </w:r>
      <w:r w:rsidR="00BB1CBA">
        <w:rPr>
          <w:rFonts w:ascii="Arial" w:hAnsi="Arial" w:cs="Arial"/>
          <w:sz w:val="24"/>
          <w:szCs w:val="24"/>
        </w:rPr>
        <w:t xml:space="preserve"> </w:t>
      </w:r>
      <w:r w:rsidR="0089072F" w:rsidRPr="0089072F">
        <w:rPr>
          <w:rFonts w:ascii="Arial" w:hAnsi="Arial" w:cs="Arial"/>
          <w:sz w:val="24"/>
          <w:szCs w:val="24"/>
        </w:rPr>
        <w:t>población femenina, por diversas razones</w:t>
      </w:r>
      <w:r w:rsidR="00BB1CBA">
        <w:rPr>
          <w:rFonts w:ascii="Arial" w:hAnsi="Arial" w:cs="Arial"/>
          <w:sz w:val="24"/>
          <w:szCs w:val="24"/>
        </w:rPr>
        <w:t xml:space="preserve"> </w:t>
      </w:r>
      <w:r w:rsidR="0089072F" w:rsidRPr="0089072F">
        <w:rPr>
          <w:rFonts w:ascii="Arial" w:hAnsi="Arial" w:cs="Arial"/>
          <w:sz w:val="24"/>
          <w:szCs w:val="24"/>
        </w:rPr>
        <w:t>la entidad mexiquense no fue de las primeras</w:t>
      </w:r>
      <w:r w:rsidR="00BB1CBA">
        <w:rPr>
          <w:rFonts w:ascii="Arial" w:hAnsi="Arial" w:cs="Arial"/>
          <w:sz w:val="24"/>
          <w:szCs w:val="24"/>
        </w:rPr>
        <w:t xml:space="preserve"> </w:t>
      </w:r>
      <w:r w:rsidR="0089072F" w:rsidRPr="0089072F">
        <w:rPr>
          <w:rFonts w:ascii="Arial" w:hAnsi="Arial" w:cs="Arial"/>
          <w:sz w:val="24"/>
          <w:szCs w:val="24"/>
        </w:rPr>
        <w:t>entidades federativas en contar con una infraestructura administrativa</w:t>
      </w:r>
      <w:r w:rsidR="00BB1CBA">
        <w:rPr>
          <w:rFonts w:ascii="Arial" w:hAnsi="Arial" w:cs="Arial"/>
          <w:sz w:val="24"/>
          <w:szCs w:val="24"/>
        </w:rPr>
        <w:t xml:space="preserve"> </w:t>
      </w:r>
      <w:r w:rsidR="0089072F" w:rsidRPr="0089072F">
        <w:rPr>
          <w:rFonts w:ascii="Arial" w:hAnsi="Arial" w:cs="Arial"/>
          <w:sz w:val="24"/>
          <w:szCs w:val="24"/>
        </w:rPr>
        <w:t>para operar estrategias de atención a las mujeres</w:t>
      </w:r>
      <w:r w:rsidR="00BB1CBA">
        <w:rPr>
          <w:rFonts w:ascii="Arial" w:hAnsi="Arial" w:cs="Arial"/>
          <w:sz w:val="24"/>
          <w:szCs w:val="24"/>
        </w:rPr>
        <w:t xml:space="preserve">, ya que fue hasta el años 2000 cuando </w:t>
      </w:r>
      <w:r w:rsidR="00BB1CBA" w:rsidRPr="00BB1CBA">
        <w:rPr>
          <w:rFonts w:ascii="Arial" w:hAnsi="Arial" w:cs="Arial"/>
          <w:sz w:val="24"/>
          <w:szCs w:val="24"/>
        </w:rPr>
        <w:t>se estableció el Instituto Mexiquense de la Mujer, organismo adscrito a la Secretaría</w:t>
      </w:r>
      <w:r w:rsidR="00BB1CBA">
        <w:rPr>
          <w:rFonts w:ascii="Arial" w:hAnsi="Arial" w:cs="Arial"/>
          <w:sz w:val="24"/>
          <w:szCs w:val="24"/>
        </w:rPr>
        <w:t xml:space="preserve"> </w:t>
      </w:r>
      <w:r w:rsidR="00BB1CBA" w:rsidRPr="00BB1CBA">
        <w:rPr>
          <w:rFonts w:ascii="Arial" w:hAnsi="Arial" w:cs="Arial"/>
          <w:sz w:val="24"/>
          <w:szCs w:val="24"/>
        </w:rPr>
        <w:t>General de Gobierno</w:t>
      </w:r>
      <w:r w:rsidR="00476564">
        <w:rPr>
          <w:rFonts w:ascii="Arial" w:hAnsi="Arial" w:cs="Arial"/>
          <w:sz w:val="24"/>
          <w:szCs w:val="24"/>
        </w:rPr>
        <w:t>; y hasta el 2020 cuando fue elevada a rango de secretaría</w:t>
      </w:r>
      <w:r w:rsidR="00647786">
        <w:rPr>
          <w:rStyle w:val="Refdenotaalpie"/>
          <w:rFonts w:ascii="Arial" w:hAnsi="Arial" w:cs="Arial"/>
          <w:sz w:val="24"/>
          <w:szCs w:val="24"/>
        </w:rPr>
        <w:footnoteReference w:id="9"/>
      </w:r>
      <w:r w:rsidR="00476564">
        <w:rPr>
          <w:rFonts w:ascii="Arial" w:hAnsi="Arial" w:cs="Arial"/>
          <w:sz w:val="24"/>
          <w:szCs w:val="24"/>
        </w:rPr>
        <w:t>, a pesar de ser desde 2015 un de los estados con Alerta de Violencia contra las Mujeres, en</w:t>
      </w:r>
      <w:r w:rsidR="002769FF">
        <w:rPr>
          <w:rFonts w:ascii="Arial" w:hAnsi="Arial" w:cs="Arial"/>
          <w:sz w:val="24"/>
          <w:szCs w:val="24"/>
        </w:rPr>
        <w:t xml:space="preserve"> ese sentido uno de los estados del país en</w:t>
      </w:r>
      <w:r w:rsidR="00476564">
        <w:rPr>
          <w:rFonts w:ascii="Arial" w:hAnsi="Arial" w:cs="Arial"/>
          <w:sz w:val="24"/>
          <w:szCs w:val="24"/>
        </w:rPr>
        <w:t xml:space="preserve"> el que se han presentado casos paradigmáticos cuando hablamos de feminicidio.</w:t>
      </w:r>
    </w:p>
    <w:p w14:paraId="65B1D6B9" w14:textId="1606B362" w:rsidR="0089072F" w:rsidRDefault="00034A35" w:rsidP="00EA099B">
      <w:pPr>
        <w:jc w:val="both"/>
        <w:rPr>
          <w:rFonts w:ascii="Arial" w:hAnsi="Arial" w:cs="Arial"/>
          <w:sz w:val="24"/>
          <w:szCs w:val="24"/>
        </w:rPr>
      </w:pPr>
      <w:r>
        <w:rPr>
          <w:rFonts w:ascii="Arial" w:hAnsi="Arial" w:cs="Arial"/>
          <w:sz w:val="24"/>
          <w:szCs w:val="24"/>
        </w:rPr>
        <w:t xml:space="preserve">Asimismo, reflexiona sobre el contexto </w:t>
      </w:r>
      <w:r w:rsidR="00A95464">
        <w:rPr>
          <w:rFonts w:ascii="Arial" w:hAnsi="Arial" w:cs="Arial"/>
          <w:sz w:val="24"/>
          <w:szCs w:val="24"/>
        </w:rPr>
        <w:t>en el que funcionan</w:t>
      </w:r>
      <w:r>
        <w:rPr>
          <w:rFonts w:ascii="Arial" w:hAnsi="Arial" w:cs="Arial"/>
          <w:sz w:val="24"/>
          <w:szCs w:val="24"/>
        </w:rPr>
        <w:t xml:space="preserve"> los Mecanismos de Adelanto de las Mujeres </w:t>
      </w:r>
      <w:r w:rsidR="00A95464">
        <w:rPr>
          <w:rFonts w:ascii="Arial" w:hAnsi="Arial" w:cs="Arial"/>
          <w:sz w:val="24"/>
          <w:szCs w:val="24"/>
        </w:rPr>
        <w:t>(MAM</w:t>
      </w:r>
      <w:r w:rsidR="00A56CF5">
        <w:rPr>
          <w:rFonts w:ascii="Arial" w:hAnsi="Arial" w:cs="Arial"/>
          <w:sz w:val="24"/>
          <w:szCs w:val="24"/>
        </w:rPr>
        <w:t xml:space="preserve">). Al </w:t>
      </w:r>
      <w:r w:rsidR="00A95464">
        <w:rPr>
          <w:rFonts w:ascii="Arial" w:hAnsi="Arial" w:cs="Arial"/>
          <w:sz w:val="24"/>
          <w:szCs w:val="24"/>
        </w:rPr>
        <w:t xml:space="preserve">respecto establece que dichos mecanismos determinan </w:t>
      </w:r>
      <w:r w:rsidR="00726550">
        <w:rPr>
          <w:rFonts w:ascii="Arial" w:hAnsi="Arial" w:cs="Arial"/>
          <w:sz w:val="24"/>
          <w:szCs w:val="24"/>
        </w:rPr>
        <w:t>“</w:t>
      </w:r>
      <w:r w:rsidR="00A95464" w:rsidRPr="00A95464">
        <w:rPr>
          <w:rFonts w:ascii="Arial" w:hAnsi="Arial" w:cs="Arial"/>
          <w:sz w:val="24"/>
          <w:szCs w:val="24"/>
        </w:rPr>
        <w:t>la capacidad</w:t>
      </w:r>
      <w:r w:rsidR="00A95464">
        <w:rPr>
          <w:rFonts w:ascii="Arial" w:hAnsi="Arial" w:cs="Arial"/>
          <w:sz w:val="24"/>
          <w:szCs w:val="24"/>
        </w:rPr>
        <w:t xml:space="preserve"> </w:t>
      </w:r>
      <w:r w:rsidR="00A95464" w:rsidRPr="00A95464">
        <w:rPr>
          <w:rFonts w:ascii="Arial" w:hAnsi="Arial" w:cs="Arial"/>
          <w:sz w:val="24"/>
          <w:szCs w:val="24"/>
        </w:rPr>
        <w:t>institucional y la viabilidad de las estrategias diseñadas para el logro de</w:t>
      </w:r>
      <w:r w:rsidR="00A95464">
        <w:rPr>
          <w:rFonts w:ascii="Arial" w:hAnsi="Arial" w:cs="Arial"/>
          <w:sz w:val="24"/>
          <w:szCs w:val="24"/>
        </w:rPr>
        <w:t xml:space="preserve"> </w:t>
      </w:r>
      <w:r w:rsidR="00A95464" w:rsidRPr="00A95464">
        <w:rPr>
          <w:rFonts w:ascii="Arial" w:hAnsi="Arial" w:cs="Arial"/>
          <w:sz w:val="24"/>
          <w:szCs w:val="24"/>
        </w:rPr>
        <w:t>los objetivos. Entre ellos están que las instituciones responsables ocupen</w:t>
      </w:r>
      <w:r w:rsidR="00A95464">
        <w:rPr>
          <w:rFonts w:ascii="Arial" w:hAnsi="Arial" w:cs="Arial"/>
          <w:sz w:val="24"/>
          <w:szCs w:val="24"/>
        </w:rPr>
        <w:t xml:space="preserve"> </w:t>
      </w:r>
      <w:r w:rsidR="00A95464" w:rsidRPr="00A95464">
        <w:rPr>
          <w:rFonts w:ascii="Arial" w:hAnsi="Arial" w:cs="Arial"/>
          <w:sz w:val="24"/>
          <w:szCs w:val="24"/>
        </w:rPr>
        <w:t>una ubicación central y estratégica en la estructura gubernamental y</w:t>
      </w:r>
      <w:r w:rsidR="00A95464">
        <w:rPr>
          <w:rFonts w:ascii="Arial" w:hAnsi="Arial" w:cs="Arial"/>
          <w:sz w:val="24"/>
          <w:szCs w:val="24"/>
        </w:rPr>
        <w:t xml:space="preserve"> </w:t>
      </w:r>
      <w:r w:rsidR="00A95464" w:rsidRPr="00A95464">
        <w:rPr>
          <w:rFonts w:ascii="Arial" w:hAnsi="Arial" w:cs="Arial"/>
          <w:sz w:val="24"/>
          <w:szCs w:val="24"/>
        </w:rPr>
        <w:t>cuenten con recursos materiales e institucionales suficientes para hacer</w:t>
      </w:r>
      <w:r w:rsidR="00A95464">
        <w:rPr>
          <w:rFonts w:ascii="Arial" w:hAnsi="Arial" w:cs="Arial"/>
          <w:sz w:val="24"/>
          <w:szCs w:val="24"/>
        </w:rPr>
        <w:t xml:space="preserve"> </w:t>
      </w:r>
      <w:r w:rsidR="00A95464" w:rsidRPr="00A95464">
        <w:rPr>
          <w:rFonts w:ascii="Arial" w:hAnsi="Arial" w:cs="Arial"/>
          <w:sz w:val="24"/>
          <w:szCs w:val="24"/>
        </w:rPr>
        <w:t xml:space="preserve">efectivo su mandato. Estas premisas son el sustento para señalar </w:t>
      </w:r>
      <w:r w:rsidR="00726550" w:rsidRPr="00A95464">
        <w:rPr>
          <w:rFonts w:ascii="Arial" w:hAnsi="Arial" w:cs="Arial"/>
          <w:sz w:val="24"/>
          <w:szCs w:val="24"/>
        </w:rPr>
        <w:t>que,</w:t>
      </w:r>
      <w:r w:rsidR="00A95464" w:rsidRPr="00A95464">
        <w:rPr>
          <w:rFonts w:ascii="Arial" w:hAnsi="Arial" w:cs="Arial"/>
          <w:sz w:val="24"/>
          <w:szCs w:val="24"/>
        </w:rPr>
        <w:t xml:space="preserve"> en</w:t>
      </w:r>
      <w:r w:rsidR="00A95464">
        <w:rPr>
          <w:rFonts w:ascii="Arial" w:hAnsi="Arial" w:cs="Arial"/>
          <w:sz w:val="24"/>
          <w:szCs w:val="24"/>
        </w:rPr>
        <w:t xml:space="preserve"> </w:t>
      </w:r>
      <w:r w:rsidR="00A95464" w:rsidRPr="00A95464">
        <w:rPr>
          <w:rFonts w:ascii="Arial" w:hAnsi="Arial" w:cs="Arial"/>
          <w:sz w:val="24"/>
          <w:szCs w:val="24"/>
        </w:rPr>
        <w:t>el caso de las instancias municipales de las mujeres, sus presupuestos</w:t>
      </w:r>
      <w:r w:rsidR="00A95464">
        <w:rPr>
          <w:rFonts w:ascii="Arial" w:hAnsi="Arial" w:cs="Arial"/>
          <w:sz w:val="24"/>
          <w:szCs w:val="24"/>
        </w:rPr>
        <w:t xml:space="preserve"> </w:t>
      </w:r>
      <w:r w:rsidR="00A95464" w:rsidRPr="00A95464">
        <w:rPr>
          <w:rFonts w:ascii="Arial" w:hAnsi="Arial" w:cs="Arial"/>
          <w:sz w:val="24"/>
          <w:szCs w:val="24"/>
        </w:rPr>
        <w:t>no han sido posibles de establecer y consolidar.</w:t>
      </w:r>
      <w:r w:rsidR="00A95464">
        <w:rPr>
          <w:rFonts w:ascii="Arial" w:hAnsi="Arial" w:cs="Arial"/>
          <w:sz w:val="24"/>
          <w:szCs w:val="24"/>
        </w:rPr>
        <w:t xml:space="preserve"> </w:t>
      </w:r>
      <w:r w:rsidR="00726550">
        <w:rPr>
          <w:rFonts w:ascii="Arial" w:hAnsi="Arial" w:cs="Arial"/>
          <w:sz w:val="24"/>
          <w:szCs w:val="24"/>
          <w:lang w:val="es-ES"/>
        </w:rPr>
        <w:t>”</w:t>
      </w:r>
      <w:r w:rsidR="00726550">
        <w:rPr>
          <w:rStyle w:val="Refdenotaalpie"/>
          <w:rFonts w:ascii="Arial" w:hAnsi="Arial" w:cs="Arial"/>
          <w:sz w:val="24"/>
          <w:szCs w:val="24"/>
          <w:lang w:val="es-ES"/>
        </w:rPr>
        <w:footnoteReference w:id="10"/>
      </w:r>
    </w:p>
    <w:p w14:paraId="70CB2055" w14:textId="7FFCAB3E" w:rsidR="00543EE9" w:rsidRDefault="00C134DE" w:rsidP="001226F6">
      <w:pPr>
        <w:jc w:val="both"/>
        <w:rPr>
          <w:rFonts w:ascii="Arial" w:hAnsi="Arial" w:cs="Arial"/>
          <w:sz w:val="24"/>
          <w:szCs w:val="24"/>
          <w:lang w:val="es-ES"/>
        </w:rPr>
      </w:pPr>
      <w:r>
        <w:rPr>
          <w:rFonts w:ascii="Arial" w:hAnsi="Arial" w:cs="Arial"/>
          <w:sz w:val="24"/>
          <w:szCs w:val="24"/>
        </w:rPr>
        <w:t>En ese orden de ideas</w:t>
      </w:r>
      <w:r w:rsidR="001226F6">
        <w:rPr>
          <w:rFonts w:ascii="Arial" w:hAnsi="Arial" w:cs="Arial"/>
          <w:sz w:val="24"/>
          <w:szCs w:val="24"/>
        </w:rPr>
        <w:t xml:space="preserve">, si la </w:t>
      </w:r>
      <w:bookmarkStart w:id="2" w:name="_Hlk99984301"/>
      <w:r w:rsidR="001226F6">
        <w:rPr>
          <w:rFonts w:ascii="Arial" w:hAnsi="Arial" w:cs="Arial"/>
          <w:sz w:val="24"/>
          <w:szCs w:val="24"/>
        </w:rPr>
        <w:t xml:space="preserve">Ley de Planeación del Estado de México y Municipios </w:t>
      </w:r>
      <w:bookmarkEnd w:id="2"/>
      <w:r w:rsidR="001226F6">
        <w:rPr>
          <w:rFonts w:ascii="Arial" w:hAnsi="Arial" w:cs="Arial"/>
          <w:sz w:val="24"/>
          <w:szCs w:val="24"/>
        </w:rPr>
        <w:t>es</w:t>
      </w:r>
      <w:r w:rsidR="00895261">
        <w:rPr>
          <w:rFonts w:ascii="Arial" w:hAnsi="Arial" w:cs="Arial"/>
          <w:sz w:val="24"/>
          <w:szCs w:val="24"/>
        </w:rPr>
        <w:t xml:space="preserve"> el instrumento</w:t>
      </w:r>
      <w:r w:rsidR="00726550">
        <w:rPr>
          <w:rFonts w:ascii="Arial" w:hAnsi="Arial" w:cs="Arial"/>
          <w:sz w:val="24"/>
          <w:szCs w:val="24"/>
        </w:rPr>
        <w:t xml:space="preserve"> institucional </w:t>
      </w:r>
      <w:r w:rsidR="00895261">
        <w:rPr>
          <w:rFonts w:ascii="Arial" w:hAnsi="Arial" w:cs="Arial"/>
          <w:sz w:val="24"/>
          <w:szCs w:val="24"/>
        </w:rPr>
        <w:t>que establece las normas “</w:t>
      </w:r>
      <w:r w:rsidR="00895261" w:rsidRPr="00895261">
        <w:rPr>
          <w:rFonts w:ascii="Arial" w:hAnsi="Arial" w:cs="Arial"/>
          <w:sz w:val="24"/>
          <w:szCs w:val="24"/>
          <w:lang w:val="es-ES"/>
        </w:rPr>
        <w:t>De la participación democrática de los habitantes del Estado de México, grupos y organizaciones sociales y privados en la elaboración, ejecución y evaluación del Plan de Desarrollo del Estado de México y los planes de desarrollo municipales, así como de los programas a que se refiere esta ley</w:t>
      </w:r>
      <w:r>
        <w:rPr>
          <w:rFonts w:ascii="Arial" w:hAnsi="Arial" w:cs="Arial"/>
          <w:sz w:val="24"/>
          <w:szCs w:val="24"/>
          <w:lang w:val="es-ES"/>
        </w:rPr>
        <w:t>…</w:t>
      </w:r>
      <w:r w:rsidR="00895261">
        <w:rPr>
          <w:rFonts w:ascii="Arial" w:hAnsi="Arial" w:cs="Arial"/>
          <w:sz w:val="24"/>
          <w:szCs w:val="24"/>
          <w:lang w:val="es-ES"/>
        </w:rPr>
        <w:t>”</w:t>
      </w:r>
      <w:r w:rsidR="00895261">
        <w:rPr>
          <w:rStyle w:val="Refdenotaalpie"/>
          <w:rFonts w:ascii="Arial" w:hAnsi="Arial" w:cs="Arial"/>
          <w:sz w:val="24"/>
          <w:szCs w:val="24"/>
          <w:lang w:val="es-ES"/>
        </w:rPr>
        <w:footnoteReference w:id="11"/>
      </w:r>
      <w:r>
        <w:rPr>
          <w:rFonts w:ascii="Arial" w:hAnsi="Arial" w:cs="Arial"/>
          <w:sz w:val="24"/>
          <w:szCs w:val="24"/>
          <w:lang w:val="es-ES"/>
        </w:rPr>
        <w:t xml:space="preserve">, entonces tendría que </w:t>
      </w:r>
      <w:r w:rsidR="004B5ABF">
        <w:rPr>
          <w:rFonts w:ascii="Arial" w:hAnsi="Arial" w:cs="Arial"/>
          <w:sz w:val="24"/>
          <w:szCs w:val="24"/>
          <w:lang w:val="es-ES"/>
        </w:rPr>
        <w:t xml:space="preserve">sentar las bases de un </w:t>
      </w:r>
      <w:r w:rsidR="004B5ABF" w:rsidRPr="004B5ABF">
        <w:rPr>
          <w:rFonts w:ascii="Arial" w:hAnsi="Arial" w:cs="Arial"/>
          <w:sz w:val="24"/>
          <w:szCs w:val="24"/>
          <w:lang w:val="es-ES"/>
        </w:rPr>
        <w:t>Sistema de Planeación Democrática para el Desarrollo del Estado de México y Municipios</w:t>
      </w:r>
      <w:r w:rsidR="004B5ABF">
        <w:rPr>
          <w:rFonts w:ascii="Arial" w:hAnsi="Arial" w:cs="Arial"/>
          <w:sz w:val="24"/>
          <w:szCs w:val="24"/>
          <w:lang w:val="es-ES"/>
        </w:rPr>
        <w:t xml:space="preserve"> con</w:t>
      </w:r>
      <w:r w:rsidR="001954FB">
        <w:rPr>
          <w:rFonts w:ascii="Arial" w:hAnsi="Arial" w:cs="Arial"/>
          <w:sz w:val="24"/>
          <w:szCs w:val="24"/>
          <w:lang w:val="es-ES"/>
        </w:rPr>
        <w:t xml:space="preserve"> </w:t>
      </w:r>
      <w:r w:rsidR="00890EC9">
        <w:rPr>
          <w:rFonts w:ascii="Arial" w:hAnsi="Arial" w:cs="Arial"/>
          <w:sz w:val="24"/>
          <w:szCs w:val="24"/>
          <w:lang w:val="es-ES"/>
        </w:rPr>
        <w:t>auténtica</w:t>
      </w:r>
      <w:r w:rsidR="004B5ABF">
        <w:rPr>
          <w:rFonts w:ascii="Arial" w:hAnsi="Arial" w:cs="Arial"/>
          <w:sz w:val="24"/>
          <w:szCs w:val="24"/>
          <w:lang w:val="es-ES"/>
        </w:rPr>
        <w:t xml:space="preserve"> perspectiva de géner</w:t>
      </w:r>
      <w:r w:rsidR="00ED74CA">
        <w:rPr>
          <w:rFonts w:ascii="Arial" w:hAnsi="Arial" w:cs="Arial"/>
          <w:sz w:val="24"/>
          <w:szCs w:val="24"/>
          <w:lang w:val="es-ES"/>
        </w:rPr>
        <w:t>o, tal como lo establece el artículo 4 de la Ley</w:t>
      </w:r>
      <w:r w:rsidR="00215A93">
        <w:rPr>
          <w:rFonts w:ascii="Arial" w:hAnsi="Arial" w:cs="Arial"/>
          <w:sz w:val="24"/>
          <w:szCs w:val="24"/>
          <w:lang w:val="es-ES"/>
        </w:rPr>
        <w:t>.</w:t>
      </w:r>
    </w:p>
    <w:p w14:paraId="04797A14" w14:textId="0C1B5082" w:rsidR="00346C19" w:rsidRDefault="00543EE9" w:rsidP="001226F6">
      <w:pPr>
        <w:jc w:val="both"/>
        <w:rPr>
          <w:rFonts w:ascii="Arial" w:hAnsi="Arial" w:cs="Arial"/>
          <w:sz w:val="24"/>
          <w:szCs w:val="24"/>
        </w:rPr>
      </w:pPr>
      <w:r>
        <w:rPr>
          <w:rFonts w:ascii="Arial" w:hAnsi="Arial" w:cs="Arial"/>
          <w:sz w:val="24"/>
          <w:szCs w:val="24"/>
          <w:lang w:val="es-ES"/>
        </w:rPr>
        <w:lastRenderedPageBreak/>
        <w:t xml:space="preserve">Es así </w:t>
      </w:r>
      <w:r w:rsidR="00AB77D1">
        <w:rPr>
          <w:rFonts w:ascii="Arial" w:hAnsi="Arial" w:cs="Arial"/>
          <w:sz w:val="24"/>
          <w:szCs w:val="24"/>
          <w:lang w:val="es-ES"/>
        </w:rPr>
        <w:t>como</w:t>
      </w:r>
      <w:r w:rsidR="00346C19">
        <w:rPr>
          <w:rFonts w:ascii="Arial" w:hAnsi="Arial" w:cs="Arial"/>
          <w:sz w:val="24"/>
          <w:szCs w:val="24"/>
          <w:lang w:val="es-ES"/>
        </w:rPr>
        <w:t>,</w:t>
      </w:r>
      <w:r>
        <w:rPr>
          <w:rFonts w:ascii="Arial" w:hAnsi="Arial" w:cs="Arial"/>
          <w:sz w:val="24"/>
          <w:szCs w:val="24"/>
          <w:lang w:val="es-ES"/>
        </w:rPr>
        <w:t xml:space="preserve"> reconociendo la preponderancia que en materia de género </w:t>
      </w:r>
      <w:r w:rsidR="00890EC9">
        <w:rPr>
          <w:rFonts w:ascii="Arial" w:hAnsi="Arial" w:cs="Arial"/>
          <w:sz w:val="24"/>
          <w:szCs w:val="24"/>
          <w:lang w:val="es-ES"/>
        </w:rPr>
        <w:t>tiene</w:t>
      </w:r>
      <w:r>
        <w:rPr>
          <w:rFonts w:ascii="Arial" w:hAnsi="Arial" w:cs="Arial"/>
          <w:sz w:val="24"/>
          <w:szCs w:val="24"/>
          <w:lang w:val="es-ES"/>
        </w:rPr>
        <w:t xml:space="preserve"> la Ley de Acceso de las Mujeres a una Vida L</w:t>
      </w:r>
      <w:r w:rsidR="00346C19">
        <w:rPr>
          <w:rFonts w:ascii="Arial" w:hAnsi="Arial" w:cs="Arial"/>
          <w:sz w:val="24"/>
          <w:szCs w:val="24"/>
          <w:lang w:val="es-ES"/>
        </w:rPr>
        <w:t>i</w:t>
      </w:r>
      <w:r>
        <w:rPr>
          <w:rFonts w:ascii="Arial" w:hAnsi="Arial" w:cs="Arial"/>
          <w:sz w:val="24"/>
          <w:szCs w:val="24"/>
          <w:lang w:val="es-ES"/>
        </w:rPr>
        <w:t>bre</w:t>
      </w:r>
      <w:r w:rsidR="00346C19">
        <w:rPr>
          <w:rFonts w:ascii="Arial" w:hAnsi="Arial" w:cs="Arial"/>
          <w:sz w:val="24"/>
          <w:szCs w:val="24"/>
          <w:lang w:val="es-ES"/>
        </w:rPr>
        <w:t xml:space="preserve"> de Violencia del Estado de México, la presente iniciativa propone armonizar lo concerniente a la definición que de perspectiva de género </w:t>
      </w:r>
      <w:r w:rsidR="00890EC9">
        <w:rPr>
          <w:rFonts w:ascii="Arial" w:hAnsi="Arial" w:cs="Arial"/>
          <w:sz w:val="24"/>
          <w:szCs w:val="24"/>
          <w:lang w:val="es-ES"/>
        </w:rPr>
        <w:t xml:space="preserve">hace </w:t>
      </w:r>
      <w:r w:rsidR="00346C19">
        <w:rPr>
          <w:rFonts w:ascii="Arial" w:hAnsi="Arial" w:cs="Arial"/>
          <w:sz w:val="24"/>
          <w:szCs w:val="24"/>
          <w:lang w:val="es-ES"/>
        </w:rPr>
        <w:t xml:space="preserve">dicho ordenamiento jurídico con lo que plantea </w:t>
      </w:r>
      <w:r w:rsidR="00AB77D1" w:rsidRPr="00AB77D1">
        <w:rPr>
          <w:rFonts w:ascii="Arial" w:hAnsi="Arial" w:cs="Arial"/>
          <w:sz w:val="24"/>
          <w:szCs w:val="24"/>
        </w:rPr>
        <w:t>Ley de Planeación del Estado de México y Municipios</w:t>
      </w:r>
      <w:r w:rsidR="00AB77D1">
        <w:rPr>
          <w:rFonts w:ascii="Arial" w:hAnsi="Arial" w:cs="Arial"/>
          <w:sz w:val="24"/>
          <w:szCs w:val="24"/>
        </w:rPr>
        <w:t>, tal como se describe en el siguiente cuadro comparativo:</w:t>
      </w:r>
    </w:p>
    <w:tbl>
      <w:tblPr>
        <w:tblStyle w:val="Tablaconcuadrcula"/>
        <w:tblW w:w="0" w:type="auto"/>
        <w:tblLook w:val="04A0" w:firstRow="1" w:lastRow="0" w:firstColumn="1" w:lastColumn="0" w:noHBand="0" w:noVBand="1"/>
      </w:tblPr>
      <w:tblGrid>
        <w:gridCol w:w="2830"/>
        <w:gridCol w:w="2835"/>
        <w:gridCol w:w="2835"/>
      </w:tblGrid>
      <w:tr w:rsidR="00890EC9" w:rsidRPr="00544D7C" w14:paraId="02A426C5" w14:textId="653EADCB" w:rsidTr="003A1E64">
        <w:tc>
          <w:tcPr>
            <w:tcW w:w="2830" w:type="dxa"/>
          </w:tcPr>
          <w:p w14:paraId="23D0A9AF" w14:textId="7F4AB03D" w:rsidR="00890EC9" w:rsidRPr="00544D7C" w:rsidRDefault="00890EC9" w:rsidP="00544D7C">
            <w:pPr>
              <w:jc w:val="center"/>
              <w:rPr>
                <w:rFonts w:ascii="Arial" w:hAnsi="Arial" w:cs="Arial"/>
                <w:b/>
                <w:bCs/>
                <w:lang w:val="es-ES"/>
              </w:rPr>
            </w:pPr>
            <w:r w:rsidRPr="00544D7C">
              <w:rPr>
                <w:rFonts w:ascii="Arial" w:hAnsi="Arial" w:cs="Arial"/>
                <w:b/>
                <w:bCs/>
              </w:rPr>
              <w:t>Ley de Planeación del Estado de México y Municipios.</w:t>
            </w:r>
          </w:p>
        </w:tc>
        <w:tc>
          <w:tcPr>
            <w:tcW w:w="2835" w:type="dxa"/>
          </w:tcPr>
          <w:p w14:paraId="170A5679" w14:textId="3A17684B" w:rsidR="00890EC9" w:rsidRPr="00544D7C" w:rsidRDefault="00890EC9" w:rsidP="00544D7C">
            <w:pPr>
              <w:jc w:val="center"/>
              <w:rPr>
                <w:rFonts w:ascii="Arial" w:hAnsi="Arial" w:cs="Arial"/>
                <w:b/>
                <w:bCs/>
                <w:lang w:val="es-ES"/>
              </w:rPr>
            </w:pPr>
            <w:r w:rsidRPr="00544D7C">
              <w:rPr>
                <w:rFonts w:ascii="Arial" w:hAnsi="Arial" w:cs="Arial"/>
                <w:b/>
                <w:bCs/>
                <w:lang w:val="es-ES"/>
              </w:rPr>
              <w:t>Ley de Acceso de las Mujeres a una Vida Libre de Violencia del Estado de México</w:t>
            </w:r>
            <w:r w:rsidR="00634803" w:rsidRPr="00544D7C">
              <w:rPr>
                <w:rFonts w:ascii="Arial" w:hAnsi="Arial" w:cs="Arial"/>
                <w:b/>
                <w:bCs/>
                <w:lang w:val="es-ES"/>
              </w:rPr>
              <w:t xml:space="preserve"> (LAMVLV)</w:t>
            </w:r>
            <w:r w:rsidRPr="00544D7C">
              <w:rPr>
                <w:rFonts w:ascii="Arial" w:hAnsi="Arial" w:cs="Arial"/>
                <w:b/>
                <w:bCs/>
                <w:lang w:val="es-ES"/>
              </w:rPr>
              <w:t>.</w:t>
            </w:r>
          </w:p>
        </w:tc>
        <w:tc>
          <w:tcPr>
            <w:tcW w:w="2835" w:type="dxa"/>
          </w:tcPr>
          <w:p w14:paraId="309E27CD" w14:textId="0D7C7B6B" w:rsidR="00890EC9" w:rsidRPr="00544D7C" w:rsidRDefault="00890EC9" w:rsidP="00544D7C">
            <w:pPr>
              <w:jc w:val="center"/>
              <w:rPr>
                <w:rFonts w:ascii="Arial" w:hAnsi="Arial" w:cs="Arial"/>
                <w:b/>
                <w:bCs/>
                <w:lang w:val="es-ES"/>
              </w:rPr>
            </w:pPr>
            <w:r w:rsidRPr="00544D7C">
              <w:rPr>
                <w:rFonts w:ascii="Arial" w:hAnsi="Arial" w:cs="Arial"/>
                <w:b/>
                <w:bCs/>
                <w:lang w:val="es-ES"/>
              </w:rPr>
              <w:t>Propuesta</w:t>
            </w:r>
          </w:p>
        </w:tc>
      </w:tr>
      <w:tr w:rsidR="00890EC9" w14:paraId="1DF64016" w14:textId="3E69C242" w:rsidTr="003A1E64">
        <w:tc>
          <w:tcPr>
            <w:tcW w:w="2830" w:type="dxa"/>
          </w:tcPr>
          <w:p w14:paraId="4F81A361" w14:textId="1E837671" w:rsidR="00890EC9" w:rsidRPr="001C4299" w:rsidRDefault="00890EC9" w:rsidP="00AB77D1">
            <w:pPr>
              <w:jc w:val="both"/>
              <w:rPr>
                <w:rFonts w:ascii="Arial" w:hAnsi="Arial" w:cs="Arial"/>
                <w:lang w:val="es-ES"/>
              </w:rPr>
            </w:pPr>
            <w:r w:rsidRPr="001C4299">
              <w:rPr>
                <w:rFonts w:ascii="Arial" w:hAnsi="Arial" w:cs="Arial"/>
                <w:b/>
                <w:bCs/>
                <w:lang w:val="es-ES"/>
              </w:rPr>
              <w:t>Perspectiva de Género</w:t>
            </w:r>
            <w:r w:rsidRPr="001C4299">
              <w:rPr>
                <w:rFonts w:ascii="Arial" w:hAnsi="Arial" w:cs="Arial"/>
                <w:lang w:val="es-ES"/>
              </w:rPr>
              <w:t xml:space="preserve">: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w:t>
            </w:r>
            <w:r w:rsidRPr="001C4299">
              <w:rPr>
                <w:rFonts w:ascii="Arial" w:hAnsi="Arial" w:cs="Arial"/>
                <w:b/>
                <w:bCs/>
                <w:lang w:val="es-ES"/>
              </w:rPr>
              <w:t>bienestar de las mujeres y los hombres</w:t>
            </w:r>
            <w:r w:rsidRPr="001C4299">
              <w:rPr>
                <w:rFonts w:ascii="Arial" w:hAnsi="Arial" w:cs="Arial"/>
                <w:lang w:val="es-ES"/>
              </w:rPr>
              <w:t xml:space="preserve"> contribuye a construir una sociedad en donde las mujeres y los hombres tengan el mismo valor, la igualdad de derechos y oportunidades para acceder a los </w:t>
            </w:r>
            <w:r w:rsidRPr="001C4299">
              <w:rPr>
                <w:rFonts w:ascii="Arial" w:hAnsi="Arial" w:cs="Arial"/>
                <w:lang w:val="es-ES"/>
              </w:rPr>
              <w:lastRenderedPageBreak/>
              <w:t>recursos económicos y a la representación política y social en los ámbitos de toma de decisiones.</w:t>
            </w:r>
          </w:p>
          <w:p w14:paraId="6E6FF9A1" w14:textId="77777777" w:rsidR="00890EC9" w:rsidRPr="001C4299" w:rsidRDefault="00890EC9" w:rsidP="001226F6">
            <w:pPr>
              <w:jc w:val="both"/>
              <w:rPr>
                <w:rFonts w:ascii="Arial" w:hAnsi="Arial" w:cs="Arial"/>
                <w:lang w:val="es-ES"/>
              </w:rPr>
            </w:pPr>
          </w:p>
        </w:tc>
        <w:tc>
          <w:tcPr>
            <w:tcW w:w="2835" w:type="dxa"/>
          </w:tcPr>
          <w:p w14:paraId="58C879D2" w14:textId="37390B67" w:rsidR="00890EC9" w:rsidRPr="001C4299" w:rsidRDefault="00890EC9" w:rsidP="001226F6">
            <w:pPr>
              <w:jc w:val="both"/>
              <w:rPr>
                <w:rFonts w:ascii="Arial" w:hAnsi="Arial" w:cs="Arial"/>
                <w:lang w:val="es-ES"/>
              </w:rPr>
            </w:pPr>
            <w:r w:rsidRPr="001C4299">
              <w:rPr>
                <w:rFonts w:ascii="Arial" w:hAnsi="Arial" w:cs="Arial"/>
                <w:b/>
                <w:bCs/>
                <w:lang w:val="es-ES"/>
              </w:rPr>
              <w:lastRenderedPageBreak/>
              <w:t>Perspectiva de Género</w:t>
            </w:r>
            <w:r w:rsidRPr="001C4299">
              <w:rPr>
                <w:rFonts w:ascii="Arial" w:hAnsi="Arial" w:cs="Arial"/>
                <w:lang w:val="es-ES"/>
              </w:rPr>
              <w:t xml:space="preserve">: Es </w:t>
            </w:r>
            <w:bookmarkStart w:id="3" w:name="_Hlk99985693"/>
            <w:r w:rsidRPr="001C4299">
              <w:rPr>
                <w:rFonts w:ascii="Arial" w:hAnsi="Arial" w:cs="Arial"/>
                <w:lang w:val="es-ES"/>
              </w:rPr>
              <w:t>una visión científica, analítica y política sobre las mujeres y los hombres; se propone eliminar las causas de la opresión de género como la desigualdad, la injusticia y la jerarquización de las personas basada en el género</w:t>
            </w:r>
            <w:bookmarkEnd w:id="3"/>
            <w:r w:rsidRPr="001C4299">
              <w:rPr>
                <w:rFonts w:ascii="Arial" w:hAnsi="Arial" w:cs="Arial"/>
                <w:lang w:val="es-ES"/>
              </w:rPr>
              <w:t xml:space="preserve">. Promueve la igualdad entre los géneros a través de la equidad, el adelanto y el </w:t>
            </w:r>
            <w:r w:rsidRPr="001C4299">
              <w:rPr>
                <w:rFonts w:ascii="Arial" w:hAnsi="Arial" w:cs="Arial"/>
                <w:b/>
                <w:bCs/>
                <w:lang w:val="es-ES"/>
              </w:rPr>
              <w:t>bienestar de las mujeres;</w:t>
            </w:r>
            <w:r w:rsidRPr="001C4299">
              <w:rPr>
                <w:rFonts w:ascii="Arial" w:hAnsi="Arial" w:cs="Arial"/>
                <w:lang w:val="es-ES"/>
              </w:rPr>
              <w:t xml:space="preserve"> contribuye a construir una sociedad en donde las mujeres y los hombres tengan el mismo valor, la igualdad de derechos y oportunidades para acceder a los </w:t>
            </w:r>
            <w:r w:rsidRPr="001C4299">
              <w:rPr>
                <w:rFonts w:ascii="Arial" w:hAnsi="Arial" w:cs="Arial"/>
                <w:lang w:val="es-ES"/>
              </w:rPr>
              <w:lastRenderedPageBreak/>
              <w:t>recursos económicos y a la representación política y social en los ámbitos de toma de decisiones.</w:t>
            </w:r>
          </w:p>
        </w:tc>
        <w:tc>
          <w:tcPr>
            <w:tcW w:w="2835" w:type="dxa"/>
          </w:tcPr>
          <w:p w14:paraId="31D8B771" w14:textId="6F720C98" w:rsidR="00890EC9" w:rsidRPr="001C4299" w:rsidRDefault="00890EC9" w:rsidP="001226F6">
            <w:pPr>
              <w:jc w:val="both"/>
              <w:rPr>
                <w:rFonts w:ascii="Arial" w:hAnsi="Arial" w:cs="Arial"/>
                <w:lang w:val="es-ES"/>
              </w:rPr>
            </w:pPr>
            <w:r w:rsidRPr="001C4299">
              <w:rPr>
                <w:rFonts w:ascii="Arial" w:hAnsi="Arial" w:cs="Arial"/>
                <w:lang w:val="es-ES"/>
              </w:rPr>
              <w:lastRenderedPageBreak/>
              <w:t>La</w:t>
            </w:r>
            <w:r w:rsidR="00634803" w:rsidRPr="001C4299">
              <w:rPr>
                <w:rFonts w:ascii="Arial" w:hAnsi="Arial" w:cs="Arial"/>
                <w:lang w:val="es-ES"/>
              </w:rPr>
              <w:t xml:space="preserve"> LAMVLV propone que solo será posible la igualdad entre los géneros si se generan mecanismos de equidad</w:t>
            </w:r>
            <w:r w:rsidR="00E477C4">
              <w:rPr>
                <w:rStyle w:val="Refdenotaalpie"/>
                <w:rFonts w:ascii="Arial" w:hAnsi="Arial" w:cs="Arial"/>
                <w:lang w:val="es-ES"/>
              </w:rPr>
              <w:footnoteReference w:id="12"/>
            </w:r>
            <w:r w:rsidR="00634803" w:rsidRPr="001C4299">
              <w:rPr>
                <w:rFonts w:ascii="Arial" w:hAnsi="Arial" w:cs="Arial"/>
                <w:lang w:val="es-ES"/>
              </w:rPr>
              <w:t xml:space="preserve"> que adelanten a las mujeres</w:t>
            </w:r>
            <w:r w:rsidR="001C4299">
              <w:rPr>
                <w:rFonts w:ascii="Arial" w:hAnsi="Arial" w:cs="Arial"/>
                <w:lang w:val="es-ES"/>
              </w:rPr>
              <w:t>,</w:t>
            </w:r>
            <w:r w:rsidR="00634803" w:rsidRPr="001C4299">
              <w:rPr>
                <w:rFonts w:ascii="Arial" w:hAnsi="Arial" w:cs="Arial"/>
                <w:lang w:val="es-ES"/>
              </w:rPr>
              <w:t xml:space="preserve"> a efecto de reducir las brechas de desigualdad.</w:t>
            </w:r>
          </w:p>
          <w:p w14:paraId="0C29F10C" w14:textId="77777777" w:rsidR="00634803" w:rsidRPr="001C4299" w:rsidRDefault="00634803" w:rsidP="001226F6">
            <w:pPr>
              <w:jc w:val="both"/>
              <w:rPr>
                <w:rFonts w:ascii="Arial" w:hAnsi="Arial" w:cs="Arial"/>
                <w:lang w:val="es-ES"/>
              </w:rPr>
            </w:pPr>
          </w:p>
          <w:p w14:paraId="7A4E2F32" w14:textId="2640EA81" w:rsidR="00634803" w:rsidRPr="001C4299" w:rsidRDefault="00634803" w:rsidP="001226F6">
            <w:pPr>
              <w:jc w:val="both"/>
              <w:rPr>
                <w:rFonts w:ascii="Arial" w:hAnsi="Arial" w:cs="Arial"/>
                <w:lang w:val="es-ES"/>
              </w:rPr>
            </w:pPr>
            <w:r w:rsidRPr="001C4299">
              <w:rPr>
                <w:rFonts w:ascii="Arial" w:hAnsi="Arial" w:cs="Arial"/>
                <w:lang w:val="es-ES"/>
              </w:rPr>
              <w:t>La redacción propuesta en la Ley de Planeación</w:t>
            </w:r>
            <w:r w:rsidR="0033527E" w:rsidRPr="001C4299">
              <w:rPr>
                <w:rFonts w:ascii="Arial" w:hAnsi="Arial" w:cs="Arial"/>
                <w:lang w:val="es-ES"/>
              </w:rPr>
              <w:t xml:space="preserve"> no reconoce a cabalidad el problema de la desigualdad</w:t>
            </w:r>
            <w:r w:rsidR="001C4299">
              <w:rPr>
                <w:rStyle w:val="Refdenotaalpie"/>
                <w:rFonts w:ascii="Arial" w:hAnsi="Arial" w:cs="Arial"/>
                <w:lang w:val="es-ES"/>
              </w:rPr>
              <w:footnoteReference w:id="13"/>
            </w:r>
            <w:r w:rsidR="0033527E" w:rsidRPr="001C4299">
              <w:rPr>
                <w:rFonts w:ascii="Arial" w:hAnsi="Arial" w:cs="Arial"/>
                <w:lang w:val="es-ES"/>
              </w:rPr>
              <w:t xml:space="preserve">, ya que como lo reconoce Alicia </w:t>
            </w:r>
            <w:r w:rsidR="001C4299" w:rsidRPr="001C4299">
              <w:rPr>
                <w:rFonts w:ascii="Arial" w:hAnsi="Arial" w:cs="Arial"/>
                <w:lang w:val="es-ES"/>
              </w:rPr>
              <w:t>Bárcenas “</w:t>
            </w:r>
            <w:r w:rsidR="001C4299" w:rsidRPr="001C4299">
              <w:rPr>
                <w:rFonts w:ascii="Arial" w:hAnsi="Arial" w:cs="Arial"/>
              </w:rPr>
              <w:t xml:space="preserve">Las políticas de género basadas en la igualdad como horizonte y como principio deberán hacer posible que las mujeres detenten mayor </w:t>
            </w:r>
            <w:r w:rsidR="001C4299" w:rsidRPr="001C4299">
              <w:rPr>
                <w:rFonts w:ascii="Arial" w:hAnsi="Arial" w:cs="Arial"/>
              </w:rPr>
              <w:lastRenderedPageBreak/>
              <w:t xml:space="preserve">autonomía y poder, que se supere el desequilibrio de género existente y que se enfrenten las nuevas formas de desigualdad.” </w:t>
            </w:r>
          </w:p>
        </w:tc>
      </w:tr>
    </w:tbl>
    <w:p w14:paraId="1FE85E75" w14:textId="77777777" w:rsidR="00185F26" w:rsidRDefault="00185F26" w:rsidP="001226F6">
      <w:pPr>
        <w:jc w:val="both"/>
        <w:rPr>
          <w:rFonts w:ascii="Arial" w:hAnsi="Arial" w:cs="Arial"/>
          <w:sz w:val="24"/>
          <w:szCs w:val="24"/>
          <w:lang w:val="es-ES"/>
        </w:rPr>
      </w:pPr>
    </w:p>
    <w:p w14:paraId="26F0C2DD" w14:textId="760B05BF" w:rsidR="000E4726" w:rsidRDefault="00B52698" w:rsidP="001226F6">
      <w:pPr>
        <w:jc w:val="both"/>
        <w:rPr>
          <w:rFonts w:ascii="Arial" w:hAnsi="Arial" w:cs="Arial"/>
          <w:sz w:val="24"/>
          <w:szCs w:val="24"/>
          <w:lang w:val="es-ES"/>
        </w:rPr>
      </w:pPr>
      <w:r>
        <w:rPr>
          <w:rFonts w:ascii="Arial" w:hAnsi="Arial" w:cs="Arial"/>
          <w:sz w:val="24"/>
          <w:szCs w:val="24"/>
          <w:lang w:val="es-ES"/>
        </w:rPr>
        <w:t xml:space="preserve">Resulta conveniente revisitar el párrafo con el que </w:t>
      </w:r>
      <w:r w:rsidR="00A419EC">
        <w:rPr>
          <w:rFonts w:ascii="Arial" w:hAnsi="Arial" w:cs="Arial"/>
          <w:sz w:val="24"/>
          <w:szCs w:val="24"/>
          <w:lang w:val="es-ES"/>
        </w:rPr>
        <w:t>dio</w:t>
      </w:r>
      <w:r>
        <w:rPr>
          <w:rFonts w:ascii="Arial" w:hAnsi="Arial" w:cs="Arial"/>
          <w:sz w:val="24"/>
          <w:szCs w:val="24"/>
          <w:lang w:val="es-ES"/>
        </w:rPr>
        <w:t xml:space="preserve"> </w:t>
      </w:r>
      <w:r w:rsidR="00F03AF3">
        <w:rPr>
          <w:rFonts w:ascii="Arial" w:hAnsi="Arial" w:cs="Arial"/>
          <w:sz w:val="24"/>
          <w:szCs w:val="24"/>
          <w:lang w:val="es-ES"/>
        </w:rPr>
        <w:t>inició</w:t>
      </w:r>
      <w:r>
        <w:rPr>
          <w:rFonts w:ascii="Arial" w:hAnsi="Arial" w:cs="Arial"/>
          <w:sz w:val="24"/>
          <w:szCs w:val="24"/>
          <w:lang w:val="es-ES"/>
        </w:rPr>
        <w:t xml:space="preserve"> la exposición de motivos de esta iniciativa, con el propósito de dimensionar lo argumentado por Marta Lamas, cuando </w:t>
      </w:r>
      <w:r w:rsidR="000E4726">
        <w:rPr>
          <w:rFonts w:ascii="Arial" w:hAnsi="Arial" w:cs="Arial"/>
          <w:sz w:val="24"/>
          <w:szCs w:val="24"/>
          <w:lang w:val="es-ES"/>
        </w:rPr>
        <w:t xml:space="preserve">asevera </w:t>
      </w:r>
      <w:r w:rsidR="00712DF2">
        <w:rPr>
          <w:rFonts w:ascii="Arial" w:hAnsi="Arial" w:cs="Arial"/>
          <w:sz w:val="24"/>
          <w:szCs w:val="24"/>
          <w:lang w:val="es-ES"/>
        </w:rPr>
        <w:t xml:space="preserve">que, </w:t>
      </w:r>
      <w:r w:rsidR="000E4726">
        <w:rPr>
          <w:rFonts w:ascii="Arial" w:hAnsi="Arial" w:cs="Arial"/>
          <w:sz w:val="24"/>
          <w:szCs w:val="24"/>
          <w:lang w:val="es-ES"/>
        </w:rPr>
        <w:t>al abordar el sexismo</w:t>
      </w:r>
      <w:r w:rsidRPr="00B52698">
        <w:rPr>
          <w:rFonts w:ascii="Arial" w:hAnsi="Arial" w:cs="Arial"/>
          <w:sz w:val="24"/>
          <w:szCs w:val="24"/>
          <w:lang w:val="es-ES"/>
        </w:rPr>
        <w:t xml:space="preserve"> o la discriminación basada en el sexo, se enfrentan situaciones de negación o de ceguera, que no aparecen en otros tipos de discriminación</w:t>
      </w:r>
      <w:r w:rsidR="000E4726">
        <w:rPr>
          <w:rFonts w:ascii="Arial" w:hAnsi="Arial" w:cs="Arial"/>
          <w:sz w:val="24"/>
          <w:szCs w:val="24"/>
          <w:lang w:val="es-ES"/>
        </w:rPr>
        <w:t xml:space="preserve">. </w:t>
      </w:r>
    </w:p>
    <w:p w14:paraId="17E3D27F" w14:textId="7F924C81" w:rsidR="003B6E17" w:rsidRDefault="000E4726" w:rsidP="001226F6">
      <w:pPr>
        <w:jc w:val="both"/>
        <w:rPr>
          <w:rFonts w:ascii="Arial" w:hAnsi="Arial" w:cs="Arial"/>
          <w:sz w:val="24"/>
          <w:szCs w:val="24"/>
        </w:rPr>
      </w:pPr>
      <w:r>
        <w:rPr>
          <w:rFonts w:ascii="Arial" w:hAnsi="Arial" w:cs="Arial"/>
          <w:sz w:val="24"/>
          <w:szCs w:val="24"/>
          <w:lang w:val="es-ES"/>
        </w:rPr>
        <w:t xml:space="preserve">Lo aquí expuesto es una muestra </w:t>
      </w:r>
      <w:r w:rsidR="00F03AF3">
        <w:rPr>
          <w:rFonts w:ascii="Arial" w:hAnsi="Arial" w:cs="Arial"/>
          <w:sz w:val="24"/>
          <w:szCs w:val="24"/>
          <w:lang w:val="es-ES"/>
        </w:rPr>
        <w:t>inobjetable</w:t>
      </w:r>
      <w:r>
        <w:rPr>
          <w:rFonts w:ascii="Arial" w:hAnsi="Arial" w:cs="Arial"/>
          <w:sz w:val="24"/>
          <w:szCs w:val="24"/>
          <w:lang w:val="es-ES"/>
        </w:rPr>
        <w:t xml:space="preserve"> de esa ceguera o negación, ya que </w:t>
      </w:r>
      <w:r w:rsidR="00F03AF3">
        <w:rPr>
          <w:rFonts w:ascii="Arial" w:hAnsi="Arial" w:cs="Arial"/>
          <w:sz w:val="24"/>
          <w:szCs w:val="24"/>
          <w:lang w:val="es-ES"/>
        </w:rPr>
        <w:t xml:space="preserve">la perspectiva de género como </w:t>
      </w:r>
      <w:r w:rsidR="00F03AF3" w:rsidRPr="00F03AF3">
        <w:rPr>
          <w:rFonts w:ascii="Arial" w:hAnsi="Arial" w:cs="Arial"/>
          <w:sz w:val="24"/>
          <w:szCs w:val="24"/>
          <w:lang w:val="es-ES"/>
        </w:rPr>
        <w:t>una visión científica, analítica y política sobre las mujeres y los hombres</w:t>
      </w:r>
      <w:r w:rsidR="004A0612">
        <w:rPr>
          <w:rFonts w:ascii="Arial" w:hAnsi="Arial" w:cs="Arial"/>
          <w:sz w:val="24"/>
          <w:szCs w:val="24"/>
          <w:lang w:val="es-ES"/>
        </w:rPr>
        <w:t>,</w:t>
      </w:r>
      <w:r w:rsidR="00F03AF3" w:rsidRPr="00F03AF3">
        <w:rPr>
          <w:rFonts w:ascii="Arial" w:hAnsi="Arial" w:cs="Arial"/>
          <w:sz w:val="24"/>
          <w:szCs w:val="24"/>
          <w:lang w:val="es-ES"/>
        </w:rPr>
        <w:t xml:space="preserve"> </w:t>
      </w:r>
      <w:r w:rsidR="00F03AF3">
        <w:rPr>
          <w:rFonts w:ascii="Arial" w:hAnsi="Arial" w:cs="Arial"/>
          <w:sz w:val="24"/>
          <w:szCs w:val="24"/>
          <w:lang w:val="es-ES"/>
        </w:rPr>
        <w:t xml:space="preserve">que </w:t>
      </w:r>
      <w:r w:rsidR="00F03AF3" w:rsidRPr="00F03AF3">
        <w:rPr>
          <w:rFonts w:ascii="Arial" w:hAnsi="Arial" w:cs="Arial"/>
          <w:sz w:val="24"/>
          <w:szCs w:val="24"/>
          <w:lang w:val="es-ES"/>
        </w:rPr>
        <w:t xml:space="preserve">se propone eliminar las causas de la opresión de </w:t>
      </w:r>
      <w:r w:rsidR="004A0612">
        <w:rPr>
          <w:rFonts w:ascii="Arial" w:hAnsi="Arial" w:cs="Arial"/>
          <w:sz w:val="24"/>
          <w:szCs w:val="24"/>
          <w:lang w:val="es-ES"/>
        </w:rPr>
        <w:t>las mujeres</w:t>
      </w:r>
      <w:r w:rsidR="00F03AF3" w:rsidRPr="00F03AF3">
        <w:rPr>
          <w:rFonts w:ascii="Arial" w:hAnsi="Arial" w:cs="Arial"/>
          <w:sz w:val="24"/>
          <w:szCs w:val="24"/>
          <w:lang w:val="es-ES"/>
        </w:rPr>
        <w:t xml:space="preserve"> como la desigualdad, la injusticia y la jerarquización de las personas basada en el género</w:t>
      </w:r>
      <w:r w:rsidR="004A0612">
        <w:rPr>
          <w:rFonts w:ascii="Arial" w:hAnsi="Arial" w:cs="Arial"/>
          <w:sz w:val="24"/>
          <w:szCs w:val="24"/>
          <w:lang w:val="es-ES"/>
        </w:rPr>
        <w:t>; esta visión</w:t>
      </w:r>
      <w:r w:rsidR="00F03AF3">
        <w:rPr>
          <w:rFonts w:ascii="Arial" w:hAnsi="Arial" w:cs="Arial"/>
          <w:sz w:val="24"/>
          <w:szCs w:val="24"/>
          <w:lang w:val="es-ES"/>
        </w:rPr>
        <w:t xml:space="preserve"> no pretende </w:t>
      </w:r>
      <w:r w:rsidR="00DB4785">
        <w:rPr>
          <w:rFonts w:ascii="Arial" w:hAnsi="Arial" w:cs="Arial"/>
          <w:sz w:val="24"/>
          <w:szCs w:val="24"/>
          <w:lang w:val="es-ES"/>
        </w:rPr>
        <w:t>contraponer o desvalorizar a los hombres</w:t>
      </w:r>
      <w:r w:rsidR="004A0612">
        <w:rPr>
          <w:rFonts w:ascii="Arial" w:hAnsi="Arial" w:cs="Arial"/>
          <w:sz w:val="24"/>
          <w:szCs w:val="24"/>
          <w:lang w:val="es-ES"/>
        </w:rPr>
        <w:t xml:space="preserve"> como algunos piensan</w:t>
      </w:r>
      <w:r w:rsidR="007C1519">
        <w:rPr>
          <w:rFonts w:ascii="Arial" w:hAnsi="Arial" w:cs="Arial"/>
          <w:sz w:val="24"/>
          <w:szCs w:val="24"/>
          <w:lang w:val="es-ES"/>
        </w:rPr>
        <w:t>,</w:t>
      </w:r>
      <w:r w:rsidR="004A0612">
        <w:rPr>
          <w:rFonts w:ascii="Arial" w:hAnsi="Arial" w:cs="Arial"/>
          <w:sz w:val="24"/>
          <w:szCs w:val="24"/>
          <w:lang w:val="es-ES"/>
        </w:rPr>
        <w:t xml:space="preserve"> ya que no está basada en</w:t>
      </w:r>
      <w:r w:rsidR="007C1519">
        <w:rPr>
          <w:rFonts w:ascii="Arial" w:hAnsi="Arial" w:cs="Arial"/>
          <w:sz w:val="24"/>
          <w:szCs w:val="24"/>
          <w:lang w:val="es-ES"/>
        </w:rPr>
        <w:t xml:space="preserve"> la misandria. Es un </w:t>
      </w:r>
      <w:r w:rsidR="007C1519" w:rsidRPr="007C1519">
        <w:rPr>
          <w:rFonts w:ascii="Arial" w:hAnsi="Arial" w:cs="Arial"/>
          <w:sz w:val="24"/>
          <w:szCs w:val="24"/>
        </w:rPr>
        <w:t>enfoque fundamental y estratégico para alcanzar los compromisos en igualdad de género</w:t>
      </w:r>
      <w:r w:rsidR="007C1519">
        <w:rPr>
          <w:rFonts w:ascii="Arial" w:hAnsi="Arial" w:cs="Arial"/>
          <w:sz w:val="24"/>
          <w:szCs w:val="24"/>
        </w:rPr>
        <w:t>, tal como lo plantea la Organización de las Naciones Unidas</w:t>
      </w:r>
      <w:r w:rsidR="003B6E17">
        <w:rPr>
          <w:rFonts w:ascii="Arial" w:hAnsi="Arial" w:cs="Arial"/>
          <w:sz w:val="24"/>
          <w:szCs w:val="24"/>
        </w:rPr>
        <w:t xml:space="preserve"> (ONU)</w:t>
      </w:r>
      <w:r w:rsidR="00712DF2">
        <w:rPr>
          <w:rFonts w:ascii="Arial" w:hAnsi="Arial" w:cs="Arial"/>
          <w:sz w:val="24"/>
          <w:szCs w:val="24"/>
        </w:rPr>
        <w:t xml:space="preserve">, asumiendo que por el contexto sociocultural los hombres gozan de mayores privilegios o ventajas que las mujeres, por lo que se hace necesario instrumentar </w:t>
      </w:r>
      <w:r w:rsidR="00872804">
        <w:rPr>
          <w:rFonts w:ascii="Arial" w:hAnsi="Arial" w:cs="Arial"/>
          <w:sz w:val="24"/>
          <w:szCs w:val="24"/>
        </w:rPr>
        <w:t>políticas</w:t>
      </w:r>
      <w:r w:rsidR="00712DF2">
        <w:rPr>
          <w:rFonts w:ascii="Arial" w:hAnsi="Arial" w:cs="Arial"/>
          <w:sz w:val="24"/>
          <w:szCs w:val="24"/>
        </w:rPr>
        <w:t xml:space="preserve"> </w:t>
      </w:r>
      <w:r w:rsidR="00872804">
        <w:rPr>
          <w:rFonts w:ascii="Arial" w:hAnsi="Arial" w:cs="Arial"/>
          <w:sz w:val="24"/>
          <w:szCs w:val="24"/>
        </w:rPr>
        <w:t>públicas que permitan el adelanto de las mujeres en los ámbitos laboral, político, económico, entre otros.</w:t>
      </w:r>
    </w:p>
    <w:p w14:paraId="77298478" w14:textId="4564D30B" w:rsidR="006C7D4E" w:rsidRDefault="009B4014" w:rsidP="00050F1F">
      <w:pPr>
        <w:jc w:val="both"/>
        <w:rPr>
          <w:rFonts w:ascii="Arial" w:hAnsi="Arial" w:cs="Arial"/>
          <w:sz w:val="24"/>
          <w:szCs w:val="24"/>
        </w:rPr>
      </w:pPr>
      <w:r>
        <w:rPr>
          <w:rFonts w:ascii="Arial" w:hAnsi="Arial" w:cs="Arial"/>
          <w:sz w:val="24"/>
          <w:szCs w:val="24"/>
        </w:rPr>
        <w:t>S</w:t>
      </w:r>
      <w:r w:rsidR="003B6E17">
        <w:rPr>
          <w:rFonts w:ascii="Arial" w:hAnsi="Arial" w:cs="Arial"/>
          <w:sz w:val="24"/>
          <w:szCs w:val="24"/>
        </w:rPr>
        <w:t>egún la ONU</w:t>
      </w:r>
      <w:r>
        <w:rPr>
          <w:rFonts w:ascii="Arial" w:hAnsi="Arial" w:cs="Arial"/>
          <w:sz w:val="24"/>
          <w:szCs w:val="24"/>
        </w:rPr>
        <w:t>, “</w:t>
      </w:r>
      <w:r w:rsidRPr="009B4014">
        <w:rPr>
          <w:rFonts w:ascii="Arial" w:hAnsi="Arial" w:cs="Arial"/>
          <w:sz w:val="24"/>
          <w:szCs w:val="24"/>
        </w:rPr>
        <w:t>Con la vista puesta en el futuro, se propone transformar instituciones sociales, leyes, normas culturales y prácticas comunitarias que son discriminatorias, por ejemplo, aquellas que limitan el acceso de las mujeres a los derechos sobre la propiedad o restringen su acceso a los espacios públicos</w:t>
      </w:r>
      <w:r>
        <w:rPr>
          <w:rFonts w:ascii="Arial" w:hAnsi="Arial" w:cs="Arial"/>
          <w:sz w:val="24"/>
          <w:szCs w:val="24"/>
        </w:rPr>
        <w:t>…”</w:t>
      </w:r>
      <w:r>
        <w:rPr>
          <w:rStyle w:val="Refdenotaalpie"/>
          <w:rFonts w:ascii="Arial" w:hAnsi="Arial" w:cs="Arial"/>
          <w:sz w:val="24"/>
          <w:szCs w:val="24"/>
        </w:rPr>
        <w:footnoteReference w:id="14"/>
      </w:r>
    </w:p>
    <w:p w14:paraId="70A8F378" w14:textId="487E71A0" w:rsidR="000E2283" w:rsidRDefault="00CD7013" w:rsidP="0021745F">
      <w:pPr>
        <w:jc w:val="both"/>
        <w:rPr>
          <w:rFonts w:ascii="Arial" w:hAnsi="Arial" w:cs="Arial"/>
          <w:sz w:val="24"/>
          <w:szCs w:val="24"/>
        </w:rPr>
      </w:pPr>
      <w:r>
        <w:rPr>
          <w:rFonts w:ascii="Arial" w:hAnsi="Arial" w:cs="Arial"/>
          <w:sz w:val="24"/>
          <w:szCs w:val="24"/>
        </w:rPr>
        <w:t>Por lo anteriormente expuesto,</w:t>
      </w:r>
      <w:r w:rsidR="006C7D4E" w:rsidRPr="006C7D4E">
        <w:rPr>
          <w:rFonts w:ascii="Arial" w:hAnsi="Arial" w:cs="Arial"/>
          <w:sz w:val="24"/>
          <w:szCs w:val="24"/>
        </w:rPr>
        <w:t xml:space="preserve"> someto a la consideración de esta </w:t>
      </w:r>
      <w:r w:rsidR="006C7D4E">
        <w:rPr>
          <w:rFonts w:ascii="Arial" w:hAnsi="Arial" w:cs="Arial"/>
          <w:sz w:val="24"/>
          <w:szCs w:val="24"/>
        </w:rPr>
        <w:t>H</w:t>
      </w:r>
      <w:r w:rsidR="006C7D4E" w:rsidRPr="006C7D4E">
        <w:rPr>
          <w:rFonts w:ascii="Arial" w:hAnsi="Arial" w:cs="Arial"/>
          <w:sz w:val="24"/>
          <w:szCs w:val="24"/>
        </w:rPr>
        <w:t xml:space="preserve">onorable </w:t>
      </w:r>
      <w:r w:rsidR="006C7D4E">
        <w:rPr>
          <w:rFonts w:ascii="Arial" w:hAnsi="Arial" w:cs="Arial"/>
          <w:sz w:val="24"/>
          <w:szCs w:val="24"/>
        </w:rPr>
        <w:t>A</w:t>
      </w:r>
      <w:r w:rsidR="006C7D4E" w:rsidRPr="006C7D4E">
        <w:rPr>
          <w:rFonts w:ascii="Arial" w:hAnsi="Arial" w:cs="Arial"/>
          <w:sz w:val="24"/>
          <w:szCs w:val="24"/>
        </w:rPr>
        <w:t xml:space="preserve">samblea reformar </w:t>
      </w:r>
      <w:bookmarkStart w:id="4" w:name="_Hlk99987721"/>
      <w:r>
        <w:rPr>
          <w:rFonts w:ascii="Arial" w:hAnsi="Arial" w:cs="Arial"/>
          <w:sz w:val="24"/>
          <w:szCs w:val="24"/>
        </w:rPr>
        <w:t>el artículo 10 de la Ley de Planeación del Estado de México y Municipios.</w:t>
      </w:r>
      <w:bookmarkEnd w:id="4"/>
    </w:p>
    <w:p w14:paraId="35D9E503" w14:textId="481818C0" w:rsidR="0021745F" w:rsidRDefault="0021745F" w:rsidP="0021745F">
      <w:pPr>
        <w:jc w:val="both"/>
        <w:rPr>
          <w:rFonts w:ascii="Arial" w:hAnsi="Arial" w:cs="Arial"/>
          <w:sz w:val="24"/>
          <w:szCs w:val="24"/>
        </w:rPr>
      </w:pPr>
    </w:p>
    <w:p w14:paraId="5F7A6094" w14:textId="77777777" w:rsidR="00887C6A" w:rsidRDefault="00887C6A" w:rsidP="0021745F">
      <w:pPr>
        <w:jc w:val="both"/>
        <w:rPr>
          <w:rFonts w:ascii="Arial" w:hAnsi="Arial" w:cs="Arial"/>
          <w:sz w:val="24"/>
          <w:szCs w:val="24"/>
        </w:rPr>
      </w:pPr>
    </w:p>
    <w:p w14:paraId="694EFB6B" w14:textId="77777777" w:rsidR="00175045" w:rsidRDefault="00175045" w:rsidP="000E2283">
      <w:pPr>
        <w:tabs>
          <w:tab w:val="left" w:pos="5790"/>
        </w:tabs>
        <w:jc w:val="both"/>
        <w:rPr>
          <w:rFonts w:ascii="Arial" w:hAnsi="Arial" w:cs="Arial"/>
          <w:b/>
          <w:bCs/>
          <w:sz w:val="24"/>
          <w:szCs w:val="24"/>
        </w:rPr>
      </w:pPr>
    </w:p>
    <w:p w14:paraId="02F1545E" w14:textId="77777777" w:rsidR="00175045" w:rsidRDefault="00175045" w:rsidP="000E2283">
      <w:pPr>
        <w:tabs>
          <w:tab w:val="left" w:pos="5790"/>
        </w:tabs>
        <w:jc w:val="both"/>
        <w:rPr>
          <w:rFonts w:ascii="Arial" w:hAnsi="Arial" w:cs="Arial"/>
          <w:b/>
          <w:bCs/>
          <w:sz w:val="24"/>
          <w:szCs w:val="24"/>
        </w:rPr>
      </w:pPr>
    </w:p>
    <w:p w14:paraId="6B12F311" w14:textId="77777777" w:rsidR="00175045" w:rsidRDefault="00175045" w:rsidP="00175045">
      <w:pPr>
        <w:tabs>
          <w:tab w:val="left" w:pos="5790"/>
        </w:tabs>
        <w:jc w:val="center"/>
        <w:rPr>
          <w:rFonts w:ascii="Arial" w:hAnsi="Arial" w:cs="Arial"/>
          <w:b/>
          <w:bCs/>
          <w:sz w:val="24"/>
          <w:szCs w:val="24"/>
        </w:rPr>
      </w:pPr>
      <w:r w:rsidRPr="001076D1">
        <w:rPr>
          <w:rFonts w:ascii="Arial" w:hAnsi="Arial" w:cs="Arial"/>
          <w:b/>
          <w:bCs/>
          <w:sz w:val="24"/>
          <w:szCs w:val="24"/>
        </w:rPr>
        <w:t>ATENTAMENTE</w:t>
      </w:r>
    </w:p>
    <w:p w14:paraId="5103C2D1" w14:textId="77777777" w:rsidR="00175045" w:rsidRDefault="00175045" w:rsidP="00175045">
      <w:pPr>
        <w:tabs>
          <w:tab w:val="left" w:pos="5790"/>
        </w:tabs>
        <w:jc w:val="center"/>
        <w:rPr>
          <w:rFonts w:ascii="Arial" w:hAnsi="Arial" w:cs="Arial"/>
          <w:b/>
          <w:bCs/>
          <w:sz w:val="24"/>
          <w:szCs w:val="24"/>
        </w:rPr>
      </w:pPr>
    </w:p>
    <w:p w14:paraId="1855BEA5" w14:textId="77777777" w:rsidR="00175045" w:rsidRDefault="00175045" w:rsidP="00175045">
      <w:pPr>
        <w:tabs>
          <w:tab w:val="left" w:pos="5790"/>
        </w:tabs>
        <w:jc w:val="center"/>
        <w:rPr>
          <w:rFonts w:ascii="Arial" w:hAnsi="Arial" w:cs="Arial"/>
          <w:b/>
          <w:bCs/>
          <w:sz w:val="24"/>
          <w:szCs w:val="24"/>
        </w:rPr>
      </w:pPr>
    </w:p>
    <w:p w14:paraId="2C7F76F1" w14:textId="77777777" w:rsidR="00175045" w:rsidRPr="001076D1" w:rsidRDefault="00175045" w:rsidP="00175045">
      <w:pPr>
        <w:tabs>
          <w:tab w:val="left" w:pos="5790"/>
        </w:tabs>
        <w:jc w:val="center"/>
        <w:rPr>
          <w:rFonts w:ascii="Arial" w:hAnsi="Arial" w:cs="Arial"/>
          <w:b/>
          <w:bCs/>
          <w:sz w:val="24"/>
          <w:szCs w:val="24"/>
        </w:rPr>
      </w:pPr>
    </w:p>
    <w:p w14:paraId="3102BB77" w14:textId="77777777" w:rsidR="00175045" w:rsidRPr="001076D1" w:rsidRDefault="00175045" w:rsidP="00175045">
      <w:pPr>
        <w:tabs>
          <w:tab w:val="left" w:pos="5790"/>
        </w:tabs>
        <w:jc w:val="center"/>
        <w:rPr>
          <w:rFonts w:ascii="Arial" w:hAnsi="Arial" w:cs="Arial"/>
          <w:b/>
          <w:bCs/>
          <w:sz w:val="24"/>
          <w:szCs w:val="24"/>
        </w:rPr>
      </w:pPr>
    </w:p>
    <w:p w14:paraId="50DE9BBF" w14:textId="77777777" w:rsidR="00175045" w:rsidRPr="001076D1" w:rsidRDefault="00175045" w:rsidP="00175045">
      <w:pPr>
        <w:tabs>
          <w:tab w:val="left" w:pos="5790"/>
        </w:tabs>
        <w:spacing w:after="0"/>
        <w:jc w:val="center"/>
        <w:rPr>
          <w:rFonts w:ascii="Arial" w:hAnsi="Arial" w:cs="Arial"/>
          <w:b/>
          <w:bCs/>
          <w:sz w:val="24"/>
          <w:szCs w:val="24"/>
        </w:rPr>
      </w:pPr>
      <w:r w:rsidRPr="001076D1">
        <w:rPr>
          <w:rFonts w:ascii="Arial" w:hAnsi="Arial" w:cs="Arial"/>
          <w:b/>
          <w:bCs/>
          <w:sz w:val="24"/>
          <w:szCs w:val="24"/>
        </w:rPr>
        <w:t>DIPUTADA MARTHA AMALIA MOYA BASTÓN</w:t>
      </w:r>
    </w:p>
    <w:p w14:paraId="0709CE39" w14:textId="77777777" w:rsidR="00175045" w:rsidRDefault="00175045" w:rsidP="00175045">
      <w:pPr>
        <w:tabs>
          <w:tab w:val="left" w:pos="5790"/>
        </w:tabs>
        <w:spacing w:after="0"/>
        <w:jc w:val="center"/>
        <w:rPr>
          <w:rFonts w:ascii="Arial" w:hAnsi="Arial" w:cs="Arial"/>
          <w:b/>
          <w:bCs/>
          <w:sz w:val="24"/>
          <w:szCs w:val="24"/>
        </w:rPr>
      </w:pPr>
      <w:r w:rsidRPr="001076D1">
        <w:rPr>
          <w:rFonts w:ascii="Arial" w:hAnsi="Arial" w:cs="Arial"/>
          <w:b/>
          <w:bCs/>
          <w:sz w:val="24"/>
          <w:szCs w:val="24"/>
        </w:rPr>
        <w:t>GRUPO PARLAMENTARIO DEL PARTIDO ACCIÓN NACIONAL</w:t>
      </w:r>
    </w:p>
    <w:p w14:paraId="1E392066" w14:textId="77777777" w:rsidR="00175045" w:rsidRDefault="00175045" w:rsidP="00175045">
      <w:pPr>
        <w:tabs>
          <w:tab w:val="left" w:pos="5790"/>
        </w:tabs>
        <w:jc w:val="center"/>
        <w:rPr>
          <w:rFonts w:ascii="Arial" w:hAnsi="Arial" w:cs="Arial"/>
          <w:b/>
          <w:bCs/>
          <w:sz w:val="24"/>
          <w:szCs w:val="24"/>
        </w:rPr>
      </w:pPr>
    </w:p>
    <w:p w14:paraId="109CABAB" w14:textId="77777777" w:rsidR="00175045" w:rsidRDefault="00175045" w:rsidP="00175045">
      <w:pPr>
        <w:tabs>
          <w:tab w:val="left" w:pos="5790"/>
        </w:tabs>
        <w:jc w:val="center"/>
        <w:rPr>
          <w:rFonts w:ascii="Arial" w:hAnsi="Arial" w:cs="Arial"/>
          <w:b/>
          <w:bCs/>
          <w:sz w:val="24"/>
          <w:szCs w:val="24"/>
        </w:rPr>
      </w:pPr>
    </w:p>
    <w:p w14:paraId="657284F4" w14:textId="77777777" w:rsidR="00175045" w:rsidRDefault="00175045" w:rsidP="00175045">
      <w:pPr>
        <w:tabs>
          <w:tab w:val="left" w:pos="5790"/>
        </w:tabs>
        <w:jc w:val="center"/>
        <w:rPr>
          <w:rFonts w:ascii="Arial" w:hAnsi="Arial" w:cs="Arial"/>
          <w:b/>
          <w:bCs/>
          <w:sz w:val="24"/>
          <w:szCs w:val="24"/>
        </w:rPr>
      </w:pPr>
    </w:p>
    <w:p w14:paraId="75636991" w14:textId="77777777" w:rsidR="00175045" w:rsidRDefault="00175045" w:rsidP="00175045">
      <w:pPr>
        <w:tabs>
          <w:tab w:val="left" w:pos="5790"/>
        </w:tabs>
        <w:jc w:val="center"/>
        <w:rPr>
          <w:rFonts w:ascii="Arial" w:hAnsi="Arial" w:cs="Arial"/>
          <w:b/>
          <w:bCs/>
          <w:sz w:val="24"/>
          <w:szCs w:val="24"/>
        </w:rPr>
      </w:pPr>
    </w:p>
    <w:p w14:paraId="01D5D338" w14:textId="77777777" w:rsidR="00175045" w:rsidRDefault="00175045" w:rsidP="00175045">
      <w:pPr>
        <w:tabs>
          <w:tab w:val="left" w:pos="5790"/>
        </w:tabs>
        <w:jc w:val="center"/>
        <w:rPr>
          <w:rFonts w:ascii="Arial" w:hAnsi="Arial" w:cs="Arial"/>
          <w:b/>
          <w:bCs/>
          <w:sz w:val="24"/>
          <w:szCs w:val="24"/>
        </w:rPr>
      </w:pPr>
    </w:p>
    <w:p w14:paraId="0314C26C" w14:textId="77777777" w:rsidR="00175045" w:rsidRPr="001076D1" w:rsidRDefault="00175045" w:rsidP="00175045">
      <w:pPr>
        <w:tabs>
          <w:tab w:val="left" w:pos="5790"/>
        </w:tabs>
        <w:spacing w:after="0"/>
        <w:jc w:val="center"/>
        <w:rPr>
          <w:rFonts w:ascii="Arial" w:hAnsi="Arial" w:cs="Arial"/>
          <w:b/>
          <w:bCs/>
          <w:sz w:val="24"/>
          <w:szCs w:val="24"/>
        </w:rPr>
      </w:pPr>
      <w:r w:rsidRPr="001076D1">
        <w:rPr>
          <w:rFonts w:ascii="Arial" w:hAnsi="Arial" w:cs="Arial"/>
          <w:b/>
          <w:bCs/>
          <w:sz w:val="24"/>
          <w:szCs w:val="24"/>
        </w:rPr>
        <w:t>DIPUTAD</w:t>
      </w:r>
      <w:r>
        <w:rPr>
          <w:rFonts w:ascii="Arial" w:hAnsi="Arial" w:cs="Arial"/>
          <w:b/>
          <w:bCs/>
          <w:sz w:val="24"/>
          <w:szCs w:val="24"/>
        </w:rPr>
        <w:t>O</w:t>
      </w:r>
      <w:r w:rsidRPr="001076D1">
        <w:rPr>
          <w:rFonts w:ascii="Arial" w:hAnsi="Arial" w:cs="Arial"/>
          <w:b/>
          <w:bCs/>
          <w:sz w:val="24"/>
          <w:szCs w:val="24"/>
        </w:rPr>
        <w:t xml:space="preserve"> </w:t>
      </w:r>
      <w:r>
        <w:rPr>
          <w:rFonts w:ascii="Arial" w:hAnsi="Arial" w:cs="Arial"/>
          <w:b/>
          <w:bCs/>
          <w:sz w:val="24"/>
          <w:szCs w:val="24"/>
        </w:rPr>
        <w:t>ENRIQUE VARGAS DEL VILLAR</w:t>
      </w:r>
    </w:p>
    <w:p w14:paraId="4E7349C1" w14:textId="77777777" w:rsidR="00175045" w:rsidRPr="001076D1" w:rsidRDefault="00175045" w:rsidP="00175045">
      <w:pPr>
        <w:tabs>
          <w:tab w:val="left" w:pos="5790"/>
        </w:tabs>
        <w:spacing w:after="0"/>
        <w:jc w:val="center"/>
        <w:rPr>
          <w:rFonts w:ascii="Arial" w:hAnsi="Arial" w:cs="Arial"/>
          <w:b/>
          <w:bCs/>
          <w:sz w:val="24"/>
          <w:szCs w:val="24"/>
        </w:rPr>
      </w:pPr>
      <w:r w:rsidRPr="001076D1">
        <w:rPr>
          <w:rFonts w:ascii="Arial" w:hAnsi="Arial" w:cs="Arial"/>
          <w:b/>
          <w:bCs/>
          <w:sz w:val="24"/>
          <w:szCs w:val="24"/>
        </w:rPr>
        <w:t>GRUPO PARLAMENTARIO DEL PARTIDO ACCIÓN NACIONAL</w:t>
      </w:r>
    </w:p>
    <w:p w14:paraId="37E15B82" w14:textId="77777777" w:rsidR="00175045" w:rsidRPr="001076D1" w:rsidRDefault="00175045" w:rsidP="00175045">
      <w:pPr>
        <w:tabs>
          <w:tab w:val="left" w:pos="5790"/>
        </w:tabs>
        <w:jc w:val="center"/>
        <w:rPr>
          <w:rFonts w:ascii="Arial" w:hAnsi="Arial" w:cs="Arial"/>
          <w:b/>
          <w:bCs/>
          <w:sz w:val="24"/>
          <w:szCs w:val="24"/>
        </w:rPr>
      </w:pPr>
    </w:p>
    <w:p w14:paraId="5B8059B9" w14:textId="2A8DFF74" w:rsidR="00175045" w:rsidRDefault="00175045">
      <w:pPr>
        <w:rPr>
          <w:rFonts w:ascii="Arial" w:hAnsi="Arial" w:cs="Arial"/>
          <w:sz w:val="24"/>
          <w:szCs w:val="24"/>
        </w:rPr>
      </w:pPr>
      <w:r>
        <w:rPr>
          <w:rFonts w:ascii="Arial" w:hAnsi="Arial" w:cs="Arial"/>
          <w:sz w:val="24"/>
          <w:szCs w:val="24"/>
        </w:rPr>
        <w:br w:type="page"/>
      </w:r>
    </w:p>
    <w:p w14:paraId="248DD218" w14:textId="77777777" w:rsidR="00175045" w:rsidRDefault="00175045" w:rsidP="00175045">
      <w:pPr>
        <w:tabs>
          <w:tab w:val="left" w:pos="5790"/>
        </w:tabs>
        <w:jc w:val="both"/>
        <w:rPr>
          <w:rFonts w:ascii="Arial" w:hAnsi="Arial" w:cs="Arial"/>
          <w:sz w:val="24"/>
          <w:szCs w:val="24"/>
        </w:rPr>
      </w:pPr>
    </w:p>
    <w:p w14:paraId="69D804E7" w14:textId="77777777" w:rsidR="00175045" w:rsidRPr="00F45C37" w:rsidRDefault="00175045" w:rsidP="00175045">
      <w:pPr>
        <w:spacing w:line="360" w:lineRule="auto"/>
        <w:jc w:val="center"/>
        <w:rPr>
          <w:rFonts w:ascii="Arial" w:hAnsi="Arial" w:cs="Arial"/>
          <w:b/>
          <w:sz w:val="24"/>
          <w:szCs w:val="24"/>
        </w:rPr>
      </w:pPr>
      <w:r w:rsidRPr="00F45C37">
        <w:rPr>
          <w:rFonts w:ascii="Arial" w:hAnsi="Arial" w:cs="Arial"/>
          <w:b/>
          <w:sz w:val="24"/>
          <w:szCs w:val="24"/>
        </w:rPr>
        <w:t>PROYECTO DE DECRETO</w:t>
      </w:r>
    </w:p>
    <w:p w14:paraId="1F40F9D9" w14:textId="77777777" w:rsidR="00175045" w:rsidRPr="00F45C37" w:rsidRDefault="00175045" w:rsidP="00175045">
      <w:pPr>
        <w:spacing w:line="360" w:lineRule="auto"/>
        <w:rPr>
          <w:rFonts w:ascii="Arial" w:hAnsi="Arial" w:cs="Arial"/>
          <w:b/>
          <w:sz w:val="24"/>
          <w:szCs w:val="24"/>
        </w:rPr>
      </w:pPr>
      <w:r w:rsidRPr="00F45C37">
        <w:rPr>
          <w:rFonts w:ascii="Arial" w:hAnsi="Arial" w:cs="Arial"/>
          <w:b/>
          <w:sz w:val="24"/>
          <w:szCs w:val="24"/>
        </w:rPr>
        <w:t xml:space="preserve">DECRETO </w:t>
      </w:r>
      <w:proofErr w:type="gramStart"/>
      <w:r w:rsidRPr="00F45C37">
        <w:rPr>
          <w:rFonts w:ascii="Arial" w:hAnsi="Arial" w:cs="Arial"/>
          <w:b/>
          <w:sz w:val="24"/>
          <w:szCs w:val="24"/>
        </w:rPr>
        <w:t>No.:_</w:t>
      </w:r>
      <w:proofErr w:type="gramEnd"/>
      <w:r w:rsidRPr="00F45C37">
        <w:rPr>
          <w:rFonts w:ascii="Arial" w:hAnsi="Arial" w:cs="Arial"/>
          <w:b/>
          <w:sz w:val="24"/>
          <w:szCs w:val="24"/>
        </w:rPr>
        <w:t>_________</w:t>
      </w:r>
    </w:p>
    <w:p w14:paraId="1ABDAAD6" w14:textId="77777777" w:rsidR="00175045" w:rsidRPr="00F45C37" w:rsidRDefault="00175045" w:rsidP="00175045">
      <w:pPr>
        <w:spacing w:line="360" w:lineRule="auto"/>
        <w:rPr>
          <w:rFonts w:ascii="Arial" w:hAnsi="Arial" w:cs="Arial"/>
          <w:b/>
          <w:sz w:val="24"/>
          <w:szCs w:val="24"/>
        </w:rPr>
      </w:pPr>
      <w:r w:rsidRPr="00F45C37">
        <w:rPr>
          <w:rFonts w:ascii="Arial" w:hAnsi="Arial" w:cs="Arial"/>
          <w:b/>
          <w:sz w:val="24"/>
          <w:szCs w:val="24"/>
        </w:rPr>
        <w:t xml:space="preserve">LA </w:t>
      </w:r>
      <w:proofErr w:type="gramStart"/>
      <w:r w:rsidRPr="00F45C37">
        <w:rPr>
          <w:rFonts w:ascii="Arial" w:hAnsi="Arial" w:cs="Arial"/>
          <w:b/>
          <w:sz w:val="24"/>
          <w:szCs w:val="24"/>
        </w:rPr>
        <w:t>H.“</w:t>
      </w:r>
      <w:proofErr w:type="gramEnd"/>
      <w:r w:rsidRPr="00F45C37">
        <w:rPr>
          <w:rFonts w:ascii="Arial" w:hAnsi="Arial" w:cs="Arial"/>
          <w:b/>
          <w:sz w:val="24"/>
          <w:szCs w:val="24"/>
        </w:rPr>
        <w:t>LXI” LEGISLATURA DEL ESTADO DE MÉXICO,</w:t>
      </w:r>
    </w:p>
    <w:p w14:paraId="794FA5A3" w14:textId="77777777" w:rsidR="00175045" w:rsidRPr="00F45C37" w:rsidRDefault="00175045" w:rsidP="00175045">
      <w:pPr>
        <w:spacing w:line="360" w:lineRule="auto"/>
        <w:jc w:val="center"/>
        <w:rPr>
          <w:rFonts w:ascii="Arial" w:hAnsi="Arial" w:cs="Arial"/>
          <w:b/>
          <w:sz w:val="24"/>
          <w:szCs w:val="24"/>
        </w:rPr>
      </w:pPr>
      <w:r w:rsidRPr="00F45C37">
        <w:rPr>
          <w:rFonts w:ascii="Arial" w:hAnsi="Arial" w:cs="Arial"/>
          <w:b/>
          <w:sz w:val="24"/>
          <w:szCs w:val="24"/>
        </w:rPr>
        <w:t>DECRETA:</w:t>
      </w:r>
    </w:p>
    <w:p w14:paraId="2969ED15" w14:textId="061DED27" w:rsidR="000E2283" w:rsidRDefault="000E2283" w:rsidP="000E2283">
      <w:pPr>
        <w:tabs>
          <w:tab w:val="left" w:pos="5790"/>
        </w:tabs>
        <w:jc w:val="both"/>
        <w:rPr>
          <w:rFonts w:ascii="Arial" w:hAnsi="Arial" w:cs="Arial"/>
          <w:sz w:val="24"/>
          <w:szCs w:val="24"/>
        </w:rPr>
      </w:pPr>
      <w:r w:rsidRPr="0021745F">
        <w:rPr>
          <w:rFonts w:ascii="Arial" w:hAnsi="Arial" w:cs="Arial"/>
          <w:b/>
          <w:bCs/>
          <w:sz w:val="24"/>
          <w:szCs w:val="24"/>
        </w:rPr>
        <w:t>ARTÍCULO ÚNICO</w:t>
      </w:r>
      <w:r w:rsidRPr="0021745F">
        <w:rPr>
          <w:rFonts w:ascii="Arial" w:hAnsi="Arial" w:cs="Arial"/>
          <w:sz w:val="24"/>
          <w:szCs w:val="24"/>
        </w:rPr>
        <w:t xml:space="preserve">: Se reforma la definición del párrafo quince </w:t>
      </w:r>
      <w:r w:rsidR="00DF0DF7" w:rsidRPr="0021745F">
        <w:rPr>
          <w:rFonts w:ascii="Arial" w:hAnsi="Arial" w:cs="Arial"/>
          <w:sz w:val="24"/>
          <w:szCs w:val="24"/>
        </w:rPr>
        <w:t xml:space="preserve">del artículo 10 de la Ley de Planeación del Estado de México </w:t>
      </w:r>
      <w:r w:rsidRPr="0021745F">
        <w:rPr>
          <w:rFonts w:ascii="Arial" w:hAnsi="Arial" w:cs="Arial"/>
          <w:sz w:val="24"/>
          <w:szCs w:val="24"/>
        </w:rPr>
        <w:t>referente a la perspectiva de genero para quedar como sigue:</w:t>
      </w:r>
    </w:p>
    <w:p w14:paraId="1D387051" w14:textId="77777777" w:rsidR="00887C6A" w:rsidRDefault="00887C6A" w:rsidP="00FE45B2">
      <w:pPr>
        <w:tabs>
          <w:tab w:val="left" w:pos="5790"/>
        </w:tabs>
        <w:jc w:val="both"/>
        <w:rPr>
          <w:rFonts w:ascii="Arial" w:hAnsi="Arial" w:cs="Arial"/>
          <w:sz w:val="24"/>
          <w:szCs w:val="24"/>
        </w:rPr>
      </w:pPr>
    </w:p>
    <w:p w14:paraId="686CD20C" w14:textId="77777777" w:rsidR="00C27CFB" w:rsidRPr="00C27CFB" w:rsidRDefault="000F3602" w:rsidP="00C27CFB">
      <w:pPr>
        <w:pStyle w:val="OmniPage2"/>
        <w:tabs>
          <w:tab w:val="clear" w:pos="100"/>
          <w:tab w:val="clear" w:pos="4669"/>
        </w:tabs>
        <w:spacing w:after="240"/>
        <w:rPr>
          <w:rFonts w:ascii="Arial" w:eastAsiaTheme="minorHAnsi" w:hAnsi="Arial" w:cs="Arial"/>
          <w:snapToGrid/>
          <w:sz w:val="24"/>
          <w:szCs w:val="24"/>
          <w:lang w:val="es-MX" w:eastAsia="en-US"/>
        </w:rPr>
      </w:pPr>
      <w:r w:rsidRPr="00E046F6">
        <w:rPr>
          <w:rFonts w:ascii="Arial" w:hAnsi="Arial" w:cs="Arial"/>
          <w:sz w:val="24"/>
          <w:szCs w:val="24"/>
          <w:lang w:val="es-MX"/>
        </w:rPr>
        <w:t xml:space="preserve">Artículo </w:t>
      </w:r>
      <w:r w:rsidR="00C27CFB" w:rsidRPr="00E046F6">
        <w:rPr>
          <w:rFonts w:ascii="Arial" w:hAnsi="Arial" w:cs="Arial"/>
          <w:sz w:val="24"/>
          <w:szCs w:val="24"/>
          <w:lang w:val="es-MX"/>
        </w:rPr>
        <w:t>10</w:t>
      </w:r>
      <w:r w:rsidRPr="00E046F6">
        <w:rPr>
          <w:rFonts w:ascii="Arial" w:hAnsi="Arial" w:cs="Arial"/>
          <w:sz w:val="24"/>
          <w:szCs w:val="24"/>
          <w:lang w:val="es-MX"/>
        </w:rPr>
        <w:t xml:space="preserve">.- </w:t>
      </w:r>
      <w:r w:rsidR="00C27CFB" w:rsidRPr="00C27CFB">
        <w:rPr>
          <w:rFonts w:ascii="Arial" w:eastAsiaTheme="minorHAnsi" w:hAnsi="Arial" w:cs="Arial"/>
          <w:snapToGrid/>
          <w:sz w:val="24"/>
          <w:szCs w:val="24"/>
          <w:lang w:val="es-MX" w:eastAsia="en-US"/>
        </w:rPr>
        <w:t>Para efectos de esta Ley, se entiende por:</w:t>
      </w:r>
    </w:p>
    <w:tbl>
      <w:tblPr>
        <w:tblW w:w="8364" w:type="dxa"/>
        <w:tblLayout w:type="fixed"/>
        <w:tblCellMar>
          <w:left w:w="70" w:type="dxa"/>
          <w:right w:w="70" w:type="dxa"/>
        </w:tblCellMar>
        <w:tblLook w:val="0000" w:firstRow="0" w:lastRow="0" w:firstColumn="0" w:lastColumn="0" w:noHBand="0" w:noVBand="0"/>
      </w:tblPr>
      <w:tblGrid>
        <w:gridCol w:w="8364"/>
      </w:tblGrid>
      <w:tr w:rsidR="00C27CFB" w:rsidRPr="00C27CFB" w14:paraId="0ED3B9DD" w14:textId="77777777" w:rsidTr="0017455C">
        <w:trPr>
          <w:cantSplit/>
        </w:trPr>
        <w:tc>
          <w:tcPr>
            <w:tcW w:w="8364" w:type="dxa"/>
          </w:tcPr>
          <w:p w14:paraId="6C22D1B3" w14:textId="7F46E976"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lang w:val="es-ES"/>
              </w:rPr>
              <w:t>Agenda Digital. -…</w:t>
            </w:r>
          </w:p>
        </w:tc>
      </w:tr>
      <w:tr w:rsidR="00C27CFB" w:rsidRPr="00C27CFB" w14:paraId="44ABA13C" w14:textId="77777777" w:rsidTr="0017455C">
        <w:trPr>
          <w:cantSplit/>
        </w:trPr>
        <w:tc>
          <w:tcPr>
            <w:tcW w:w="8364" w:type="dxa"/>
          </w:tcPr>
          <w:p w14:paraId="6B8E143F" w14:textId="1BB43AD5"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Convenio de coordinación. -…</w:t>
            </w:r>
          </w:p>
        </w:tc>
      </w:tr>
      <w:tr w:rsidR="00C27CFB" w:rsidRPr="00C27CFB" w14:paraId="6DA2D9A5" w14:textId="77777777" w:rsidTr="0017455C">
        <w:trPr>
          <w:cantSplit/>
        </w:trPr>
        <w:tc>
          <w:tcPr>
            <w:tcW w:w="8364" w:type="dxa"/>
          </w:tcPr>
          <w:p w14:paraId="07554774" w14:textId="4A559709"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Convenio de participación. -…</w:t>
            </w:r>
          </w:p>
        </w:tc>
      </w:tr>
      <w:tr w:rsidR="00C27CFB" w:rsidRPr="00C27CFB" w14:paraId="46D9172C" w14:textId="77777777" w:rsidTr="0017455C">
        <w:trPr>
          <w:cantSplit/>
        </w:trPr>
        <w:tc>
          <w:tcPr>
            <w:tcW w:w="8364" w:type="dxa"/>
          </w:tcPr>
          <w:p w14:paraId="1B848B1A" w14:textId="4CD7FC10"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Corto </w:t>
            </w:r>
            <w:r w:rsidR="0021745F" w:rsidRPr="0021745F">
              <w:rPr>
                <w:rFonts w:ascii="Arial" w:hAnsi="Arial" w:cs="Arial"/>
                <w:sz w:val="24"/>
                <w:szCs w:val="24"/>
              </w:rPr>
              <w:t>plazo. -</w:t>
            </w:r>
            <w:r w:rsidRPr="0021745F">
              <w:rPr>
                <w:rFonts w:ascii="Arial" w:hAnsi="Arial" w:cs="Arial"/>
                <w:sz w:val="24"/>
                <w:szCs w:val="24"/>
              </w:rPr>
              <w:t xml:space="preserve"> …</w:t>
            </w:r>
          </w:p>
        </w:tc>
      </w:tr>
      <w:tr w:rsidR="00C27CFB" w:rsidRPr="00C27CFB" w14:paraId="63456E43" w14:textId="77777777" w:rsidTr="0017455C">
        <w:trPr>
          <w:cantSplit/>
        </w:trPr>
        <w:tc>
          <w:tcPr>
            <w:tcW w:w="8364" w:type="dxa"/>
          </w:tcPr>
          <w:p w14:paraId="115ACBB4" w14:textId="79A90974"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lang w:val="es-ES"/>
              </w:rPr>
              <w:t xml:space="preserve">Datos </w:t>
            </w:r>
            <w:r w:rsidR="0021745F" w:rsidRPr="0021745F">
              <w:rPr>
                <w:rFonts w:ascii="Arial" w:hAnsi="Arial" w:cs="Arial"/>
                <w:sz w:val="24"/>
                <w:szCs w:val="24"/>
                <w:lang w:val="es-ES"/>
              </w:rPr>
              <w:t>abiertos. -</w:t>
            </w:r>
            <w:r w:rsidR="0017455C" w:rsidRPr="0021745F">
              <w:rPr>
                <w:rFonts w:ascii="Arial" w:hAnsi="Arial" w:cs="Arial"/>
                <w:sz w:val="24"/>
                <w:szCs w:val="24"/>
                <w:lang w:val="es-ES"/>
              </w:rPr>
              <w:t xml:space="preserve"> …</w:t>
            </w:r>
          </w:p>
        </w:tc>
      </w:tr>
      <w:tr w:rsidR="00C27CFB" w:rsidRPr="00C27CFB" w14:paraId="3C51CD80" w14:textId="77777777" w:rsidTr="0017455C">
        <w:trPr>
          <w:cantSplit/>
        </w:trPr>
        <w:tc>
          <w:tcPr>
            <w:tcW w:w="8364" w:type="dxa"/>
          </w:tcPr>
          <w:p w14:paraId="216860AF" w14:textId="6C817980" w:rsidR="00C27CFB" w:rsidRPr="0021745F" w:rsidRDefault="0021745F" w:rsidP="0021745F">
            <w:pPr>
              <w:tabs>
                <w:tab w:val="left" w:pos="5790"/>
              </w:tabs>
              <w:spacing w:line="240" w:lineRule="auto"/>
              <w:rPr>
                <w:rFonts w:ascii="Arial" w:hAnsi="Arial" w:cs="Arial"/>
                <w:bCs/>
                <w:sz w:val="24"/>
                <w:szCs w:val="24"/>
              </w:rPr>
            </w:pPr>
            <w:r w:rsidRPr="0021745F">
              <w:rPr>
                <w:rFonts w:ascii="Arial" w:hAnsi="Arial" w:cs="Arial"/>
                <w:bCs/>
                <w:sz w:val="24"/>
                <w:szCs w:val="24"/>
              </w:rPr>
              <w:t>Desarrollo. -</w:t>
            </w:r>
            <w:r w:rsidR="0017455C" w:rsidRPr="0021745F">
              <w:rPr>
                <w:rFonts w:ascii="Arial" w:hAnsi="Arial" w:cs="Arial"/>
                <w:bCs/>
                <w:sz w:val="24"/>
                <w:szCs w:val="24"/>
              </w:rPr>
              <w:t xml:space="preserve"> …</w:t>
            </w:r>
          </w:p>
        </w:tc>
      </w:tr>
      <w:tr w:rsidR="00C27CFB" w:rsidRPr="00C27CFB" w14:paraId="69CAA06C" w14:textId="77777777" w:rsidTr="0017455C">
        <w:trPr>
          <w:cantSplit/>
        </w:trPr>
        <w:tc>
          <w:tcPr>
            <w:tcW w:w="8364" w:type="dxa"/>
          </w:tcPr>
          <w:p w14:paraId="29457C9F" w14:textId="7A2DFD9C"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Diagnóstico. -</w:t>
            </w:r>
            <w:r w:rsidR="0017455C" w:rsidRPr="0021745F">
              <w:rPr>
                <w:rFonts w:ascii="Arial" w:hAnsi="Arial" w:cs="Arial"/>
                <w:sz w:val="24"/>
                <w:szCs w:val="24"/>
              </w:rPr>
              <w:t xml:space="preserve"> …</w:t>
            </w:r>
          </w:p>
        </w:tc>
      </w:tr>
      <w:tr w:rsidR="00C27CFB" w:rsidRPr="00C27CFB" w14:paraId="5081FD86" w14:textId="77777777" w:rsidTr="0017455C">
        <w:trPr>
          <w:cantSplit/>
        </w:trPr>
        <w:tc>
          <w:tcPr>
            <w:tcW w:w="8364" w:type="dxa"/>
          </w:tcPr>
          <w:p w14:paraId="1D794613" w14:textId="3184EB1C"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Ejecución. -</w:t>
            </w:r>
            <w:r w:rsidR="0017455C" w:rsidRPr="0021745F">
              <w:rPr>
                <w:rFonts w:ascii="Arial" w:hAnsi="Arial" w:cs="Arial"/>
                <w:sz w:val="24"/>
                <w:szCs w:val="24"/>
              </w:rPr>
              <w:t xml:space="preserve"> …</w:t>
            </w:r>
          </w:p>
        </w:tc>
      </w:tr>
      <w:tr w:rsidR="00C27CFB" w:rsidRPr="00C27CFB" w14:paraId="4CA81F71" w14:textId="77777777" w:rsidTr="0017455C">
        <w:trPr>
          <w:cantSplit/>
        </w:trPr>
        <w:tc>
          <w:tcPr>
            <w:tcW w:w="8364" w:type="dxa"/>
          </w:tcPr>
          <w:p w14:paraId="25E7E77B" w14:textId="62A1D0CA"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Estrategia de </w:t>
            </w:r>
            <w:r w:rsidR="0021745F" w:rsidRPr="0021745F">
              <w:rPr>
                <w:rFonts w:ascii="Arial" w:hAnsi="Arial" w:cs="Arial"/>
                <w:sz w:val="24"/>
                <w:szCs w:val="24"/>
              </w:rPr>
              <w:t>desarrollo. -</w:t>
            </w:r>
            <w:r w:rsidR="0017455C" w:rsidRPr="0021745F">
              <w:rPr>
                <w:rFonts w:ascii="Arial" w:hAnsi="Arial" w:cs="Arial"/>
                <w:sz w:val="24"/>
                <w:szCs w:val="24"/>
              </w:rPr>
              <w:t xml:space="preserve"> …</w:t>
            </w:r>
          </w:p>
        </w:tc>
      </w:tr>
      <w:tr w:rsidR="00C27CFB" w:rsidRPr="00C27CFB" w14:paraId="51321463" w14:textId="77777777" w:rsidTr="0017455C">
        <w:trPr>
          <w:cantSplit/>
        </w:trPr>
        <w:tc>
          <w:tcPr>
            <w:tcW w:w="8364" w:type="dxa"/>
          </w:tcPr>
          <w:p w14:paraId="68CB1002" w14:textId="707D6CD4"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Evaluación. -</w:t>
            </w:r>
            <w:r w:rsidR="0017455C" w:rsidRPr="0021745F">
              <w:rPr>
                <w:rFonts w:ascii="Arial" w:hAnsi="Arial" w:cs="Arial"/>
                <w:sz w:val="24"/>
                <w:szCs w:val="24"/>
              </w:rPr>
              <w:t xml:space="preserve"> …</w:t>
            </w:r>
          </w:p>
        </w:tc>
      </w:tr>
      <w:tr w:rsidR="00C27CFB" w:rsidRPr="00C27CFB" w14:paraId="35BFD235" w14:textId="77777777" w:rsidTr="0017455C">
        <w:trPr>
          <w:cantSplit/>
        </w:trPr>
        <w:tc>
          <w:tcPr>
            <w:tcW w:w="8364" w:type="dxa"/>
          </w:tcPr>
          <w:p w14:paraId="0944F6E1" w14:textId="377E8EEF"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Largo </w:t>
            </w:r>
            <w:r w:rsidR="0021745F" w:rsidRPr="0021745F">
              <w:rPr>
                <w:rFonts w:ascii="Arial" w:hAnsi="Arial" w:cs="Arial"/>
                <w:sz w:val="24"/>
                <w:szCs w:val="24"/>
              </w:rPr>
              <w:t>plazo. -</w:t>
            </w:r>
            <w:r w:rsidR="0017455C" w:rsidRPr="0021745F">
              <w:rPr>
                <w:rFonts w:ascii="Arial" w:hAnsi="Arial" w:cs="Arial"/>
                <w:sz w:val="24"/>
                <w:szCs w:val="24"/>
              </w:rPr>
              <w:t xml:space="preserve"> …</w:t>
            </w:r>
          </w:p>
        </w:tc>
      </w:tr>
      <w:tr w:rsidR="00C27CFB" w:rsidRPr="00C27CFB" w14:paraId="0501C6F1" w14:textId="77777777" w:rsidTr="0017455C">
        <w:trPr>
          <w:cantSplit/>
        </w:trPr>
        <w:tc>
          <w:tcPr>
            <w:tcW w:w="8364" w:type="dxa"/>
          </w:tcPr>
          <w:p w14:paraId="1AF00523" w14:textId="2E2A5AFF"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Mediano </w:t>
            </w:r>
            <w:r w:rsidR="0021745F" w:rsidRPr="0021745F">
              <w:rPr>
                <w:rFonts w:ascii="Arial" w:hAnsi="Arial" w:cs="Arial"/>
                <w:sz w:val="24"/>
                <w:szCs w:val="24"/>
              </w:rPr>
              <w:t>plazo. -</w:t>
            </w:r>
            <w:r w:rsidR="0017455C" w:rsidRPr="0021745F">
              <w:rPr>
                <w:rFonts w:ascii="Arial" w:hAnsi="Arial" w:cs="Arial"/>
                <w:sz w:val="24"/>
                <w:szCs w:val="24"/>
              </w:rPr>
              <w:t xml:space="preserve"> …</w:t>
            </w:r>
          </w:p>
        </w:tc>
      </w:tr>
      <w:tr w:rsidR="00C27CFB" w:rsidRPr="00C27CFB" w14:paraId="31A1A9E1" w14:textId="77777777" w:rsidTr="0017455C">
        <w:trPr>
          <w:cantSplit/>
        </w:trPr>
        <w:tc>
          <w:tcPr>
            <w:tcW w:w="8364" w:type="dxa"/>
          </w:tcPr>
          <w:p w14:paraId="3039BA02" w14:textId="7EC8F850"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Meta. -</w:t>
            </w:r>
            <w:r w:rsidR="0017455C" w:rsidRPr="0021745F">
              <w:rPr>
                <w:rFonts w:ascii="Arial" w:hAnsi="Arial" w:cs="Arial"/>
                <w:sz w:val="24"/>
                <w:szCs w:val="24"/>
              </w:rPr>
              <w:t xml:space="preserve"> …</w:t>
            </w:r>
          </w:p>
        </w:tc>
      </w:tr>
      <w:tr w:rsidR="00C27CFB" w:rsidRPr="00C27CFB" w14:paraId="4E577127" w14:textId="77777777" w:rsidTr="0017455C">
        <w:trPr>
          <w:cantSplit/>
        </w:trPr>
        <w:tc>
          <w:tcPr>
            <w:tcW w:w="8364" w:type="dxa"/>
          </w:tcPr>
          <w:p w14:paraId="21FEFDB3" w14:textId="107097BB"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Objetivo. -</w:t>
            </w:r>
            <w:r w:rsidR="0017455C" w:rsidRPr="0021745F">
              <w:rPr>
                <w:rFonts w:ascii="Arial" w:hAnsi="Arial" w:cs="Arial"/>
                <w:sz w:val="24"/>
                <w:szCs w:val="24"/>
              </w:rPr>
              <w:t xml:space="preserve"> …</w:t>
            </w:r>
          </w:p>
        </w:tc>
      </w:tr>
      <w:tr w:rsidR="00C27CFB" w:rsidRPr="00C27CFB" w14:paraId="16196FC2" w14:textId="77777777" w:rsidTr="0017455C">
        <w:trPr>
          <w:cantSplit/>
        </w:trPr>
        <w:tc>
          <w:tcPr>
            <w:tcW w:w="8364" w:type="dxa"/>
          </w:tcPr>
          <w:p w14:paraId="0B9CB6B2" w14:textId="0336E84E" w:rsidR="00C27CFB" w:rsidRPr="00C27CFB" w:rsidRDefault="00C27CFB" w:rsidP="007172D4">
            <w:pPr>
              <w:tabs>
                <w:tab w:val="left" w:pos="5790"/>
              </w:tabs>
              <w:jc w:val="both"/>
              <w:rPr>
                <w:rFonts w:ascii="Arial" w:hAnsi="Arial" w:cs="Arial"/>
                <w:sz w:val="24"/>
                <w:szCs w:val="24"/>
              </w:rPr>
            </w:pPr>
            <w:r w:rsidRPr="0021745F">
              <w:rPr>
                <w:rFonts w:ascii="Arial" w:hAnsi="Arial" w:cs="Arial"/>
                <w:b/>
                <w:sz w:val="24"/>
                <w:szCs w:val="24"/>
              </w:rPr>
              <w:lastRenderedPageBreak/>
              <w:t xml:space="preserve">Perspectiva de </w:t>
            </w:r>
            <w:r w:rsidR="003C57D7" w:rsidRPr="0021745F">
              <w:rPr>
                <w:rFonts w:ascii="Arial" w:hAnsi="Arial" w:cs="Arial"/>
                <w:b/>
                <w:sz w:val="24"/>
                <w:szCs w:val="24"/>
              </w:rPr>
              <w:t>Género</w:t>
            </w:r>
            <w:r w:rsidR="003C57D7" w:rsidRPr="00C27CFB">
              <w:rPr>
                <w:rFonts w:ascii="Arial" w:hAnsi="Arial" w:cs="Arial"/>
                <w:sz w:val="24"/>
                <w:szCs w:val="24"/>
              </w:rPr>
              <w:t>.</w:t>
            </w:r>
            <w:r w:rsidR="003C57D7">
              <w:rPr>
                <w:rFonts w:ascii="Arial" w:hAnsi="Arial" w:cs="Arial"/>
                <w:sz w:val="24"/>
                <w:szCs w:val="24"/>
              </w:rPr>
              <w:t xml:space="preserve"> -</w:t>
            </w:r>
            <w:r w:rsidR="0017455C">
              <w:rPr>
                <w:rFonts w:ascii="Arial" w:hAnsi="Arial" w:cs="Arial"/>
                <w:sz w:val="24"/>
                <w:szCs w:val="24"/>
              </w:rPr>
              <w:t xml:space="preserve"> </w:t>
            </w:r>
            <w:r w:rsidR="0017455C" w:rsidRPr="0017455C">
              <w:rPr>
                <w:rFonts w:ascii="Arial" w:hAnsi="Arial" w:cs="Arial"/>
                <w:sz w:val="24"/>
                <w:szCs w:val="24"/>
                <w:lang w:val="es-ES"/>
              </w:rPr>
              <w:t xml:space="preserve">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w:t>
            </w:r>
            <w:r w:rsidR="0017455C" w:rsidRPr="0017455C">
              <w:rPr>
                <w:rFonts w:ascii="Arial" w:hAnsi="Arial" w:cs="Arial"/>
                <w:b/>
                <w:bCs/>
                <w:sz w:val="24"/>
                <w:szCs w:val="24"/>
                <w:lang w:val="es-ES"/>
              </w:rPr>
              <w:t>bienestar de las mujeres;</w:t>
            </w:r>
            <w:r w:rsidR="0017455C" w:rsidRPr="0017455C">
              <w:rPr>
                <w:rFonts w:ascii="Arial" w:hAnsi="Arial" w:cs="Arial"/>
                <w:sz w:val="24"/>
                <w:szCs w:val="24"/>
                <w:lang w:val="es-ES"/>
              </w:rPr>
              <w:t xml:space="preserve"> contribuye a construir una sociedad en donde las mujeres y los hombres tengan el mismo valor, la igualdad de derechos y oportunidades para acceder a los recursos económicos y a la representación política y social en los ámbitos de toma de decisiones.</w:t>
            </w:r>
          </w:p>
        </w:tc>
      </w:tr>
      <w:tr w:rsidR="00C27CFB" w:rsidRPr="00C27CFB" w14:paraId="1E05C022" w14:textId="77777777" w:rsidTr="0017455C">
        <w:trPr>
          <w:cantSplit/>
        </w:trPr>
        <w:tc>
          <w:tcPr>
            <w:tcW w:w="8364" w:type="dxa"/>
          </w:tcPr>
          <w:p w14:paraId="68E11594" w14:textId="728A6CF5"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Planeación </w:t>
            </w:r>
            <w:r w:rsidR="0021745F" w:rsidRPr="0021745F">
              <w:rPr>
                <w:rFonts w:ascii="Arial" w:hAnsi="Arial" w:cs="Arial"/>
                <w:sz w:val="24"/>
                <w:szCs w:val="24"/>
              </w:rPr>
              <w:t>estratégica. -</w:t>
            </w:r>
            <w:r w:rsidR="0017455C" w:rsidRPr="0021745F">
              <w:rPr>
                <w:rFonts w:ascii="Arial" w:hAnsi="Arial" w:cs="Arial"/>
                <w:sz w:val="24"/>
                <w:szCs w:val="24"/>
              </w:rPr>
              <w:t xml:space="preserve"> …</w:t>
            </w:r>
          </w:p>
        </w:tc>
      </w:tr>
      <w:tr w:rsidR="00C27CFB" w:rsidRPr="00C27CFB" w14:paraId="2AC33F3E" w14:textId="77777777" w:rsidTr="0017455C">
        <w:trPr>
          <w:cantSplit/>
        </w:trPr>
        <w:tc>
          <w:tcPr>
            <w:tcW w:w="8364" w:type="dxa"/>
          </w:tcPr>
          <w:p w14:paraId="5DA8AB5F" w14:textId="578A1E7C"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Presupuesto por </w:t>
            </w:r>
            <w:r w:rsidR="0021745F" w:rsidRPr="0021745F">
              <w:rPr>
                <w:rFonts w:ascii="Arial" w:hAnsi="Arial" w:cs="Arial"/>
                <w:sz w:val="24"/>
                <w:szCs w:val="24"/>
              </w:rPr>
              <w:t>programas. -</w:t>
            </w:r>
            <w:r w:rsidR="0017455C" w:rsidRPr="0021745F">
              <w:rPr>
                <w:rFonts w:ascii="Arial" w:hAnsi="Arial" w:cs="Arial"/>
                <w:sz w:val="24"/>
                <w:szCs w:val="24"/>
              </w:rPr>
              <w:t xml:space="preserve"> …</w:t>
            </w:r>
          </w:p>
        </w:tc>
      </w:tr>
      <w:tr w:rsidR="00C27CFB" w:rsidRPr="00C27CFB" w14:paraId="73F17C1A" w14:textId="77777777" w:rsidTr="0017455C">
        <w:trPr>
          <w:cantSplit/>
        </w:trPr>
        <w:tc>
          <w:tcPr>
            <w:tcW w:w="8364" w:type="dxa"/>
          </w:tcPr>
          <w:p w14:paraId="1F5DFE4C" w14:textId="7D58F77E"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Proceso de Planeación para el </w:t>
            </w:r>
            <w:r w:rsidR="0021745F" w:rsidRPr="0021745F">
              <w:rPr>
                <w:rFonts w:ascii="Arial" w:hAnsi="Arial" w:cs="Arial"/>
                <w:sz w:val="24"/>
                <w:szCs w:val="24"/>
              </w:rPr>
              <w:t>Desarrollo. -</w:t>
            </w:r>
            <w:r w:rsidR="0017455C" w:rsidRPr="0021745F">
              <w:rPr>
                <w:rFonts w:ascii="Arial" w:hAnsi="Arial" w:cs="Arial"/>
                <w:sz w:val="24"/>
                <w:szCs w:val="24"/>
              </w:rPr>
              <w:t xml:space="preserve"> …</w:t>
            </w:r>
          </w:p>
        </w:tc>
      </w:tr>
      <w:tr w:rsidR="00C27CFB" w:rsidRPr="00C27CFB" w14:paraId="47591FE2" w14:textId="77777777" w:rsidTr="0017455C">
        <w:trPr>
          <w:cantSplit/>
        </w:trPr>
        <w:tc>
          <w:tcPr>
            <w:tcW w:w="8364" w:type="dxa"/>
          </w:tcPr>
          <w:p w14:paraId="1232F120" w14:textId="3045E784"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Programa. -</w:t>
            </w:r>
            <w:r w:rsidR="0017455C" w:rsidRPr="0021745F">
              <w:rPr>
                <w:rFonts w:ascii="Arial" w:hAnsi="Arial" w:cs="Arial"/>
                <w:sz w:val="24"/>
                <w:szCs w:val="24"/>
              </w:rPr>
              <w:t xml:space="preserve"> …</w:t>
            </w:r>
          </w:p>
        </w:tc>
      </w:tr>
      <w:tr w:rsidR="00C27CFB" w:rsidRPr="00C27CFB" w14:paraId="5AB1726C" w14:textId="77777777" w:rsidTr="0017455C">
        <w:trPr>
          <w:cantSplit/>
        </w:trPr>
        <w:tc>
          <w:tcPr>
            <w:tcW w:w="8364" w:type="dxa"/>
          </w:tcPr>
          <w:p w14:paraId="4128F0FA" w14:textId="4BBE8DE8"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Programación. -</w:t>
            </w:r>
            <w:r w:rsidR="0017455C" w:rsidRPr="0021745F">
              <w:rPr>
                <w:rFonts w:ascii="Arial" w:hAnsi="Arial" w:cs="Arial"/>
                <w:sz w:val="24"/>
                <w:szCs w:val="24"/>
              </w:rPr>
              <w:t xml:space="preserve"> …</w:t>
            </w:r>
          </w:p>
        </w:tc>
      </w:tr>
      <w:tr w:rsidR="00C27CFB" w:rsidRPr="00C27CFB" w14:paraId="0A03BF58" w14:textId="77777777" w:rsidTr="0017455C">
        <w:trPr>
          <w:cantSplit/>
        </w:trPr>
        <w:tc>
          <w:tcPr>
            <w:tcW w:w="8364" w:type="dxa"/>
          </w:tcPr>
          <w:p w14:paraId="647F7DA3" w14:textId="2808D223"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Programa </w:t>
            </w:r>
            <w:r w:rsidR="0021745F" w:rsidRPr="0021745F">
              <w:rPr>
                <w:rFonts w:ascii="Arial" w:hAnsi="Arial" w:cs="Arial"/>
                <w:sz w:val="24"/>
                <w:szCs w:val="24"/>
              </w:rPr>
              <w:t>especial. -</w:t>
            </w:r>
            <w:r w:rsidR="0017455C" w:rsidRPr="0021745F">
              <w:rPr>
                <w:rFonts w:ascii="Arial" w:hAnsi="Arial" w:cs="Arial"/>
                <w:sz w:val="24"/>
                <w:szCs w:val="24"/>
              </w:rPr>
              <w:t xml:space="preserve"> …</w:t>
            </w:r>
          </w:p>
        </w:tc>
      </w:tr>
      <w:tr w:rsidR="00C27CFB" w:rsidRPr="00C27CFB" w14:paraId="6C427F8F" w14:textId="77777777" w:rsidTr="0017455C">
        <w:trPr>
          <w:cantSplit/>
        </w:trPr>
        <w:tc>
          <w:tcPr>
            <w:tcW w:w="8364" w:type="dxa"/>
          </w:tcPr>
          <w:p w14:paraId="4CD04060" w14:textId="676D60BD"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Programa </w:t>
            </w:r>
            <w:r w:rsidR="0021745F" w:rsidRPr="0021745F">
              <w:rPr>
                <w:rFonts w:ascii="Arial" w:hAnsi="Arial" w:cs="Arial"/>
                <w:sz w:val="24"/>
                <w:szCs w:val="24"/>
              </w:rPr>
              <w:t>regional. -</w:t>
            </w:r>
            <w:r w:rsidR="0017455C" w:rsidRPr="0021745F">
              <w:rPr>
                <w:rFonts w:ascii="Arial" w:hAnsi="Arial" w:cs="Arial"/>
                <w:sz w:val="24"/>
                <w:szCs w:val="24"/>
              </w:rPr>
              <w:t xml:space="preserve"> …</w:t>
            </w:r>
          </w:p>
        </w:tc>
      </w:tr>
      <w:tr w:rsidR="00C27CFB" w:rsidRPr="00C27CFB" w14:paraId="6A184B66" w14:textId="77777777" w:rsidTr="0017455C">
        <w:trPr>
          <w:cantSplit/>
        </w:trPr>
        <w:tc>
          <w:tcPr>
            <w:tcW w:w="8364" w:type="dxa"/>
          </w:tcPr>
          <w:p w14:paraId="4E24853D" w14:textId="3CDE59CE"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Programa </w:t>
            </w:r>
            <w:r w:rsidR="0021745F" w:rsidRPr="0021745F">
              <w:rPr>
                <w:rFonts w:ascii="Arial" w:hAnsi="Arial" w:cs="Arial"/>
                <w:sz w:val="24"/>
                <w:szCs w:val="24"/>
              </w:rPr>
              <w:t>sectorial. -</w:t>
            </w:r>
            <w:r w:rsidR="0017455C" w:rsidRPr="0021745F">
              <w:rPr>
                <w:rFonts w:ascii="Arial" w:hAnsi="Arial" w:cs="Arial"/>
                <w:sz w:val="24"/>
                <w:szCs w:val="24"/>
              </w:rPr>
              <w:t xml:space="preserve"> …</w:t>
            </w:r>
          </w:p>
        </w:tc>
      </w:tr>
      <w:tr w:rsidR="00C27CFB" w:rsidRPr="00C27CFB" w14:paraId="5909B91F" w14:textId="77777777" w:rsidTr="0017455C">
        <w:trPr>
          <w:cantSplit/>
        </w:trPr>
        <w:tc>
          <w:tcPr>
            <w:tcW w:w="8364" w:type="dxa"/>
          </w:tcPr>
          <w:p w14:paraId="41118AE1" w14:textId="22BC879D"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Región. -</w:t>
            </w:r>
            <w:r w:rsidR="0017455C" w:rsidRPr="0021745F">
              <w:rPr>
                <w:rFonts w:ascii="Arial" w:hAnsi="Arial" w:cs="Arial"/>
                <w:sz w:val="24"/>
                <w:szCs w:val="24"/>
              </w:rPr>
              <w:t xml:space="preserve"> …</w:t>
            </w:r>
          </w:p>
        </w:tc>
      </w:tr>
      <w:tr w:rsidR="00C27CFB" w:rsidRPr="00C27CFB" w14:paraId="27CD6BFD" w14:textId="77777777" w:rsidTr="0017455C">
        <w:trPr>
          <w:cantSplit/>
        </w:trPr>
        <w:tc>
          <w:tcPr>
            <w:tcW w:w="8364" w:type="dxa"/>
          </w:tcPr>
          <w:p w14:paraId="650FBCDE" w14:textId="2F7F0F9A" w:rsidR="00C27CFB" w:rsidRPr="0021745F" w:rsidRDefault="0021745F" w:rsidP="0021745F">
            <w:pPr>
              <w:tabs>
                <w:tab w:val="left" w:pos="5790"/>
              </w:tabs>
              <w:spacing w:line="240" w:lineRule="auto"/>
              <w:rPr>
                <w:rFonts w:ascii="Arial" w:hAnsi="Arial" w:cs="Arial"/>
                <w:sz w:val="24"/>
                <w:szCs w:val="24"/>
              </w:rPr>
            </w:pPr>
            <w:r w:rsidRPr="0021745F">
              <w:rPr>
                <w:rFonts w:ascii="Arial" w:hAnsi="Arial" w:cs="Arial"/>
                <w:sz w:val="24"/>
                <w:szCs w:val="24"/>
              </w:rPr>
              <w:t>Secretaría. -</w:t>
            </w:r>
            <w:r w:rsidR="0017455C" w:rsidRPr="0021745F">
              <w:rPr>
                <w:rFonts w:ascii="Arial" w:hAnsi="Arial" w:cs="Arial"/>
                <w:sz w:val="24"/>
                <w:szCs w:val="24"/>
              </w:rPr>
              <w:t>…</w:t>
            </w:r>
          </w:p>
        </w:tc>
      </w:tr>
      <w:tr w:rsidR="00C27CFB" w:rsidRPr="00C27CFB" w14:paraId="3F7EB7D5" w14:textId="77777777" w:rsidTr="0017455C">
        <w:trPr>
          <w:cantSplit/>
        </w:trPr>
        <w:tc>
          <w:tcPr>
            <w:tcW w:w="8364" w:type="dxa"/>
          </w:tcPr>
          <w:p w14:paraId="0EB48C80" w14:textId="000E5AC2"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Sistema de Planeación Democrática para el Desarrollo del Estado de México y </w:t>
            </w:r>
            <w:r w:rsidR="0021745F" w:rsidRPr="0021745F">
              <w:rPr>
                <w:rFonts w:ascii="Arial" w:hAnsi="Arial" w:cs="Arial"/>
                <w:sz w:val="24"/>
                <w:szCs w:val="24"/>
              </w:rPr>
              <w:t>Municipios. -</w:t>
            </w:r>
            <w:r w:rsidR="00050F1F" w:rsidRPr="0021745F">
              <w:rPr>
                <w:rFonts w:ascii="Arial" w:hAnsi="Arial" w:cs="Arial"/>
                <w:sz w:val="24"/>
                <w:szCs w:val="24"/>
              </w:rPr>
              <w:t>…</w:t>
            </w:r>
          </w:p>
        </w:tc>
      </w:tr>
      <w:tr w:rsidR="00C27CFB" w:rsidRPr="00C27CFB" w14:paraId="0F915D22" w14:textId="77777777" w:rsidTr="0017455C">
        <w:trPr>
          <w:cantSplit/>
        </w:trPr>
        <w:tc>
          <w:tcPr>
            <w:tcW w:w="8364" w:type="dxa"/>
          </w:tcPr>
          <w:p w14:paraId="7B5F3C18" w14:textId="5FC8F003" w:rsidR="00C27CFB" w:rsidRPr="0021745F" w:rsidRDefault="00C27CFB" w:rsidP="0021745F">
            <w:pPr>
              <w:tabs>
                <w:tab w:val="left" w:pos="5790"/>
              </w:tabs>
              <w:spacing w:line="240" w:lineRule="auto"/>
              <w:rPr>
                <w:rFonts w:ascii="Arial" w:hAnsi="Arial" w:cs="Arial"/>
                <w:sz w:val="24"/>
                <w:szCs w:val="24"/>
              </w:rPr>
            </w:pPr>
            <w:r w:rsidRPr="0021745F">
              <w:rPr>
                <w:rFonts w:ascii="Arial" w:hAnsi="Arial" w:cs="Arial"/>
                <w:sz w:val="24"/>
                <w:szCs w:val="24"/>
              </w:rPr>
              <w:t xml:space="preserve">Sistema Estatal de </w:t>
            </w:r>
            <w:r w:rsidR="0021745F" w:rsidRPr="0021745F">
              <w:rPr>
                <w:rFonts w:ascii="Arial" w:hAnsi="Arial" w:cs="Arial"/>
                <w:sz w:val="24"/>
                <w:szCs w:val="24"/>
              </w:rPr>
              <w:t>Información. -</w:t>
            </w:r>
            <w:r w:rsidR="00050F1F" w:rsidRPr="0021745F">
              <w:rPr>
                <w:rFonts w:ascii="Arial" w:hAnsi="Arial" w:cs="Arial"/>
                <w:sz w:val="24"/>
                <w:szCs w:val="24"/>
              </w:rPr>
              <w:t>…</w:t>
            </w:r>
          </w:p>
        </w:tc>
      </w:tr>
    </w:tbl>
    <w:p w14:paraId="33055C52" w14:textId="77777777" w:rsidR="00887C6A" w:rsidRDefault="00887C6A" w:rsidP="00237DCC">
      <w:pPr>
        <w:tabs>
          <w:tab w:val="left" w:pos="5790"/>
        </w:tabs>
        <w:jc w:val="center"/>
        <w:rPr>
          <w:rFonts w:ascii="Arial" w:hAnsi="Arial" w:cs="Arial"/>
          <w:b/>
          <w:bCs/>
          <w:sz w:val="24"/>
          <w:szCs w:val="24"/>
        </w:rPr>
      </w:pPr>
    </w:p>
    <w:p w14:paraId="0B8A965A" w14:textId="0F0DA1DC" w:rsidR="004F7105" w:rsidRDefault="00237DCC" w:rsidP="00237DCC">
      <w:pPr>
        <w:tabs>
          <w:tab w:val="left" w:pos="5790"/>
        </w:tabs>
        <w:jc w:val="center"/>
        <w:rPr>
          <w:rFonts w:ascii="Arial" w:hAnsi="Arial" w:cs="Arial"/>
          <w:b/>
          <w:bCs/>
          <w:sz w:val="24"/>
          <w:szCs w:val="24"/>
        </w:rPr>
      </w:pPr>
      <w:r>
        <w:rPr>
          <w:rFonts w:ascii="Arial" w:hAnsi="Arial" w:cs="Arial"/>
          <w:b/>
          <w:bCs/>
          <w:sz w:val="24"/>
          <w:szCs w:val="24"/>
        </w:rPr>
        <w:t>TRANSITORIOS</w:t>
      </w:r>
    </w:p>
    <w:p w14:paraId="14F0CC8A" w14:textId="214F1FFF" w:rsidR="00237DCC" w:rsidRPr="0014201F" w:rsidRDefault="00237DCC" w:rsidP="004F7105">
      <w:pPr>
        <w:tabs>
          <w:tab w:val="left" w:pos="5790"/>
        </w:tabs>
        <w:jc w:val="both"/>
        <w:rPr>
          <w:rFonts w:ascii="Arial" w:hAnsi="Arial" w:cs="Arial"/>
          <w:sz w:val="24"/>
          <w:szCs w:val="24"/>
        </w:rPr>
      </w:pPr>
      <w:r w:rsidRPr="00237DCC">
        <w:rPr>
          <w:rFonts w:ascii="Arial" w:hAnsi="Arial" w:cs="Arial"/>
          <w:b/>
          <w:bCs/>
          <w:sz w:val="24"/>
          <w:szCs w:val="24"/>
        </w:rPr>
        <w:t xml:space="preserve">PRIMERO. </w:t>
      </w:r>
      <w:r w:rsidRPr="0014201F">
        <w:rPr>
          <w:rFonts w:ascii="Arial" w:hAnsi="Arial" w:cs="Arial"/>
          <w:sz w:val="24"/>
          <w:szCs w:val="24"/>
        </w:rPr>
        <w:t>Publíquese el presente decreto en el periódico oficial Gaceta del Gobierno.</w:t>
      </w:r>
    </w:p>
    <w:p w14:paraId="35A079F8" w14:textId="738B3FB1" w:rsidR="00237DCC" w:rsidRPr="0014201F" w:rsidRDefault="00237DCC" w:rsidP="004F7105">
      <w:pPr>
        <w:tabs>
          <w:tab w:val="left" w:pos="5790"/>
        </w:tabs>
        <w:jc w:val="both"/>
        <w:rPr>
          <w:rFonts w:ascii="Arial" w:hAnsi="Arial" w:cs="Arial"/>
          <w:sz w:val="24"/>
          <w:szCs w:val="24"/>
        </w:rPr>
      </w:pPr>
      <w:r w:rsidRPr="00237DCC">
        <w:rPr>
          <w:rFonts w:ascii="Arial" w:hAnsi="Arial" w:cs="Arial"/>
          <w:b/>
          <w:bCs/>
          <w:sz w:val="24"/>
          <w:szCs w:val="24"/>
        </w:rPr>
        <w:t xml:space="preserve">SEGUNDO. </w:t>
      </w:r>
      <w:r w:rsidRPr="0014201F">
        <w:rPr>
          <w:rFonts w:ascii="Arial" w:hAnsi="Arial" w:cs="Arial"/>
          <w:sz w:val="24"/>
          <w:szCs w:val="24"/>
        </w:rPr>
        <w:t>El presente decreto entrará en vigor al día siguiente de su publicación en el periódico oficial Gaceta del Gobierno.</w:t>
      </w:r>
    </w:p>
    <w:p w14:paraId="41BAF5DE" w14:textId="6D47E5DE" w:rsidR="004F7105" w:rsidRPr="0019529C" w:rsidRDefault="004F7105" w:rsidP="004F7105">
      <w:pPr>
        <w:tabs>
          <w:tab w:val="left" w:pos="5790"/>
        </w:tabs>
        <w:jc w:val="both"/>
        <w:rPr>
          <w:rFonts w:ascii="Arial" w:hAnsi="Arial" w:cs="Arial"/>
          <w:sz w:val="24"/>
          <w:szCs w:val="24"/>
        </w:rPr>
      </w:pPr>
      <w:r w:rsidRPr="0019529C">
        <w:rPr>
          <w:rFonts w:ascii="Arial" w:hAnsi="Arial" w:cs="Arial"/>
          <w:sz w:val="24"/>
          <w:szCs w:val="24"/>
        </w:rPr>
        <w:t xml:space="preserve">Dado en la sede del Poder Legislativo del Estado de México; Toluca de Lerdo a los </w:t>
      </w:r>
      <w:r w:rsidR="00175045">
        <w:rPr>
          <w:rFonts w:ascii="Arial" w:hAnsi="Arial" w:cs="Arial"/>
          <w:sz w:val="24"/>
          <w:szCs w:val="24"/>
        </w:rPr>
        <w:t>_____</w:t>
      </w:r>
      <w:r w:rsidR="0038016A">
        <w:rPr>
          <w:rFonts w:ascii="Arial" w:hAnsi="Arial" w:cs="Arial"/>
          <w:sz w:val="24"/>
          <w:szCs w:val="24"/>
        </w:rPr>
        <w:t xml:space="preserve"> </w:t>
      </w:r>
      <w:r w:rsidRPr="0019529C">
        <w:rPr>
          <w:rFonts w:ascii="Arial" w:hAnsi="Arial" w:cs="Arial"/>
          <w:sz w:val="24"/>
          <w:szCs w:val="24"/>
        </w:rPr>
        <w:t xml:space="preserve">días del mes de </w:t>
      </w:r>
      <w:r w:rsidR="0038016A">
        <w:rPr>
          <w:rFonts w:ascii="Arial" w:hAnsi="Arial" w:cs="Arial"/>
          <w:sz w:val="24"/>
          <w:szCs w:val="24"/>
        </w:rPr>
        <w:t xml:space="preserve">noviembre </w:t>
      </w:r>
      <w:r w:rsidRPr="0019529C">
        <w:rPr>
          <w:rFonts w:ascii="Arial" w:hAnsi="Arial" w:cs="Arial"/>
          <w:sz w:val="24"/>
          <w:szCs w:val="24"/>
        </w:rPr>
        <w:t>de 202</w:t>
      </w:r>
      <w:r w:rsidR="0019529C">
        <w:rPr>
          <w:rFonts w:ascii="Arial" w:hAnsi="Arial" w:cs="Arial"/>
          <w:sz w:val="24"/>
          <w:szCs w:val="24"/>
        </w:rPr>
        <w:t>2.</w:t>
      </w:r>
    </w:p>
    <w:p w14:paraId="3FD89EEF" w14:textId="725AFCCA" w:rsidR="00082892" w:rsidRDefault="00082892" w:rsidP="00A53627">
      <w:pPr>
        <w:tabs>
          <w:tab w:val="left" w:pos="5790"/>
        </w:tabs>
        <w:jc w:val="both"/>
        <w:rPr>
          <w:rFonts w:ascii="Arial" w:hAnsi="Arial" w:cs="Arial"/>
          <w:sz w:val="24"/>
          <w:szCs w:val="24"/>
        </w:rPr>
      </w:pPr>
    </w:p>
    <w:sectPr w:rsidR="00082892" w:rsidSect="00175045">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C1BD4" w14:textId="77777777" w:rsidR="00690145" w:rsidRDefault="00690145" w:rsidP="004D5719">
      <w:pPr>
        <w:spacing w:after="0" w:line="240" w:lineRule="auto"/>
      </w:pPr>
      <w:r>
        <w:separator/>
      </w:r>
    </w:p>
  </w:endnote>
  <w:endnote w:type="continuationSeparator" w:id="0">
    <w:p w14:paraId="73F39FAA" w14:textId="77777777" w:rsidR="00690145" w:rsidRDefault="00690145" w:rsidP="004D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974649"/>
      <w:docPartObj>
        <w:docPartGallery w:val="Page Numbers (Bottom of Page)"/>
        <w:docPartUnique/>
      </w:docPartObj>
    </w:sdtPr>
    <w:sdtEndPr/>
    <w:sdtContent>
      <w:sdt>
        <w:sdtPr>
          <w:id w:val="-2036104200"/>
          <w:docPartObj>
            <w:docPartGallery w:val="Page Numbers (Bottom of Page)"/>
            <w:docPartUnique/>
          </w:docPartObj>
        </w:sdtPr>
        <w:sdtEndPr/>
        <w:sdtContent>
          <w:p w14:paraId="4F49FCFC" w14:textId="77777777" w:rsidR="00175045" w:rsidRDefault="00175045" w:rsidP="00175045">
            <w:pPr>
              <w:pBdr>
                <w:top w:val="nil"/>
                <w:left w:val="nil"/>
                <w:bottom w:val="nil"/>
                <w:right w:val="nil"/>
                <w:between w:val="nil"/>
              </w:pBdr>
              <w:tabs>
                <w:tab w:val="center" w:pos="4419"/>
                <w:tab w:val="right" w:pos="8838"/>
              </w:tabs>
              <w:spacing w:after="0" w:line="240" w:lineRule="auto"/>
              <w:rPr>
                <w:rFonts w:ascii="Lato" w:eastAsia="Lato" w:hAnsi="Lato" w:cs="Lato"/>
                <w:color w:val="97184B"/>
                <w:sz w:val="18"/>
                <w:szCs w:val="18"/>
              </w:rPr>
            </w:pPr>
            <w:r>
              <w:rPr>
                <w:rFonts w:ascii="Lato" w:eastAsia="Lato" w:hAnsi="Lato" w:cs="Lato"/>
                <w:color w:val="97184B"/>
                <w:sz w:val="18"/>
                <w:szCs w:val="18"/>
              </w:rPr>
              <w:t xml:space="preserve">Plaza Hidalgo S/N. Col. Centro </w:t>
            </w:r>
            <w:r>
              <w:rPr>
                <w:noProof/>
              </w:rPr>
              <w:drawing>
                <wp:anchor distT="0" distB="0" distL="114300" distR="114300" simplePos="0" relativeHeight="251664384" behindDoc="0" locked="0" layoutInCell="1" hidden="0" allowOverlap="1" wp14:anchorId="59D74B41" wp14:editId="336EF061">
                  <wp:simplePos x="0" y="0"/>
                  <wp:positionH relativeFrom="column">
                    <wp:posOffset>2508885</wp:posOffset>
                  </wp:positionH>
                  <wp:positionV relativeFrom="paragraph">
                    <wp:posOffset>80010</wp:posOffset>
                  </wp:positionV>
                  <wp:extent cx="438150" cy="419100"/>
                  <wp:effectExtent l="0" t="0" r="0" b="0"/>
                  <wp:wrapNone/>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38150" cy="419100"/>
                          </a:xfrm>
                          <a:prstGeom prst="rect">
                            <a:avLst/>
                          </a:prstGeom>
                          <a:ln/>
                        </pic:spPr>
                      </pic:pic>
                    </a:graphicData>
                  </a:graphic>
                </wp:anchor>
              </w:drawing>
            </w:r>
          </w:p>
          <w:p w14:paraId="647B403D" w14:textId="77777777" w:rsidR="00175045" w:rsidRDefault="00175045" w:rsidP="00175045">
            <w:pPr>
              <w:pBdr>
                <w:top w:val="nil"/>
                <w:left w:val="nil"/>
                <w:bottom w:val="nil"/>
                <w:right w:val="nil"/>
                <w:between w:val="nil"/>
              </w:pBdr>
              <w:tabs>
                <w:tab w:val="center" w:pos="4419"/>
                <w:tab w:val="right" w:pos="8838"/>
                <w:tab w:val="right" w:pos="12900"/>
              </w:tabs>
              <w:spacing w:after="0" w:line="240" w:lineRule="auto"/>
              <w:rPr>
                <w:rFonts w:ascii="Lato" w:eastAsia="Lato" w:hAnsi="Lato" w:cs="Lato"/>
                <w:color w:val="97184B"/>
                <w:sz w:val="18"/>
                <w:szCs w:val="18"/>
              </w:rPr>
            </w:pPr>
            <w:r>
              <w:rPr>
                <w:noProof/>
              </w:rPr>
              <w:drawing>
                <wp:anchor distT="0" distB="0" distL="0" distR="0" simplePos="0" relativeHeight="251665408" behindDoc="1" locked="0" layoutInCell="1" hidden="0" allowOverlap="1" wp14:anchorId="42088511" wp14:editId="5BE5B01F">
                  <wp:simplePos x="0" y="0"/>
                  <wp:positionH relativeFrom="margin">
                    <wp:align>right</wp:align>
                  </wp:positionH>
                  <wp:positionV relativeFrom="paragraph">
                    <wp:posOffset>10795</wp:posOffset>
                  </wp:positionV>
                  <wp:extent cx="1924050" cy="194310"/>
                  <wp:effectExtent l="0" t="0" r="0" b="0"/>
                  <wp:wrapNone/>
                  <wp:docPr id="23" name="image4.png" descr="https://diarioportal.com/wp-content/uploads/2021/03/2WEB.jpeg"/>
                  <wp:cNvGraphicFramePr/>
                  <a:graphic xmlns:a="http://schemas.openxmlformats.org/drawingml/2006/main">
                    <a:graphicData uri="http://schemas.openxmlformats.org/drawingml/2006/picture">
                      <pic:pic xmlns:pic="http://schemas.openxmlformats.org/drawingml/2006/picture">
                        <pic:nvPicPr>
                          <pic:cNvPr id="0" name="image4.png" descr="https://diarioportal.com/wp-content/uploads/2021/03/2WEB.jpeg"/>
                          <pic:cNvPicPr preferRelativeResize="0"/>
                        </pic:nvPicPr>
                        <pic:blipFill>
                          <a:blip r:embed="rId2"/>
                          <a:srcRect l="2376" t="80542" r="40597" b="9353"/>
                          <a:stretch>
                            <a:fillRect/>
                          </a:stretch>
                        </pic:blipFill>
                        <pic:spPr>
                          <a:xfrm>
                            <a:off x="0" y="0"/>
                            <a:ext cx="1924050" cy="194310"/>
                          </a:xfrm>
                          <a:prstGeom prst="rect">
                            <a:avLst/>
                          </a:prstGeom>
                          <a:ln/>
                        </pic:spPr>
                      </pic:pic>
                    </a:graphicData>
                  </a:graphic>
                </wp:anchor>
              </w:drawing>
            </w:r>
            <w:r>
              <w:rPr>
                <w:rFonts w:ascii="Lato" w:eastAsia="Lato" w:hAnsi="Lato" w:cs="Lato"/>
                <w:color w:val="97184B"/>
                <w:sz w:val="18"/>
                <w:szCs w:val="18"/>
              </w:rPr>
              <w:t>Toluca, México, C. P. 50000</w:t>
            </w:r>
            <w:r>
              <w:rPr>
                <w:rFonts w:ascii="Lato" w:eastAsia="Lato" w:hAnsi="Lato" w:cs="Lato"/>
                <w:color w:val="97184B"/>
                <w:sz w:val="18"/>
                <w:szCs w:val="18"/>
              </w:rPr>
              <w:br/>
              <w:t>Tels. (722) 2 79 64 00 y 2 79 65 00</w:t>
            </w:r>
          </w:p>
          <w:p w14:paraId="675C4531" w14:textId="77777777" w:rsidR="00175045" w:rsidRPr="00A457CE" w:rsidRDefault="00175045" w:rsidP="0017504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sdtContent>
      </w:sdt>
    </w:sdtContent>
  </w:sdt>
  <w:p w14:paraId="1B8CE0E5" w14:textId="77777777" w:rsidR="00133BA4" w:rsidRDefault="00133B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AA1E0" w14:textId="77777777" w:rsidR="00690145" w:rsidRDefault="00690145" w:rsidP="004D5719">
      <w:pPr>
        <w:spacing w:after="0" w:line="240" w:lineRule="auto"/>
      </w:pPr>
      <w:r>
        <w:separator/>
      </w:r>
    </w:p>
  </w:footnote>
  <w:footnote w:type="continuationSeparator" w:id="0">
    <w:p w14:paraId="494CBF5E" w14:textId="77777777" w:rsidR="00690145" w:rsidRDefault="00690145" w:rsidP="004D5719">
      <w:pPr>
        <w:spacing w:after="0" w:line="240" w:lineRule="auto"/>
      </w:pPr>
      <w:r>
        <w:continuationSeparator/>
      </w:r>
    </w:p>
  </w:footnote>
  <w:footnote w:id="1">
    <w:p w14:paraId="266FC658" w14:textId="280AB8D5" w:rsidR="00E046F6" w:rsidRPr="00E046F6" w:rsidRDefault="00E046F6">
      <w:pPr>
        <w:pStyle w:val="Textonotapie"/>
      </w:pPr>
      <w:r>
        <w:rPr>
          <w:rStyle w:val="Refdenotaalpie"/>
        </w:rPr>
        <w:footnoteRef/>
      </w:r>
      <w:r>
        <w:t xml:space="preserve"> </w:t>
      </w:r>
      <w:hyperlink r:id="rId1" w:history="1">
        <w:r w:rsidRPr="004A2E0B">
          <w:rPr>
            <w:rStyle w:val="Hipervnculo"/>
          </w:rPr>
          <w:t>https://www.diputados.gob.mx/LeyesBiblio/pdf/LGIMH.pdf</w:t>
        </w:r>
      </w:hyperlink>
      <w:r>
        <w:t xml:space="preserve"> </w:t>
      </w:r>
    </w:p>
  </w:footnote>
  <w:footnote w:id="2">
    <w:p w14:paraId="5D96AEA1" w14:textId="1DF56B39" w:rsidR="0047635D" w:rsidRDefault="0047635D">
      <w:pPr>
        <w:pStyle w:val="Textonotapie"/>
      </w:pPr>
      <w:r>
        <w:rPr>
          <w:rStyle w:val="Refdenotaalpie"/>
        </w:rPr>
        <w:footnoteRef/>
      </w:r>
      <w:r>
        <w:t xml:space="preserve"> Lamas, Marta, </w:t>
      </w:r>
      <w:r w:rsidRPr="0047635D">
        <w:t>La perspectiva de género</w:t>
      </w:r>
      <w:r>
        <w:t xml:space="preserve">, </w:t>
      </w:r>
      <w:r w:rsidRPr="0047635D">
        <w:t>https://www.ses.unam.mx/curso2007/pdf/genero_perspectiva.pdf</w:t>
      </w:r>
    </w:p>
  </w:footnote>
  <w:footnote w:id="3">
    <w:p w14:paraId="0518E17B" w14:textId="38C6E43C" w:rsidR="0038016A" w:rsidRPr="0038016A" w:rsidRDefault="0038016A">
      <w:pPr>
        <w:pStyle w:val="Textonotapie"/>
        <w:rPr>
          <w:lang w:val="es-ES"/>
        </w:rPr>
      </w:pPr>
      <w:r>
        <w:rPr>
          <w:rStyle w:val="Refdenotaalpie"/>
        </w:rPr>
        <w:footnoteRef/>
      </w:r>
      <w:r>
        <w:t xml:space="preserve"> </w:t>
      </w:r>
      <w:hyperlink r:id="rId2" w:history="1">
        <w:r w:rsidRPr="004A2E0B">
          <w:rPr>
            <w:rStyle w:val="Hipervnculo"/>
          </w:rPr>
          <w:t>https://coordinaciongenero.unam.mx/2021/04/marcela-lagarde/</w:t>
        </w:r>
      </w:hyperlink>
      <w:r>
        <w:t xml:space="preserve"> </w:t>
      </w:r>
    </w:p>
  </w:footnote>
  <w:footnote w:id="4">
    <w:p w14:paraId="1DB662E3" w14:textId="0C9E6335" w:rsidR="0047635D" w:rsidRDefault="0047635D">
      <w:pPr>
        <w:pStyle w:val="Textonotapie"/>
      </w:pPr>
      <w:r>
        <w:rPr>
          <w:rStyle w:val="Refdenotaalpie"/>
        </w:rPr>
        <w:footnoteRef/>
      </w:r>
      <w:r>
        <w:t xml:space="preserve"> ´</w:t>
      </w:r>
      <w:r w:rsidR="00EC4443">
        <w:t>Ídem.</w:t>
      </w:r>
    </w:p>
  </w:footnote>
  <w:footnote w:id="5">
    <w:p w14:paraId="584DCBCB" w14:textId="21DFED62" w:rsidR="00DE2509" w:rsidRDefault="00DE2509">
      <w:pPr>
        <w:pStyle w:val="Textonotapie"/>
      </w:pPr>
      <w:r>
        <w:rPr>
          <w:rStyle w:val="Refdenotaalpie"/>
        </w:rPr>
        <w:footnoteRef/>
      </w:r>
      <w:r>
        <w:t xml:space="preserve"> Citado por Lamas, Marta, </w:t>
      </w:r>
      <w:r w:rsidRPr="00DE2509">
        <w:t>La perspectiva de género, https://www.ses.unam.mx/curso2007/pdf/genero_perspectiva.pdf</w:t>
      </w:r>
    </w:p>
  </w:footnote>
  <w:footnote w:id="6">
    <w:p w14:paraId="58586089" w14:textId="175B3A80" w:rsidR="00C54038" w:rsidRDefault="00C54038">
      <w:pPr>
        <w:pStyle w:val="Textonotapie"/>
      </w:pPr>
      <w:r>
        <w:rPr>
          <w:rStyle w:val="Refdenotaalpie"/>
        </w:rPr>
        <w:footnoteRef/>
      </w:r>
      <w:r>
        <w:t xml:space="preserve"> </w:t>
      </w:r>
      <w:r w:rsidRPr="00C54038">
        <w:t>Benavente R</w:t>
      </w:r>
      <w:r>
        <w:t xml:space="preserve">, </w:t>
      </w:r>
      <w:r w:rsidRPr="00C54038">
        <w:t>María Cristina</w:t>
      </w:r>
      <w:r>
        <w:t xml:space="preserve">, </w:t>
      </w:r>
      <w:r w:rsidRPr="00C54038">
        <w:t>Alejandra Valdés B.</w:t>
      </w:r>
      <w:r>
        <w:t xml:space="preserve">, </w:t>
      </w:r>
      <w:r w:rsidRPr="00C54038">
        <w:t>Políticas públicas para la igualdad de género Un aporte a la autonomía de las mujeres</w:t>
      </w:r>
      <w:r>
        <w:t xml:space="preserve">, </w:t>
      </w:r>
      <w:r w:rsidRPr="00C54038">
        <w:t>Comisión Económica para América Latina y el Caribe (CEPAL) Santiago de Chile, octubre de 2014</w:t>
      </w:r>
      <w:r w:rsidR="00CF235B">
        <w:t>, pág. 5</w:t>
      </w:r>
    </w:p>
  </w:footnote>
  <w:footnote w:id="7">
    <w:p w14:paraId="594D4D1B" w14:textId="75125BDD" w:rsidR="009F7E5C" w:rsidRDefault="009F7E5C">
      <w:pPr>
        <w:pStyle w:val="Textonotapie"/>
      </w:pPr>
      <w:r>
        <w:rPr>
          <w:rStyle w:val="Refdenotaalpie"/>
        </w:rPr>
        <w:footnoteRef/>
      </w:r>
      <w:r>
        <w:t xml:space="preserve"> Ídem.</w:t>
      </w:r>
    </w:p>
  </w:footnote>
  <w:footnote w:id="8">
    <w:p w14:paraId="466DA087" w14:textId="22A922A8" w:rsidR="001226F6" w:rsidRDefault="001226F6">
      <w:pPr>
        <w:pStyle w:val="Textonotapie"/>
      </w:pPr>
      <w:r>
        <w:rPr>
          <w:rStyle w:val="Refdenotaalpie"/>
        </w:rPr>
        <w:footnoteRef/>
      </w:r>
      <w:r>
        <w:t xml:space="preserve"> Ibidem, pág. 6</w:t>
      </w:r>
    </w:p>
  </w:footnote>
  <w:footnote w:id="9">
    <w:p w14:paraId="1FF808D4" w14:textId="77777777" w:rsidR="00647786" w:rsidRDefault="00647786" w:rsidP="00647786">
      <w:pPr>
        <w:pStyle w:val="Textonotapie"/>
      </w:pPr>
      <w:r>
        <w:rPr>
          <w:rStyle w:val="Refdenotaalpie"/>
        </w:rPr>
        <w:footnoteRef/>
      </w:r>
      <w:r>
        <w:t xml:space="preserve"> </w:t>
      </w:r>
      <w:r w:rsidRPr="00647786">
        <w:t>Guadarrama Sánchez</w:t>
      </w:r>
      <w:r>
        <w:t xml:space="preserve">, </w:t>
      </w:r>
      <w:r w:rsidRPr="00647786">
        <w:t>Gloria Jovita</w:t>
      </w:r>
      <w:r>
        <w:t>, Agenda mexiquense municipal de género. Ajustes y limitaciones</w:t>
      </w:r>
    </w:p>
    <w:p w14:paraId="17703E74" w14:textId="2CCCDD86" w:rsidR="00647786" w:rsidRDefault="00647786" w:rsidP="00647786">
      <w:pPr>
        <w:pStyle w:val="Textonotapie"/>
      </w:pPr>
      <w:r>
        <w:t xml:space="preserve">en tiempos de COVID-19, Revista Cofactor, </w:t>
      </w:r>
      <w:r w:rsidRPr="00647786">
        <w:t xml:space="preserve">Año 10 Núm. 19 </w:t>
      </w:r>
      <w:r w:rsidR="00034A35" w:rsidRPr="00647786">
        <w:t>enero</w:t>
      </w:r>
      <w:r w:rsidRPr="00647786">
        <w:t>-</w:t>
      </w:r>
      <w:r w:rsidR="00034A35">
        <w:t>j</w:t>
      </w:r>
      <w:r w:rsidRPr="00647786">
        <w:t>unio de 2021</w:t>
      </w:r>
      <w:r>
        <w:t>.</w:t>
      </w:r>
    </w:p>
  </w:footnote>
  <w:footnote w:id="10">
    <w:p w14:paraId="272A2AEF" w14:textId="6EC1F439" w:rsidR="00726550" w:rsidRDefault="00726550">
      <w:pPr>
        <w:pStyle w:val="Textonotapie"/>
      </w:pPr>
      <w:r>
        <w:rPr>
          <w:rStyle w:val="Refdenotaalpie"/>
        </w:rPr>
        <w:footnoteRef/>
      </w:r>
      <w:r>
        <w:t xml:space="preserve"> Ídem.</w:t>
      </w:r>
    </w:p>
  </w:footnote>
  <w:footnote w:id="11">
    <w:p w14:paraId="63EC9107" w14:textId="488E1D7B" w:rsidR="00895261" w:rsidRDefault="00895261">
      <w:pPr>
        <w:pStyle w:val="Textonotapie"/>
      </w:pPr>
      <w:r>
        <w:rPr>
          <w:rStyle w:val="Refdenotaalpie"/>
        </w:rPr>
        <w:footnoteRef/>
      </w:r>
      <w:r>
        <w:t xml:space="preserve"> </w:t>
      </w:r>
      <w:r w:rsidR="00C134DE">
        <w:t xml:space="preserve">Artículo 1 de </w:t>
      </w:r>
      <w:r w:rsidR="00C134DE" w:rsidRPr="00C134DE">
        <w:t>Ley de Planeación del Estado de México y Municipios</w:t>
      </w:r>
      <w:r w:rsidR="00C134DE">
        <w:t>.</w:t>
      </w:r>
    </w:p>
  </w:footnote>
  <w:footnote w:id="12">
    <w:p w14:paraId="055A0F7E" w14:textId="3B9737E8" w:rsidR="00E477C4" w:rsidRDefault="00E477C4" w:rsidP="00544D7C">
      <w:pPr>
        <w:pStyle w:val="Textonotapie"/>
        <w:jc w:val="both"/>
      </w:pPr>
      <w:r>
        <w:rPr>
          <w:rStyle w:val="Refdenotaalpie"/>
        </w:rPr>
        <w:footnoteRef/>
      </w:r>
      <w:r>
        <w:t xml:space="preserve"> </w:t>
      </w:r>
      <w:r w:rsidR="0092053E" w:rsidRPr="0092053E">
        <w:t>El término equidad alude a una cuestión de justicia: es la distribución justa de los recursos y del poder social en la sociedad; se refiere a la justicia en el tratamiento de hombres y mujeres, según sus necesidades respectivas. En el ámbito laboral el objetivo de equidad de género suele incorporar medidas diseñadas para compensar las desventajas de las mujeres.</w:t>
      </w:r>
      <w:r w:rsidR="0092053E">
        <w:t xml:space="preserve"> </w:t>
      </w:r>
      <w:r w:rsidR="0092053E" w:rsidRPr="0092053E">
        <w:t>http://www.tfca.gob.mx/es/TFCA/cbEG</w:t>
      </w:r>
    </w:p>
  </w:footnote>
  <w:footnote w:id="13">
    <w:p w14:paraId="771A3CCB" w14:textId="13744B1B" w:rsidR="00E477C4" w:rsidRPr="00E477C4" w:rsidRDefault="001C4299" w:rsidP="00544D7C">
      <w:pPr>
        <w:pStyle w:val="Textonotapie"/>
        <w:jc w:val="both"/>
      </w:pPr>
      <w:r>
        <w:rPr>
          <w:rStyle w:val="Refdenotaalpie"/>
        </w:rPr>
        <w:footnoteRef/>
      </w:r>
      <w:r>
        <w:t xml:space="preserve"> </w:t>
      </w:r>
      <w:r w:rsidR="00E477C4">
        <w:t xml:space="preserve">Hablando de brechas de desigualdad por género, </w:t>
      </w:r>
      <w:r w:rsidR="00E477C4" w:rsidRPr="00E477C4">
        <w:t>Durante 2020</w:t>
      </w:r>
      <w:r w:rsidR="00E477C4">
        <w:t xml:space="preserve"> </w:t>
      </w:r>
      <w:r w:rsidR="00E477C4" w:rsidRPr="00E477C4">
        <w:t>se registraron 220,031 casos de violencia familiar en contra de ellas, el mayor número desde 2015 (106,603 casos), y siete de cada 10 empleos que se perdieron en el primer trimestre de 2020 y 2021 eran de mujeres. Por lo demás, solamente 45 de cada 100 mujeres en edad de trabajar lo hace, versus 78 de cada 100 hombres; y por cada 87 pesos mensuales que recibe en promedio una mujer por su trabajo, un hombre recibe 100</w:t>
      </w:r>
      <w:r w:rsidR="00E477C4">
        <w:t xml:space="preserve">, según consta en Campos, María y </w:t>
      </w:r>
      <w:proofErr w:type="spellStart"/>
      <w:r w:rsidR="00E477C4" w:rsidRPr="00E477C4">
        <w:t>Xhail</w:t>
      </w:r>
      <w:proofErr w:type="spellEnd"/>
      <w:r w:rsidR="00E477C4" w:rsidRPr="00E477C4">
        <w:t xml:space="preserve"> Balam</w:t>
      </w:r>
      <w:r w:rsidR="00E477C4">
        <w:t xml:space="preserve">, </w:t>
      </w:r>
      <w:r w:rsidR="00E477C4" w:rsidRPr="00E477C4">
        <w:t>El Anexo para la Igualdad entre Mujeres y Hombres en el PPEF 2022 es irrelevante, https://www.mexicoevalua.org/el-anexo-para-la-igualdad-entre-mujeres-y-hombres-en-el-ppef-2022-es-irrelevante/</w:t>
      </w:r>
      <w:r w:rsidR="00E477C4">
        <w:t>.</w:t>
      </w:r>
    </w:p>
    <w:p w14:paraId="237127DD" w14:textId="449B3C72" w:rsidR="001C4299" w:rsidRPr="00E477C4" w:rsidRDefault="001C4299">
      <w:pPr>
        <w:pStyle w:val="Textonotapie"/>
      </w:pPr>
    </w:p>
  </w:footnote>
  <w:footnote w:id="14">
    <w:p w14:paraId="1BC54604" w14:textId="07E95E71" w:rsidR="009B4014" w:rsidRDefault="009B4014">
      <w:pPr>
        <w:pStyle w:val="Textonotapie"/>
      </w:pPr>
      <w:r>
        <w:rPr>
          <w:rStyle w:val="Refdenotaalpie"/>
        </w:rPr>
        <w:footnoteRef/>
      </w:r>
      <w:r>
        <w:t xml:space="preserve"> </w:t>
      </w:r>
      <w:r w:rsidRPr="009B4014">
        <w:t>https://www.unwomen.org/es/how-we-work/un-system-coordination/gender-mainstreaming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D0338" w14:textId="77777777" w:rsidR="00175045" w:rsidRDefault="00175045" w:rsidP="00175045">
    <w:pPr>
      <w:pStyle w:val="Encabezado"/>
      <w:jc w:val="center"/>
    </w:pPr>
    <w:r>
      <w:rPr>
        <w:noProof/>
      </w:rPr>
      <w:drawing>
        <wp:anchor distT="0" distB="0" distL="114300" distR="114300" simplePos="0" relativeHeight="251659264" behindDoc="1" locked="0" layoutInCell="1" allowOverlap="1" wp14:anchorId="0F096E12" wp14:editId="77D06321">
          <wp:simplePos x="0" y="0"/>
          <wp:positionH relativeFrom="column">
            <wp:posOffset>1577340</wp:posOffset>
          </wp:positionH>
          <wp:positionV relativeFrom="paragraph">
            <wp:posOffset>-107315</wp:posOffset>
          </wp:positionV>
          <wp:extent cx="2346960" cy="74485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960" cy="744855"/>
                  </a:xfrm>
                  <a:prstGeom prst="rect">
                    <a:avLst/>
                  </a:prstGeom>
                  <a:noFill/>
                </pic:spPr>
              </pic:pic>
            </a:graphicData>
          </a:graphic>
          <wp14:sizeRelH relativeFrom="page">
            <wp14:pctWidth>0</wp14:pctWidth>
          </wp14:sizeRelH>
          <wp14:sizeRelV relativeFrom="page">
            <wp14:pctHeight>0</wp14:pctHeight>
          </wp14:sizeRelV>
        </wp:anchor>
      </w:drawing>
    </w:r>
  </w:p>
  <w:p w14:paraId="6A516E82" w14:textId="77777777" w:rsidR="00175045" w:rsidRDefault="00175045" w:rsidP="00175045">
    <w:pPr>
      <w:pStyle w:val="Encabezado"/>
      <w:jc w:val="center"/>
    </w:pPr>
  </w:p>
  <w:p w14:paraId="5109521C" w14:textId="77777777" w:rsidR="00175045" w:rsidRDefault="00175045" w:rsidP="00175045">
    <w:pPr>
      <w:pStyle w:val="Encabezado"/>
      <w:jc w:val="center"/>
    </w:pPr>
    <w:r w:rsidRPr="0076378B">
      <w:rPr>
        <w:rFonts w:ascii="Arial" w:hAnsi="Arial" w:cs="Arial"/>
        <w:noProof/>
        <w:sz w:val="24"/>
        <w:szCs w:val="24"/>
      </w:rPr>
      <mc:AlternateContent>
        <mc:Choice Requires="wps">
          <w:drawing>
            <wp:anchor distT="0" distB="0" distL="114300" distR="114300" simplePos="0" relativeHeight="251662336" behindDoc="1" locked="0" layoutInCell="1" allowOverlap="1" wp14:anchorId="1077EAD8" wp14:editId="63790BB3">
              <wp:simplePos x="0" y="0"/>
              <wp:positionH relativeFrom="column">
                <wp:posOffset>2282190</wp:posOffset>
              </wp:positionH>
              <wp:positionV relativeFrom="paragraph">
                <wp:posOffset>104140</wp:posOffset>
              </wp:positionV>
              <wp:extent cx="1561465" cy="33401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1465" cy="334010"/>
                      </a:xfrm>
                      <a:prstGeom prst="rect">
                        <a:avLst/>
                      </a:prstGeom>
                      <a:noFill/>
                      <a:ln w="9525">
                        <a:noFill/>
                        <a:miter lim="800000"/>
                        <a:headEnd/>
                        <a:tailEnd/>
                      </a:ln>
                    </wps:spPr>
                    <wps:txbx>
                      <w:txbxContent>
                        <w:p w14:paraId="7E492D1F" w14:textId="77777777" w:rsidR="00175045" w:rsidRDefault="00175045" w:rsidP="00175045">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854F360" w14:textId="77777777" w:rsidR="00175045" w:rsidRDefault="00175045" w:rsidP="00175045">
                          <w:pPr>
                            <w:jc w:val="center"/>
                            <w:rPr>
                              <w:rFonts w:ascii="Lato" w:hAnsi="Lato"/>
                              <w:b/>
                              <w:color w:val="692044"/>
                              <w:sz w:val="14"/>
                              <w:szCs w:val="14"/>
                            </w:rPr>
                          </w:pPr>
                        </w:p>
                        <w:p w14:paraId="4E09801E" w14:textId="77777777" w:rsidR="00175045" w:rsidRDefault="00175045" w:rsidP="00175045">
                          <w:pPr>
                            <w:jc w:val="center"/>
                            <w:rPr>
                              <w:rFonts w:ascii="Lato" w:hAnsi="Lato"/>
                              <w:b/>
                              <w:color w:val="692044"/>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7EAD8" id="_x0000_t202" coordsize="21600,21600" o:spt="202" path="m,l,21600r21600,l21600,xe">
              <v:stroke joinstyle="miter"/>
              <v:path gradientshapeok="t" o:connecttype="rect"/>
            </v:shapetype>
            <v:shape id="Cuadro de texto 2" o:spid="_x0000_s1026" type="#_x0000_t202" style="position:absolute;left:0;text-align:left;margin-left:179.7pt;margin-top:8.2pt;width:122.95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" filled="f" stroked="f">
              <v:textbox>
                <w:txbxContent>
                  <w:p w14:paraId="7E492D1F" w14:textId="77777777" w:rsidR="00175045" w:rsidRDefault="00175045" w:rsidP="00175045">
                    <w:pPr>
                      <w:jc w:val="center"/>
                      <w:rPr>
                        <w:rFonts w:ascii="Lato" w:hAnsi="Lato"/>
                        <w:b/>
                        <w:color w:val="97184B"/>
                        <w:sz w:val="14"/>
                        <w:szCs w:val="14"/>
                      </w:rPr>
                    </w:pPr>
                    <w:r>
                      <w:rPr>
                        <w:rFonts w:ascii="Lato" w:hAnsi="Lato"/>
                        <w:b/>
                        <w:color w:val="97184B"/>
                        <w:sz w:val="14"/>
                        <w:szCs w:val="14"/>
                      </w:rPr>
                      <w:t>Grupo Parlamentario del Partido</w:t>
                    </w:r>
                    <w:r>
                      <w:rPr>
                        <w:rFonts w:ascii="Lato" w:hAnsi="Lato"/>
                        <w:b/>
                        <w:color w:val="97184B"/>
                        <w:sz w:val="14"/>
                        <w:szCs w:val="14"/>
                      </w:rPr>
                      <w:br/>
                      <w:t>Acción Nacional</w:t>
                    </w:r>
                  </w:p>
                  <w:p w14:paraId="5854F360" w14:textId="77777777" w:rsidR="00175045" w:rsidRDefault="00175045" w:rsidP="00175045">
                    <w:pPr>
                      <w:jc w:val="center"/>
                      <w:rPr>
                        <w:rFonts w:ascii="Lato" w:hAnsi="Lato"/>
                        <w:b/>
                        <w:color w:val="692044"/>
                        <w:sz w:val="14"/>
                        <w:szCs w:val="14"/>
                      </w:rPr>
                    </w:pPr>
                  </w:p>
                  <w:p w14:paraId="4E09801E" w14:textId="77777777" w:rsidR="00175045" w:rsidRDefault="00175045" w:rsidP="00175045">
                    <w:pPr>
                      <w:jc w:val="center"/>
                      <w:rPr>
                        <w:rFonts w:ascii="Lato" w:hAnsi="Lato"/>
                        <w:b/>
                        <w:color w:val="692044"/>
                        <w:sz w:val="14"/>
                        <w:szCs w:val="14"/>
                      </w:rPr>
                    </w:pPr>
                  </w:p>
                </w:txbxContent>
              </v:textbox>
            </v:shape>
          </w:pict>
        </mc:Fallback>
      </mc:AlternateContent>
    </w:r>
  </w:p>
  <w:p w14:paraId="6D9FD0B0" w14:textId="77777777" w:rsidR="00175045" w:rsidRDefault="00175045" w:rsidP="00175045">
    <w:pPr>
      <w:pStyle w:val="Encabezado"/>
      <w:jc w:val="center"/>
    </w:pPr>
  </w:p>
  <w:p w14:paraId="2715EBF2" w14:textId="77777777" w:rsidR="00175045" w:rsidRDefault="00175045" w:rsidP="00175045">
    <w:pPr>
      <w:pStyle w:val="Encabezado"/>
    </w:pPr>
    <w:r>
      <w:rPr>
        <w:noProof/>
      </w:rPr>
      <mc:AlternateContent>
        <mc:Choice Requires="wps">
          <w:drawing>
            <wp:anchor distT="0" distB="0" distL="114300" distR="114300" simplePos="0" relativeHeight="251660288" behindDoc="0" locked="0" layoutInCell="1" allowOverlap="1" wp14:anchorId="35C2CAD0" wp14:editId="0CEB5FEA">
              <wp:simplePos x="0" y="0"/>
              <wp:positionH relativeFrom="margin">
                <wp:posOffset>1905</wp:posOffset>
              </wp:positionH>
              <wp:positionV relativeFrom="paragraph">
                <wp:posOffset>20320</wp:posOffset>
              </wp:positionV>
              <wp:extent cx="5610225" cy="32385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323850"/>
                      </a:xfrm>
                      <a:prstGeom prst="rect">
                        <a:avLst/>
                      </a:prstGeom>
                      <a:noFill/>
                      <a:ln w="9525">
                        <a:noFill/>
                        <a:miter lim="800000"/>
                        <a:headEnd/>
                        <a:tailEnd/>
                      </a:ln>
                    </wps:spPr>
                    <wps:txbx>
                      <w:txbxContent>
                        <w:p w14:paraId="4CE037CE" w14:textId="77777777" w:rsidR="00175045" w:rsidRPr="003B35BC" w:rsidRDefault="00175045" w:rsidP="00175045">
                          <w:pPr>
                            <w:jc w:val="center"/>
                            <w:rPr>
                              <w:rFonts w:ascii="Lato" w:hAnsi="Lato"/>
                              <w:b/>
                              <w:color w:val="97184B"/>
                              <w:sz w:val="12"/>
                              <w:szCs w:val="12"/>
                            </w:rPr>
                          </w:pPr>
                          <w:r>
                            <w:rPr>
                              <w:rFonts w:ascii="Lato" w:hAnsi="Lato"/>
                              <w:b/>
                              <w:color w:val="97184B"/>
                              <w:sz w:val="28"/>
                              <w:szCs w:val="28"/>
                            </w:rPr>
                            <w:t>DIP. MARTHA AMALIA MOYA BASTON</w:t>
                          </w:r>
                        </w:p>
                        <w:p w14:paraId="50C9BC71" w14:textId="77777777" w:rsidR="00175045" w:rsidRPr="003B35BC" w:rsidRDefault="00175045" w:rsidP="00175045">
                          <w:pPr>
                            <w:rPr>
                              <w:rFonts w:ascii="Lato" w:hAnsi="Lato"/>
                              <w:b/>
                              <w:color w:val="97184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2CAD0" id="_x0000_s1027" type="#_x0000_t202" style="position:absolute;margin-left:.15pt;margin-top:1.6pt;width:441.7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" filled="f" stroked="f">
              <v:textbox>
                <w:txbxContent>
                  <w:p w14:paraId="4CE037CE" w14:textId="77777777" w:rsidR="00175045" w:rsidRPr="003B35BC" w:rsidRDefault="00175045" w:rsidP="00175045">
                    <w:pPr>
                      <w:jc w:val="center"/>
                      <w:rPr>
                        <w:rFonts w:ascii="Lato" w:hAnsi="Lato"/>
                        <w:b/>
                        <w:color w:val="97184B"/>
                        <w:sz w:val="12"/>
                        <w:szCs w:val="12"/>
                      </w:rPr>
                    </w:pPr>
                    <w:r>
                      <w:rPr>
                        <w:rFonts w:ascii="Lato" w:hAnsi="Lato"/>
                        <w:b/>
                        <w:color w:val="97184B"/>
                        <w:sz w:val="28"/>
                        <w:szCs w:val="28"/>
                      </w:rPr>
                      <w:t>DIP. MARTHA AMALIA MOYA BASTON</w:t>
                    </w:r>
                  </w:p>
                  <w:p w14:paraId="50C9BC71" w14:textId="77777777" w:rsidR="00175045" w:rsidRPr="003B35BC" w:rsidRDefault="00175045" w:rsidP="00175045">
                    <w:pPr>
                      <w:rPr>
                        <w:rFonts w:ascii="Lato" w:hAnsi="Lato"/>
                        <w:b/>
                        <w:color w:val="97184B"/>
                        <w:sz w:val="12"/>
                        <w:szCs w:val="12"/>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CCB3906" wp14:editId="5B576AAD">
              <wp:simplePos x="0" y="0"/>
              <wp:positionH relativeFrom="margin">
                <wp:posOffset>0</wp:posOffset>
              </wp:positionH>
              <wp:positionV relativeFrom="paragraph">
                <wp:posOffset>266700</wp:posOffset>
              </wp:positionV>
              <wp:extent cx="5704205" cy="28575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85750"/>
                      </a:xfrm>
                      <a:prstGeom prst="rect">
                        <a:avLst/>
                      </a:prstGeom>
                      <a:noFill/>
                      <a:ln w="9525">
                        <a:noFill/>
                        <a:miter lim="800000"/>
                        <a:headEnd/>
                        <a:tailEnd/>
                      </a:ln>
                    </wps:spPr>
                    <wps:txbx>
                      <w:txbxContent>
                        <w:p w14:paraId="031ABDEB" w14:textId="77777777" w:rsidR="00175045" w:rsidRDefault="00175045" w:rsidP="00175045">
                          <w:pPr>
                            <w:jc w:val="center"/>
                            <w:rPr>
                              <w:rFonts w:ascii="Lato" w:hAnsi="Lato"/>
                              <w:b/>
                              <w:color w:val="97184B"/>
                              <w:sz w:val="18"/>
                              <w:szCs w:val="18"/>
                            </w:rPr>
                          </w:pPr>
                          <w:r>
                            <w:rPr>
                              <w:rFonts w:ascii="Lato" w:hAnsi="Lato"/>
                              <w:b/>
                              <w:color w:val="97184B"/>
                              <w:sz w:val="18"/>
                              <w:szCs w:val="18"/>
                            </w:rPr>
                            <w:t xml:space="preserve">“2022. Año del Quincentenario de Toluca, Capital del Estado de México”. </w:t>
                          </w:r>
                        </w:p>
                        <w:p w14:paraId="33F48DB4" w14:textId="77777777" w:rsidR="00175045" w:rsidRPr="003B35BC" w:rsidRDefault="00175045" w:rsidP="00175045">
                          <w:pPr>
                            <w:jc w:val="center"/>
                            <w:rPr>
                              <w:rFonts w:ascii="Lato" w:hAnsi="Lato"/>
                              <w:b/>
                              <w:color w:val="692044"/>
                              <w:sz w:val="18"/>
                              <w:szCs w:val="18"/>
                            </w:rPr>
                          </w:pPr>
                          <w:r w:rsidRPr="003B35BC">
                            <w:rPr>
                              <w:rFonts w:ascii="Lato" w:hAnsi="Lato"/>
                              <w:b/>
                              <w:color w:val="692044"/>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3906" id="_x0000_s1028" type="#_x0000_t202" style="position:absolute;margin-left:0;margin-top:21pt;width:449.1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" filled="f" stroked="f">
              <v:textbox>
                <w:txbxContent>
                  <w:p w14:paraId="031ABDEB" w14:textId="77777777" w:rsidR="00175045" w:rsidRDefault="00175045" w:rsidP="00175045">
                    <w:pPr>
                      <w:jc w:val="center"/>
                      <w:rPr>
                        <w:rFonts w:ascii="Lato" w:hAnsi="Lato"/>
                        <w:b/>
                        <w:color w:val="97184B"/>
                        <w:sz w:val="18"/>
                        <w:szCs w:val="18"/>
                      </w:rPr>
                    </w:pPr>
                    <w:r>
                      <w:rPr>
                        <w:rFonts w:ascii="Lato" w:hAnsi="Lato"/>
                        <w:b/>
                        <w:color w:val="97184B"/>
                        <w:sz w:val="18"/>
                        <w:szCs w:val="18"/>
                      </w:rPr>
                      <w:t xml:space="preserve">“2022. Año del </w:t>
                    </w:r>
                    <w:proofErr w:type="spellStart"/>
                    <w:r>
                      <w:rPr>
                        <w:rFonts w:ascii="Lato" w:hAnsi="Lato"/>
                        <w:b/>
                        <w:color w:val="97184B"/>
                        <w:sz w:val="18"/>
                        <w:szCs w:val="18"/>
                      </w:rPr>
                      <w:t>Quincentenario</w:t>
                    </w:r>
                    <w:proofErr w:type="spellEnd"/>
                    <w:r>
                      <w:rPr>
                        <w:rFonts w:ascii="Lato" w:hAnsi="Lato"/>
                        <w:b/>
                        <w:color w:val="97184B"/>
                        <w:sz w:val="18"/>
                        <w:szCs w:val="18"/>
                      </w:rPr>
                      <w:t xml:space="preserve"> de Toluca, Capital del Estado de México”. </w:t>
                    </w:r>
                  </w:p>
                  <w:p w14:paraId="33F48DB4" w14:textId="77777777" w:rsidR="00175045" w:rsidRPr="003B35BC" w:rsidRDefault="00175045" w:rsidP="00175045">
                    <w:pPr>
                      <w:jc w:val="center"/>
                      <w:rPr>
                        <w:rFonts w:ascii="Lato" w:hAnsi="Lato"/>
                        <w:b/>
                        <w:color w:val="692044"/>
                        <w:sz w:val="18"/>
                        <w:szCs w:val="18"/>
                      </w:rPr>
                    </w:pPr>
                    <w:r w:rsidRPr="003B35BC">
                      <w:rPr>
                        <w:rFonts w:ascii="Lato" w:hAnsi="Lato"/>
                        <w:b/>
                        <w:color w:val="692044"/>
                        <w:sz w:val="18"/>
                        <w:szCs w:val="18"/>
                      </w:rPr>
                      <w:t>”</w:t>
                    </w:r>
                  </w:p>
                </w:txbxContent>
              </v:textbox>
              <w10:wrap anchorx="margin"/>
            </v:shape>
          </w:pict>
        </mc:Fallback>
      </mc:AlternateContent>
    </w:r>
  </w:p>
  <w:p w14:paraId="050CE3E3" w14:textId="47409651" w:rsidR="0021745F" w:rsidRDefault="0021745F">
    <w:pPr>
      <w:pStyle w:val="Encabezado"/>
    </w:pPr>
  </w:p>
  <w:p w14:paraId="13D38F46" w14:textId="362C2ED9" w:rsidR="0021745F" w:rsidRDefault="002174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199"/>
    <w:multiLevelType w:val="hybridMultilevel"/>
    <w:tmpl w:val="E0DCFFF6"/>
    <w:lvl w:ilvl="0" w:tplc="A4E219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824B2F"/>
    <w:multiLevelType w:val="hybridMultilevel"/>
    <w:tmpl w:val="28AE1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007D2F"/>
    <w:multiLevelType w:val="singleLevel"/>
    <w:tmpl w:val="6894788C"/>
    <w:lvl w:ilvl="0">
      <w:start w:val="1"/>
      <w:numFmt w:val="upperRoman"/>
      <w:lvlText w:val="%1."/>
      <w:lvlJc w:val="left"/>
      <w:pPr>
        <w:tabs>
          <w:tab w:val="num" w:pos="720"/>
        </w:tabs>
        <w:ind w:left="0" w:firstLine="0"/>
      </w:pPr>
      <w:rPr>
        <w:rFonts w:ascii="Bookman Old Style" w:hAnsi="Bookman Old Style"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4D"/>
    <w:rsid w:val="00007AEE"/>
    <w:rsid w:val="00012F21"/>
    <w:rsid w:val="00030F97"/>
    <w:rsid w:val="00034A35"/>
    <w:rsid w:val="00047C5C"/>
    <w:rsid w:val="00050F1F"/>
    <w:rsid w:val="00051B97"/>
    <w:rsid w:val="00052659"/>
    <w:rsid w:val="0007140C"/>
    <w:rsid w:val="00080FF1"/>
    <w:rsid w:val="00081C7E"/>
    <w:rsid w:val="00082892"/>
    <w:rsid w:val="00094B62"/>
    <w:rsid w:val="000B460E"/>
    <w:rsid w:val="000C0058"/>
    <w:rsid w:val="000C2D8B"/>
    <w:rsid w:val="000E2283"/>
    <w:rsid w:val="000E33AD"/>
    <w:rsid w:val="000E433A"/>
    <w:rsid w:val="000E4726"/>
    <w:rsid w:val="000F0611"/>
    <w:rsid w:val="000F3602"/>
    <w:rsid w:val="000F37A6"/>
    <w:rsid w:val="000F6767"/>
    <w:rsid w:val="001076D1"/>
    <w:rsid w:val="001135CD"/>
    <w:rsid w:val="00115CC7"/>
    <w:rsid w:val="00122681"/>
    <w:rsid w:val="001226F6"/>
    <w:rsid w:val="00130371"/>
    <w:rsid w:val="00133BA4"/>
    <w:rsid w:val="001365AB"/>
    <w:rsid w:val="0014201F"/>
    <w:rsid w:val="00154C96"/>
    <w:rsid w:val="0017455C"/>
    <w:rsid w:val="00175045"/>
    <w:rsid w:val="00185F26"/>
    <w:rsid w:val="0019529C"/>
    <w:rsid w:val="001954FB"/>
    <w:rsid w:val="00195A6D"/>
    <w:rsid w:val="00196038"/>
    <w:rsid w:val="001B29D7"/>
    <w:rsid w:val="001C4299"/>
    <w:rsid w:val="001D289B"/>
    <w:rsid w:val="001D5E2E"/>
    <w:rsid w:val="001F654D"/>
    <w:rsid w:val="002025D4"/>
    <w:rsid w:val="00215A93"/>
    <w:rsid w:val="0021745F"/>
    <w:rsid w:val="00217A03"/>
    <w:rsid w:val="00232F4B"/>
    <w:rsid w:val="00237DCC"/>
    <w:rsid w:val="00244322"/>
    <w:rsid w:val="002512BB"/>
    <w:rsid w:val="00253CFD"/>
    <w:rsid w:val="00275873"/>
    <w:rsid w:val="002769FF"/>
    <w:rsid w:val="002843A8"/>
    <w:rsid w:val="00293674"/>
    <w:rsid w:val="002953B9"/>
    <w:rsid w:val="002B06B5"/>
    <w:rsid w:val="002B1275"/>
    <w:rsid w:val="002C6E13"/>
    <w:rsid w:val="002E007B"/>
    <w:rsid w:val="002F5D2C"/>
    <w:rsid w:val="002F5D2D"/>
    <w:rsid w:val="002F619D"/>
    <w:rsid w:val="003248AA"/>
    <w:rsid w:val="00326D76"/>
    <w:rsid w:val="00332704"/>
    <w:rsid w:val="0033527E"/>
    <w:rsid w:val="0033797F"/>
    <w:rsid w:val="00340816"/>
    <w:rsid w:val="00346C19"/>
    <w:rsid w:val="003521F2"/>
    <w:rsid w:val="00363D1F"/>
    <w:rsid w:val="0038016A"/>
    <w:rsid w:val="00382192"/>
    <w:rsid w:val="003945A9"/>
    <w:rsid w:val="0039722F"/>
    <w:rsid w:val="003A1E64"/>
    <w:rsid w:val="003B6E17"/>
    <w:rsid w:val="003C011E"/>
    <w:rsid w:val="003C57D7"/>
    <w:rsid w:val="003D5257"/>
    <w:rsid w:val="003F3CBC"/>
    <w:rsid w:val="003F7E00"/>
    <w:rsid w:val="00403109"/>
    <w:rsid w:val="004070E7"/>
    <w:rsid w:val="00441F4B"/>
    <w:rsid w:val="00443B67"/>
    <w:rsid w:val="004523E0"/>
    <w:rsid w:val="00454014"/>
    <w:rsid w:val="004609F7"/>
    <w:rsid w:val="00461C0F"/>
    <w:rsid w:val="004755B8"/>
    <w:rsid w:val="0047635D"/>
    <w:rsid w:val="00476564"/>
    <w:rsid w:val="0047714B"/>
    <w:rsid w:val="004A0612"/>
    <w:rsid w:val="004A19E3"/>
    <w:rsid w:val="004B236B"/>
    <w:rsid w:val="004B24B4"/>
    <w:rsid w:val="004B5ABF"/>
    <w:rsid w:val="004C0745"/>
    <w:rsid w:val="004C1C14"/>
    <w:rsid w:val="004D038A"/>
    <w:rsid w:val="004D5719"/>
    <w:rsid w:val="004E433B"/>
    <w:rsid w:val="004E716C"/>
    <w:rsid w:val="004F107D"/>
    <w:rsid w:val="004F7105"/>
    <w:rsid w:val="004F743C"/>
    <w:rsid w:val="0050472D"/>
    <w:rsid w:val="005073C8"/>
    <w:rsid w:val="00511FA0"/>
    <w:rsid w:val="00511FA2"/>
    <w:rsid w:val="005130E0"/>
    <w:rsid w:val="005257ED"/>
    <w:rsid w:val="005328DD"/>
    <w:rsid w:val="00543EE9"/>
    <w:rsid w:val="00544D7C"/>
    <w:rsid w:val="00551E2A"/>
    <w:rsid w:val="005B1C16"/>
    <w:rsid w:val="005C225C"/>
    <w:rsid w:val="005C7D10"/>
    <w:rsid w:val="005D5770"/>
    <w:rsid w:val="006026ED"/>
    <w:rsid w:val="00620036"/>
    <w:rsid w:val="00621FC2"/>
    <w:rsid w:val="00631594"/>
    <w:rsid w:val="00634803"/>
    <w:rsid w:val="0063654A"/>
    <w:rsid w:val="00644614"/>
    <w:rsid w:val="00647786"/>
    <w:rsid w:val="00651BEB"/>
    <w:rsid w:val="00655CD7"/>
    <w:rsid w:val="006576CF"/>
    <w:rsid w:val="0067336C"/>
    <w:rsid w:val="00682088"/>
    <w:rsid w:val="006844A7"/>
    <w:rsid w:val="00690145"/>
    <w:rsid w:val="006A661B"/>
    <w:rsid w:val="006C4BF0"/>
    <w:rsid w:val="006C733F"/>
    <w:rsid w:val="006C7D4E"/>
    <w:rsid w:val="006C7F5C"/>
    <w:rsid w:val="006D0103"/>
    <w:rsid w:val="006D6058"/>
    <w:rsid w:val="006E275F"/>
    <w:rsid w:val="006F5E8E"/>
    <w:rsid w:val="00705E37"/>
    <w:rsid w:val="00707597"/>
    <w:rsid w:val="00712DF2"/>
    <w:rsid w:val="00714A0D"/>
    <w:rsid w:val="0071514A"/>
    <w:rsid w:val="007172D4"/>
    <w:rsid w:val="007232B2"/>
    <w:rsid w:val="00726550"/>
    <w:rsid w:val="007648AD"/>
    <w:rsid w:val="00765107"/>
    <w:rsid w:val="0076517C"/>
    <w:rsid w:val="0077155B"/>
    <w:rsid w:val="007734FF"/>
    <w:rsid w:val="007A3269"/>
    <w:rsid w:val="007C1519"/>
    <w:rsid w:val="007D7732"/>
    <w:rsid w:val="00802F9C"/>
    <w:rsid w:val="008157B1"/>
    <w:rsid w:val="008271D8"/>
    <w:rsid w:val="00834486"/>
    <w:rsid w:val="00851BD4"/>
    <w:rsid w:val="00854115"/>
    <w:rsid w:val="008573B1"/>
    <w:rsid w:val="00866162"/>
    <w:rsid w:val="0087142B"/>
    <w:rsid w:val="00871C1A"/>
    <w:rsid w:val="00872804"/>
    <w:rsid w:val="008853AE"/>
    <w:rsid w:val="00887C6A"/>
    <w:rsid w:val="0089072F"/>
    <w:rsid w:val="00890EC9"/>
    <w:rsid w:val="00895261"/>
    <w:rsid w:val="008C2119"/>
    <w:rsid w:val="008C3130"/>
    <w:rsid w:val="008D10EF"/>
    <w:rsid w:val="008D4CB2"/>
    <w:rsid w:val="008D548D"/>
    <w:rsid w:val="008E18DB"/>
    <w:rsid w:val="008E43DB"/>
    <w:rsid w:val="008F49A7"/>
    <w:rsid w:val="00900C3A"/>
    <w:rsid w:val="009140D5"/>
    <w:rsid w:val="0092053E"/>
    <w:rsid w:val="00927B8C"/>
    <w:rsid w:val="0093014C"/>
    <w:rsid w:val="00935414"/>
    <w:rsid w:val="0097254E"/>
    <w:rsid w:val="009848DA"/>
    <w:rsid w:val="00985FD3"/>
    <w:rsid w:val="00997A2C"/>
    <w:rsid w:val="009B4014"/>
    <w:rsid w:val="009C2101"/>
    <w:rsid w:val="009D03C9"/>
    <w:rsid w:val="009D17F5"/>
    <w:rsid w:val="009D6F2D"/>
    <w:rsid w:val="009E5516"/>
    <w:rsid w:val="009F1A13"/>
    <w:rsid w:val="009F6DA7"/>
    <w:rsid w:val="009F7E5C"/>
    <w:rsid w:val="00A17C7E"/>
    <w:rsid w:val="00A21291"/>
    <w:rsid w:val="00A23044"/>
    <w:rsid w:val="00A419EC"/>
    <w:rsid w:val="00A46DB8"/>
    <w:rsid w:val="00A53627"/>
    <w:rsid w:val="00A559BC"/>
    <w:rsid w:val="00A56CF5"/>
    <w:rsid w:val="00A57A3D"/>
    <w:rsid w:val="00A66694"/>
    <w:rsid w:val="00A86A09"/>
    <w:rsid w:val="00A90385"/>
    <w:rsid w:val="00A95464"/>
    <w:rsid w:val="00AA67A8"/>
    <w:rsid w:val="00AB77D1"/>
    <w:rsid w:val="00AE2361"/>
    <w:rsid w:val="00AE6915"/>
    <w:rsid w:val="00AF476F"/>
    <w:rsid w:val="00AF75F3"/>
    <w:rsid w:val="00B0276B"/>
    <w:rsid w:val="00B1020C"/>
    <w:rsid w:val="00B15AD0"/>
    <w:rsid w:val="00B20F3C"/>
    <w:rsid w:val="00B317C0"/>
    <w:rsid w:val="00B3280B"/>
    <w:rsid w:val="00B479C4"/>
    <w:rsid w:val="00B51F10"/>
    <w:rsid w:val="00B52698"/>
    <w:rsid w:val="00B57912"/>
    <w:rsid w:val="00B84262"/>
    <w:rsid w:val="00B907E7"/>
    <w:rsid w:val="00B95101"/>
    <w:rsid w:val="00BB1CBA"/>
    <w:rsid w:val="00BC2DB6"/>
    <w:rsid w:val="00BD2E65"/>
    <w:rsid w:val="00BD30D3"/>
    <w:rsid w:val="00BE529A"/>
    <w:rsid w:val="00C04D59"/>
    <w:rsid w:val="00C134DE"/>
    <w:rsid w:val="00C23575"/>
    <w:rsid w:val="00C25A8F"/>
    <w:rsid w:val="00C27CFB"/>
    <w:rsid w:val="00C30F9A"/>
    <w:rsid w:val="00C34003"/>
    <w:rsid w:val="00C54038"/>
    <w:rsid w:val="00C54A43"/>
    <w:rsid w:val="00C57824"/>
    <w:rsid w:val="00C62954"/>
    <w:rsid w:val="00C6581F"/>
    <w:rsid w:val="00C76575"/>
    <w:rsid w:val="00C76A07"/>
    <w:rsid w:val="00C81734"/>
    <w:rsid w:val="00C93796"/>
    <w:rsid w:val="00C9380D"/>
    <w:rsid w:val="00CB4B3E"/>
    <w:rsid w:val="00CB7D03"/>
    <w:rsid w:val="00CD673F"/>
    <w:rsid w:val="00CD7013"/>
    <w:rsid w:val="00CE778A"/>
    <w:rsid w:val="00CF235B"/>
    <w:rsid w:val="00CF330B"/>
    <w:rsid w:val="00D21F65"/>
    <w:rsid w:val="00D258B1"/>
    <w:rsid w:val="00D2663B"/>
    <w:rsid w:val="00D30BD1"/>
    <w:rsid w:val="00D357AA"/>
    <w:rsid w:val="00D479BB"/>
    <w:rsid w:val="00D616EC"/>
    <w:rsid w:val="00D63898"/>
    <w:rsid w:val="00DA51BB"/>
    <w:rsid w:val="00DB2D77"/>
    <w:rsid w:val="00DB4785"/>
    <w:rsid w:val="00DB6421"/>
    <w:rsid w:val="00DC0F18"/>
    <w:rsid w:val="00DD50DE"/>
    <w:rsid w:val="00DE2509"/>
    <w:rsid w:val="00DE6603"/>
    <w:rsid w:val="00DF0DF7"/>
    <w:rsid w:val="00E046F6"/>
    <w:rsid w:val="00E15996"/>
    <w:rsid w:val="00E22160"/>
    <w:rsid w:val="00E2394D"/>
    <w:rsid w:val="00E2667B"/>
    <w:rsid w:val="00E30F01"/>
    <w:rsid w:val="00E477C4"/>
    <w:rsid w:val="00E631EB"/>
    <w:rsid w:val="00E77CE5"/>
    <w:rsid w:val="00E84DDC"/>
    <w:rsid w:val="00E9513C"/>
    <w:rsid w:val="00EA099B"/>
    <w:rsid w:val="00EC3E7A"/>
    <w:rsid w:val="00EC3F75"/>
    <w:rsid w:val="00EC4443"/>
    <w:rsid w:val="00EC45CE"/>
    <w:rsid w:val="00EC50B7"/>
    <w:rsid w:val="00ED74CA"/>
    <w:rsid w:val="00EE7AAB"/>
    <w:rsid w:val="00F03AF3"/>
    <w:rsid w:val="00F04746"/>
    <w:rsid w:val="00F23BBC"/>
    <w:rsid w:val="00F3441C"/>
    <w:rsid w:val="00F454B6"/>
    <w:rsid w:val="00F518E7"/>
    <w:rsid w:val="00F6286E"/>
    <w:rsid w:val="00F80241"/>
    <w:rsid w:val="00F96197"/>
    <w:rsid w:val="00FB09E1"/>
    <w:rsid w:val="00FD0D4C"/>
    <w:rsid w:val="00FD4523"/>
    <w:rsid w:val="00FE0198"/>
    <w:rsid w:val="00FE45B2"/>
    <w:rsid w:val="00FF59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6B81"/>
  <w15:docId w15:val="{F050AB1F-133F-4503-A4D1-28CD9844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E477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7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719"/>
  </w:style>
  <w:style w:type="paragraph" w:styleId="Piedepgina">
    <w:name w:val="footer"/>
    <w:basedOn w:val="Normal"/>
    <w:link w:val="PiedepginaCar"/>
    <w:uiPriority w:val="99"/>
    <w:unhideWhenUsed/>
    <w:rsid w:val="004D57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719"/>
  </w:style>
  <w:style w:type="paragraph" w:styleId="Textonotapie">
    <w:name w:val="footnote text"/>
    <w:basedOn w:val="Normal"/>
    <w:link w:val="TextonotapieCar"/>
    <w:uiPriority w:val="99"/>
    <w:semiHidden/>
    <w:unhideWhenUsed/>
    <w:rsid w:val="002F5D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5D2D"/>
    <w:rPr>
      <w:sz w:val="20"/>
      <w:szCs w:val="20"/>
    </w:rPr>
  </w:style>
  <w:style w:type="character" w:styleId="Refdenotaalpie">
    <w:name w:val="footnote reference"/>
    <w:basedOn w:val="Fuentedeprrafopredeter"/>
    <w:uiPriority w:val="99"/>
    <w:semiHidden/>
    <w:unhideWhenUsed/>
    <w:rsid w:val="002F5D2D"/>
    <w:rPr>
      <w:vertAlign w:val="superscript"/>
    </w:rPr>
  </w:style>
  <w:style w:type="paragraph" w:styleId="Textonotaalfinal">
    <w:name w:val="endnote text"/>
    <w:basedOn w:val="Normal"/>
    <w:link w:val="TextonotaalfinalCar"/>
    <w:uiPriority w:val="99"/>
    <w:semiHidden/>
    <w:unhideWhenUsed/>
    <w:rsid w:val="00BC2DB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2DB6"/>
    <w:rPr>
      <w:sz w:val="20"/>
      <w:szCs w:val="20"/>
    </w:rPr>
  </w:style>
  <w:style w:type="character" w:styleId="Refdenotaalfinal">
    <w:name w:val="endnote reference"/>
    <w:basedOn w:val="Fuentedeprrafopredeter"/>
    <w:uiPriority w:val="99"/>
    <w:semiHidden/>
    <w:unhideWhenUsed/>
    <w:rsid w:val="00BC2DB6"/>
    <w:rPr>
      <w:vertAlign w:val="superscript"/>
    </w:rPr>
  </w:style>
  <w:style w:type="paragraph" w:styleId="Prrafodelista">
    <w:name w:val="List Paragraph"/>
    <w:basedOn w:val="Normal"/>
    <w:uiPriority w:val="34"/>
    <w:qFormat/>
    <w:rsid w:val="00082892"/>
    <w:pPr>
      <w:ind w:left="720"/>
      <w:contextualSpacing/>
    </w:pPr>
  </w:style>
  <w:style w:type="character" w:customStyle="1" w:styleId="nombre">
    <w:name w:val="nombre"/>
    <w:basedOn w:val="Fuentedeprrafopredeter"/>
    <w:rsid w:val="00DD50DE"/>
  </w:style>
  <w:style w:type="character" w:customStyle="1" w:styleId="apellidos">
    <w:name w:val="apellidos"/>
    <w:basedOn w:val="Fuentedeprrafopredeter"/>
    <w:rsid w:val="00DD50DE"/>
  </w:style>
  <w:style w:type="character" w:styleId="Hipervnculo">
    <w:name w:val="Hyperlink"/>
    <w:basedOn w:val="Fuentedeprrafopredeter"/>
    <w:uiPriority w:val="99"/>
    <w:unhideWhenUsed/>
    <w:rsid w:val="00E9513C"/>
    <w:rPr>
      <w:color w:val="0563C1" w:themeColor="hyperlink"/>
      <w:u w:val="single"/>
    </w:rPr>
  </w:style>
  <w:style w:type="character" w:styleId="Mencinsinresolver">
    <w:name w:val="Unresolved Mention"/>
    <w:basedOn w:val="Fuentedeprrafopredeter"/>
    <w:uiPriority w:val="99"/>
    <w:semiHidden/>
    <w:unhideWhenUsed/>
    <w:rsid w:val="00E9513C"/>
    <w:rPr>
      <w:color w:val="605E5C"/>
      <w:shd w:val="clear" w:color="auto" w:fill="E1DFDD"/>
    </w:rPr>
  </w:style>
  <w:style w:type="table" w:styleId="Tablaconcuadrcula">
    <w:name w:val="Table Grid"/>
    <w:basedOn w:val="Tablanormal"/>
    <w:uiPriority w:val="39"/>
    <w:rsid w:val="00AB7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
    <w:name w:val="OmniPage #2"/>
    <w:rsid w:val="00C27CFB"/>
    <w:pPr>
      <w:widowControl w:val="0"/>
      <w:tabs>
        <w:tab w:val="left" w:pos="100"/>
        <w:tab w:val="right" w:pos="4669"/>
      </w:tabs>
      <w:spacing w:after="0" w:line="240" w:lineRule="auto"/>
      <w:jc w:val="both"/>
    </w:pPr>
    <w:rPr>
      <w:rFonts w:ascii="CG Times" w:eastAsia="Times New Roman" w:hAnsi="CG Times" w:cs="Times New Roman"/>
      <w:snapToGrid w:val="0"/>
      <w:sz w:val="20"/>
      <w:szCs w:val="20"/>
      <w:lang w:val="en-US" w:eastAsia="es-ES"/>
    </w:rPr>
  </w:style>
  <w:style w:type="character" w:customStyle="1" w:styleId="Ttulo2Car">
    <w:name w:val="Título 2 Car"/>
    <w:basedOn w:val="Fuentedeprrafopredeter"/>
    <w:link w:val="Ttulo2"/>
    <w:uiPriority w:val="9"/>
    <w:semiHidden/>
    <w:rsid w:val="00E477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70065">
      <w:bodyDiv w:val="1"/>
      <w:marLeft w:val="0"/>
      <w:marRight w:val="0"/>
      <w:marTop w:val="0"/>
      <w:marBottom w:val="0"/>
      <w:divBdr>
        <w:top w:val="none" w:sz="0" w:space="0" w:color="auto"/>
        <w:left w:val="none" w:sz="0" w:space="0" w:color="auto"/>
        <w:bottom w:val="none" w:sz="0" w:space="0" w:color="auto"/>
        <w:right w:val="none" w:sz="0" w:space="0" w:color="auto"/>
      </w:divBdr>
    </w:div>
    <w:div w:id="1392457944">
      <w:bodyDiv w:val="1"/>
      <w:marLeft w:val="0"/>
      <w:marRight w:val="0"/>
      <w:marTop w:val="0"/>
      <w:marBottom w:val="0"/>
      <w:divBdr>
        <w:top w:val="none" w:sz="0" w:space="0" w:color="auto"/>
        <w:left w:val="none" w:sz="0" w:space="0" w:color="auto"/>
        <w:bottom w:val="none" w:sz="0" w:space="0" w:color="auto"/>
        <w:right w:val="none" w:sz="0" w:space="0" w:color="auto"/>
      </w:divBdr>
    </w:div>
    <w:div w:id="163533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coordinaciongenero.unam.mx/2021/04/marcela-lagarde/" TargetMode="External"/><Relationship Id="rId1" Type="http://schemas.openxmlformats.org/officeDocument/2006/relationships/hyperlink" Target="https://www.diputados.gob.mx/LeyesBiblio/pdf/LGIM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04C9-8D05-4B11-BA3E-71C00EE3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2630</Words>
  <Characters>14470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 HP</cp:lastModifiedBy>
  <cp:revision>2</cp:revision>
  <cp:lastPrinted>2022-09-20T17:26:00Z</cp:lastPrinted>
  <dcterms:created xsi:type="dcterms:W3CDTF">2022-11-08T23:10:00Z</dcterms:created>
  <dcterms:modified xsi:type="dcterms:W3CDTF">2022-11-08T23:10:00Z</dcterms:modified>
</cp:coreProperties>
</file>