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98514A2" w14:textId="7F031C0F" w:rsidR="00233C03" w:rsidRPr="007779E3" w:rsidRDefault="00233C03" w:rsidP="000632CA">
      <w:pPr>
        <w:tabs>
          <w:tab w:val="center" w:pos="4419"/>
          <w:tab w:val="right" w:pos="8838"/>
        </w:tabs>
        <w:spacing w:line="360" w:lineRule="auto"/>
        <w:jc w:val="right"/>
        <w:rPr>
          <w:rFonts w:cstheme="minorHAnsi"/>
          <w:b/>
          <w:sz w:val="24"/>
          <w:szCs w:val="24"/>
        </w:rPr>
      </w:pPr>
      <w:bookmarkStart w:id="0" w:name="_GoBack"/>
      <w:bookmarkEnd w:id="0"/>
      <w:r w:rsidRPr="007779E3">
        <w:rPr>
          <w:rFonts w:cstheme="minorHAnsi"/>
          <w:b/>
          <w:sz w:val="24"/>
          <w:szCs w:val="24"/>
        </w:rPr>
        <w:t xml:space="preserve">Toluca de Lerdo, Méx., a </w:t>
      </w:r>
      <w:r w:rsidR="00491798">
        <w:rPr>
          <w:rFonts w:cstheme="minorHAnsi"/>
          <w:b/>
          <w:sz w:val="24"/>
          <w:szCs w:val="24"/>
        </w:rPr>
        <w:t>27</w:t>
      </w:r>
      <w:r w:rsidR="001354EF" w:rsidRPr="007779E3">
        <w:rPr>
          <w:rFonts w:cstheme="minorHAnsi"/>
          <w:b/>
          <w:sz w:val="24"/>
          <w:szCs w:val="24"/>
        </w:rPr>
        <w:t xml:space="preserve"> de septiembre</w:t>
      </w:r>
      <w:r w:rsidRPr="007779E3">
        <w:rPr>
          <w:rFonts w:cstheme="minorHAnsi"/>
          <w:b/>
          <w:sz w:val="24"/>
          <w:szCs w:val="24"/>
        </w:rPr>
        <w:t xml:space="preserve"> de 2022. </w:t>
      </w:r>
    </w:p>
    <w:p w14:paraId="31757C25" w14:textId="77777777" w:rsidR="00233C03" w:rsidRPr="007779E3" w:rsidRDefault="00233C03" w:rsidP="000632CA">
      <w:pPr>
        <w:spacing w:line="360" w:lineRule="auto"/>
        <w:rPr>
          <w:rFonts w:cstheme="minorHAnsi"/>
          <w:b/>
          <w:sz w:val="24"/>
          <w:szCs w:val="24"/>
        </w:rPr>
      </w:pPr>
    </w:p>
    <w:p w14:paraId="0328637F" w14:textId="635B799F" w:rsidR="00233C03" w:rsidRPr="007779E3" w:rsidRDefault="00233C03" w:rsidP="000632CA">
      <w:pPr>
        <w:spacing w:line="360" w:lineRule="auto"/>
        <w:rPr>
          <w:rFonts w:cstheme="minorHAnsi"/>
          <w:b/>
          <w:sz w:val="24"/>
          <w:szCs w:val="24"/>
        </w:rPr>
      </w:pPr>
      <w:r w:rsidRPr="007779E3">
        <w:rPr>
          <w:rFonts w:cstheme="minorHAnsi"/>
          <w:b/>
          <w:sz w:val="24"/>
          <w:szCs w:val="24"/>
        </w:rPr>
        <w:t>CC. DIPUTAD</w:t>
      </w:r>
      <w:r w:rsidR="001354EF" w:rsidRPr="007779E3">
        <w:rPr>
          <w:rFonts w:cstheme="minorHAnsi"/>
          <w:b/>
          <w:sz w:val="24"/>
          <w:szCs w:val="24"/>
        </w:rPr>
        <w:t>A</w:t>
      </w:r>
      <w:r w:rsidRPr="007779E3">
        <w:rPr>
          <w:rFonts w:cstheme="minorHAnsi"/>
          <w:b/>
          <w:sz w:val="24"/>
          <w:szCs w:val="24"/>
        </w:rPr>
        <w:t>S</w:t>
      </w:r>
      <w:r w:rsidR="001354EF" w:rsidRPr="007779E3">
        <w:rPr>
          <w:rFonts w:cstheme="minorHAnsi"/>
          <w:b/>
          <w:sz w:val="24"/>
          <w:szCs w:val="24"/>
        </w:rPr>
        <w:t xml:space="preserve"> Y DUPUTADOS</w:t>
      </w:r>
      <w:r w:rsidRPr="007779E3">
        <w:rPr>
          <w:rFonts w:cstheme="minorHAnsi"/>
          <w:b/>
          <w:sz w:val="24"/>
          <w:szCs w:val="24"/>
        </w:rPr>
        <w:t xml:space="preserve"> INTEGRANTES DE LA MESA DIRECTIVA </w:t>
      </w:r>
    </w:p>
    <w:p w14:paraId="3F7DC0A0" w14:textId="77777777" w:rsidR="00233C03" w:rsidRPr="007779E3" w:rsidRDefault="00233C03" w:rsidP="000632CA">
      <w:pPr>
        <w:spacing w:line="360" w:lineRule="auto"/>
        <w:jc w:val="both"/>
        <w:rPr>
          <w:rFonts w:cstheme="minorHAnsi"/>
          <w:b/>
          <w:sz w:val="24"/>
          <w:szCs w:val="24"/>
        </w:rPr>
      </w:pPr>
      <w:r w:rsidRPr="007779E3">
        <w:rPr>
          <w:rFonts w:cstheme="minorHAnsi"/>
          <w:b/>
          <w:sz w:val="24"/>
          <w:szCs w:val="24"/>
        </w:rPr>
        <w:t xml:space="preserve">DE LA H. LXI LEGISLATURA DEL ESTADO LIBRE </w:t>
      </w:r>
    </w:p>
    <w:p w14:paraId="56538A86" w14:textId="77777777" w:rsidR="00233C03" w:rsidRPr="007779E3" w:rsidRDefault="00233C03" w:rsidP="000632CA">
      <w:pPr>
        <w:spacing w:line="360" w:lineRule="auto"/>
        <w:jc w:val="both"/>
        <w:rPr>
          <w:rFonts w:cstheme="minorHAnsi"/>
          <w:b/>
          <w:sz w:val="24"/>
          <w:szCs w:val="24"/>
        </w:rPr>
      </w:pPr>
      <w:r w:rsidRPr="007779E3">
        <w:rPr>
          <w:rFonts w:cstheme="minorHAnsi"/>
          <w:b/>
          <w:sz w:val="24"/>
          <w:szCs w:val="24"/>
        </w:rPr>
        <w:t>Y SOBERANO DE MÉXICO.</w:t>
      </w:r>
    </w:p>
    <w:p w14:paraId="5DF623B3" w14:textId="77777777" w:rsidR="00233C03" w:rsidRPr="007779E3" w:rsidRDefault="00233C03" w:rsidP="000632CA">
      <w:pPr>
        <w:spacing w:line="360" w:lineRule="auto"/>
        <w:jc w:val="both"/>
        <w:rPr>
          <w:rFonts w:cstheme="minorHAnsi"/>
          <w:b/>
          <w:sz w:val="24"/>
          <w:szCs w:val="24"/>
        </w:rPr>
      </w:pPr>
      <w:r w:rsidRPr="007779E3">
        <w:rPr>
          <w:rFonts w:cstheme="minorHAnsi"/>
          <w:b/>
          <w:sz w:val="24"/>
          <w:szCs w:val="24"/>
        </w:rPr>
        <w:t>P R E S E N T E S</w:t>
      </w:r>
    </w:p>
    <w:p w14:paraId="46C46EE1" w14:textId="77777777" w:rsidR="00233C03" w:rsidRPr="007779E3" w:rsidRDefault="00233C03" w:rsidP="000632CA">
      <w:pPr>
        <w:spacing w:line="360" w:lineRule="auto"/>
        <w:jc w:val="both"/>
        <w:rPr>
          <w:rFonts w:cstheme="minorHAnsi"/>
          <w:b/>
          <w:sz w:val="24"/>
          <w:szCs w:val="24"/>
        </w:rPr>
      </w:pPr>
    </w:p>
    <w:p w14:paraId="42D4ACBE" w14:textId="526BBAA7" w:rsidR="00233C03" w:rsidRPr="007779E3" w:rsidRDefault="00233C03" w:rsidP="000632CA">
      <w:pPr>
        <w:pStyle w:val="Sinespaciado"/>
        <w:spacing w:line="360" w:lineRule="auto"/>
        <w:jc w:val="both"/>
        <w:rPr>
          <w:rFonts w:cstheme="minorHAnsi"/>
          <w:b/>
          <w:sz w:val="24"/>
          <w:szCs w:val="24"/>
        </w:rPr>
      </w:pPr>
      <w:r w:rsidRPr="007779E3">
        <w:rPr>
          <w:rFonts w:cstheme="minorHAnsi"/>
          <w:sz w:val="24"/>
          <w:szCs w:val="24"/>
        </w:rPr>
        <w:t xml:space="preserve">En el ejercicio de las facultades que nos confieren lo dispuesto por los artículos 51 fracción II, 56 y 61 de la Constitución Política del Estado Libre y Soberano de México; 28, 78, 79 y 81 de la Ley Orgánica del Poder Legislativo del Estado Libre y Soberano de México; y 70 del Reglamento del Poder Legislativo del Estado Libre y Soberano de México, los que suscriben, </w:t>
      </w:r>
      <w:r w:rsidRPr="007779E3">
        <w:rPr>
          <w:rFonts w:cstheme="minorHAnsi"/>
          <w:b/>
          <w:sz w:val="24"/>
          <w:szCs w:val="24"/>
        </w:rPr>
        <w:t>Diputado Omar Ortega Álvarez, Diputada María Elida Castelán Mondragón y Diputada Viridiana Fuentes Cruz</w:t>
      </w:r>
      <w:r w:rsidRPr="007779E3">
        <w:rPr>
          <w:rFonts w:cstheme="minorHAnsi"/>
          <w:sz w:val="24"/>
          <w:szCs w:val="24"/>
        </w:rPr>
        <w:t>, en representación del Grupo Parlamentario del Partido de la Revolución Democrática, sometemos a consideración de esta Honorable Asamblea la presente</w:t>
      </w:r>
      <w:r w:rsidRPr="007779E3">
        <w:rPr>
          <w:rFonts w:cstheme="minorHAnsi"/>
          <w:b/>
          <w:sz w:val="24"/>
          <w:szCs w:val="24"/>
        </w:rPr>
        <w:t xml:space="preserve"> </w:t>
      </w:r>
      <w:r w:rsidR="009D70A8" w:rsidRPr="007779E3">
        <w:rPr>
          <w:rStyle w:val="Ninguno"/>
          <w:rFonts w:cstheme="minorHAnsi"/>
          <w:b/>
          <w:bCs/>
          <w:sz w:val="24"/>
          <w:szCs w:val="24"/>
          <w:u w:color="000000"/>
        </w:rPr>
        <w:t xml:space="preserve">Iniciativa con Proyecto de Decreto por el que </w:t>
      </w:r>
      <w:r w:rsidR="009D70A8" w:rsidRPr="007779E3">
        <w:rPr>
          <w:rFonts w:cstheme="minorHAnsi"/>
          <w:b/>
          <w:sz w:val="24"/>
          <w:szCs w:val="24"/>
        </w:rPr>
        <w:t>se reforman</w:t>
      </w:r>
      <w:r w:rsidR="00F75C07">
        <w:rPr>
          <w:rFonts w:cstheme="minorHAnsi"/>
          <w:b/>
          <w:sz w:val="24"/>
          <w:szCs w:val="24"/>
        </w:rPr>
        <w:t xml:space="preserve"> y adicionan</w:t>
      </w:r>
      <w:r w:rsidR="009D70A8" w:rsidRPr="007779E3">
        <w:rPr>
          <w:rFonts w:cstheme="minorHAnsi"/>
          <w:b/>
          <w:sz w:val="24"/>
          <w:szCs w:val="24"/>
        </w:rPr>
        <w:t xml:space="preserve"> diversas disposiciones del Código Penal del Estado de México</w:t>
      </w:r>
      <w:r w:rsidR="00F75C07">
        <w:rPr>
          <w:rFonts w:cstheme="minorHAnsi"/>
          <w:sz w:val="24"/>
          <w:szCs w:val="24"/>
        </w:rPr>
        <w:t xml:space="preserve"> </w:t>
      </w:r>
      <w:r w:rsidR="00F75C07" w:rsidRPr="00F75C07">
        <w:rPr>
          <w:rFonts w:cstheme="minorHAnsi"/>
          <w:b/>
          <w:sz w:val="24"/>
          <w:szCs w:val="24"/>
        </w:rPr>
        <w:t>en materia de</w:t>
      </w:r>
      <w:r w:rsidR="00E92E68">
        <w:rPr>
          <w:rFonts w:cstheme="minorHAnsi"/>
          <w:b/>
          <w:sz w:val="24"/>
          <w:szCs w:val="24"/>
        </w:rPr>
        <w:t xml:space="preserve"> </w:t>
      </w:r>
      <w:r w:rsidR="00F75C07" w:rsidRPr="00F75C07">
        <w:rPr>
          <w:rFonts w:cstheme="minorHAnsi"/>
          <w:b/>
          <w:sz w:val="24"/>
          <w:szCs w:val="24"/>
        </w:rPr>
        <w:t>delito</w:t>
      </w:r>
      <w:r w:rsidR="00E92E68">
        <w:rPr>
          <w:rFonts w:cstheme="minorHAnsi"/>
          <w:b/>
          <w:sz w:val="24"/>
          <w:szCs w:val="24"/>
        </w:rPr>
        <w:t>s</w:t>
      </w:r>
      <w:r w:rsidR="00F75C07" w:rsidRPr="00F75C07">
        <w:rPr>
          <w:rFonts w:cstheme="minorHAnsi"/>
          <w:b/>
          <w:sz w:val="24"/>
          <w:szCs w:val="24"/>
        </w:rPr>
        <w:t xml:space="preserve"> contra la intimidad personal</w:t>
      </w:r>
      <w:r w:rsidR="009D70A8" w:rsidRPr="00F75C07">
        <w:rPr>
          <w:rStyle w:val="Ninguno"/>
          <w:rFonts w:cstheme="minorHAnsi"/>
          <w:bCs/>
          <w:sz w:val="24"/>
          <w:szCs w:val="24"/>
          <w:u w:color="000000"/>
        </w:rPr>
        <w:t>,</w:t>
      </w:r>
      <w:r w:rsidR="009D70A8" w:rsidRPr="00F75C07">
        <w:rPr>
          <w:rFonts w:cstheme="minorHAnsi"/>
          <w:b/>
          <w:sz w:val="24"/>
          <w:szCs w:val="24"/>
        </w:rPr>
        <w:t xml:space="preserve"> </w:t>
      </w:r>
      <w:r w:rsidR="009D70A8" w:rsidRPr="007779E3">
        <w:rPr>
          <w:rFonts w:cstheme="minorHAnsi"/>
          <w:sz w:val="24"/>
          <w:szCs w:val="24"/>
        </w:rPr>
        <w:t>al tenor de la siguiente:</w:t>
      </w:r>
    </w:p>
    <w:p w14:paraId="7394114C" w14:textId="77777777" w:rsidR="007C16E2" w:rsidRPr="007779E3" w:rsidRDefault="007C16E2" w:rsidP="000632CA">
      <w:pPr>
        <w:pStyle w:val="Sinespaciado"/>
        <w:spacing w:line="360" w:lineRule="auto"/>
        <w:jc w:val="both"/>
        <w:rPr>
          <w:rFonts w:cstheme="minorHAnsi"/>
          <w:b/>
          <w:sz w:val="24"/>
          <w:szCs w:val="24"/>
        </w:rPr>
      </w:pPr>
    </w:p>
    <w:p w14:paraId="62B7A43F" w14:textId="714C450F" w:rsidR="00251BB0" w:rsidRPr="007779E3" w:rsidRDefault="00233C03" w:rsidP="000632CA">
      <w:pPr>
        <w:spacing w:line="360" w:lineRule="auto"/>
        <w:jc w:val="center"/>
        <w:rPr>
          <w:rFonts w:cstheme="minorHAnsi"/>
          <w:b/>
          <w:sz w:val="24"/>
          <w:szCs w:val="24"/>
        </w:rPr>
      </w:pPr>
      <w:r w:rsidRPr="007779E3">
        <w:rPr>
          <w:rFonts w:cstheme="minorHAnsi"/>
          <w:b/>
          <w:sz w:val="24"/>
          <w:szCs w:val="24"/>
        </w:rPr>
        <w:t>EXPOSICIÓN DE MOTIVOS</w:t>
      </w:r>
    </w:p>
    <w:p w14:paraId="7D97F81B" w14:textId="37A99719" w:rsidR="009D70A8" w:rsidRPr="007779E3" w:rsidRDefault="009D70A8" w:rsidP="000632CA">
      <w:pPr>
        <w:spacing w:line="360" w:lineRule="auto"/>
        <w:jc w:val="both"/>
        <w:rPr>
          <w:rFonts w:cstheme="minorHAnsi"/>
          <w:sz w:val="24"/>
          <w:szCs w:val="24"/>
        </w:rPr>
      </w:pPr>
      <w:r w:rsidRPr="007779E3">
        <w:rPr>
          <w:rFonts w:cstheme="minorHAnsi"/>
          <w:sz w:val="24"/>
          <w:szCs w:val="24"/>
        </w:rPr>
        <w:t xml:space="preserve">El reconocimiento de los derechos humanos </w:t>
      </w:r>
      <w:r w:rsidR="000632CA">
        <w:rPr>
          <w:rFonts w:cstheme="minorHAnsi"/>
          <w:sz w:val="24"/>
          <w:szCs w:val="24"/>
        </w:rPr>
        <w:t>en</w:t>
      </w:r>
      <w:r w:rsidRPr="007779E3">
        <w:rPr>
          <w:rFonts w:cstheme="minorHAnsi"/>
          <w:sz w:val="24"/>
          <w:szCs w:val="24"/>
        </w:rPr>
        <w:t xml:space="preserve"> las últimas décadas ha sido fundamental para que los habitantes de las sociedades contemporáneas </w:t>
      </w:r>
      <w:r w:rsidR="00474F79" w:rsidRPr="007779E3">
        <w:rPr>
          <w:rFonts w:cstheme="minorHAnsi"/>
          <w:sz w:val="24"/>
          <w:szCs w:val="24"/>
        </w:rPr>
        <w:t xml:space="preserve">puedan gozar de una vida plena. </w:t>
      </w:r>
      <w:r w:rsidRPr="007779E3">
        <w:rPr>
          <w:rFonts w:cstheme="minorHAnsi"/>
          <w:sz w:val="24"/>
          <w:szCs w:val="24"/>
        </w:rPr>
        <w:t>Pese a que todos los derechos fundamentales son importantes, los derechos que se refie</w:t>
      </w:r>
      <w:r w:rsidR="00474F79" w:rsidRPr="007779E3">
        <w:rPr>
          <w:rFonts w:cstheme="minorHAnsi"/>
          <w:sz w:val="24"/>
          <w:szCs w:val="24"/>
        </w:rPr>
        <w:t>ren a la personalidad cobran mayor relevancia</w:t>
      </w:r>
      <w:r w:rsidR="00AC5C57" w:rsidRPr="007779E3">
        <w:rPr>
          <w:rFonts w:cstheme="minorHAnsi"/>
          <w:sz w:val="24"/>
          <w:szCs w:val="24"/>
        </w:rPr>
        <w:t>, considerando que</w:t>
      </w:r>
      <w:r w:rsidRPr="007779E3">
        <w:rPr>
          <w:rFonts w:cstheme="minorHAnsi"/>
          <w:sz w:val="24"/>
          <w:szCs w:val="24"/>
        </w:rPr>
        <w:t xml:space="preserve"> estos permiten el amplio </w:t>
      </w:r>
      <w:r w:rsidR="00474F79" w:rsidRPr="007779E3">
        <w:rPr>
          <w:rFonts w:cstheme="minorHAnsi"/>
          <w:sz w:val="24"/>
          <w:szCs w:val="24"/>
        </w:rPr>
        <w:t>desarrollo de una vida integral. E</w:t>
      </w:r>
      <w:r w:rsidRPr="007779E3">
        <w:rPr>
          <w:rFonts w:cstheme="minorHAnsi"/>
          <w:sz w:val="24"/>
          <w:szCs w:val="24"/>
        </w:rPr>
        <w:t>nt</w:t>
      </w:r>
      <w:r w:rsidR="00474F79" w:rsidRPr="007779E3">
        <w:rPr>
          <w:rFonts w:cstheme="minorHAnsi"/>
          <w:sz w:val="24"/>
          <w:szCs w:val="24"/>
        </w:rPr>
        <w:t>re estos derechos se encuentran</w:t>
      </w:r>
      <w:r w:rsidRPr="007779E3">
        <w:rPr>
          <w:rFonts w:cstheme="minorHAnsi"/>
          <w:sz w:val="24"/>
          <w:szCs w:val="24"/>
        </w:rPr>
        <w:t xml:space="preserve"> el derecho al honor, el derecho a la dignidad y</w:t>
      </w:r>
      <w:r w:rsidR="000632CA">
        <w:rPr>
          <w:rFonts w:cstheme="minorHAnsi"/>
          <w:sz w:val="24"/>
          <w:szCs w:val="24"/>
        </w:rPr>
        <w:t xml:space="preserve"> </w:t>
      </w:r>
      <w:r w:rsidRPr="007779E3">
        <w:rPr>
          <w:rFonts w:cstheme="minorHAnsi"/>
          <w:sz w:val="24"/>
          <w:szCs w:val="24"/>
        </w:rPr>
        <w:t xml:space="preserve">a la intimidad personal. </w:t>
      </w:r>
    </w:p>
    <w:p w14:paraId="4A162882" w14:textId="2915E291" w:rsidR="009D70A8" w:rsidRPr="007779E3" w:rsidRDefault="009D70A8" w:rsidP="000632CA">
      <w:pPr>
        <w:spacing w:line="360" w:lineRule="auto"/>
        <w:jc w:val="both"/>
        <w:rPr>
          <w:rFonts w:cstheme="minorHAnsi"/>
          <w:sz w:val="24"/>
          <w:szCs w:val="24"/>
        </w:rPr>
      </w:pPr>
      <w:r w:rsidRPr="007779E3">
        <w:rPr>
          <w:rFonts w:cstheme="minorHAnsi"/>
          <w:sz w:val="24"/>
          <w:szCs w:val="24"/>
        </w:rPr>
        <w:lastRenderedPageBreak/>
        <w:t>La intimidad como concepto y como derecho puede ser definida como “el conjunto de circunstancias, cosas, experiencias, sentimientos y conductas que un ser humano desea mantener reservado para sí mismo, con libertad de decidir a quién le da acceso al mismo, según la finalidad que persiga, que impone a todos los demás la obligación de respetar y que sólo puede ser obligado a develar en casos justificados cuando la finalidad perseguida por la develación sea lícita”</w:t>
      </w:r>
      <w:r w:rsidRPr="007779E3">
        <w:rPr>
          <w:rStyle w:val="Refdenotaalpie"/>
          <w:rFonts w:cstheme="minorHAnsi"/>
          <w:sz w:val="24"/>
          <w:szCs w:val="24"/>
        </w:rPr>
        <w:footnoteReference w:id="1"/>
      </w:r>
      <w:r w:rsidRPr="007779E3">
        <w:rPr>
          <w:rFonts w:cstheme="minorHAnsi"/>
          <w:sz w:val="24"/>
          <w:szCs w:val="24"/>
        </w:rPr>
        <w:t xml:space="preserve">. </w:t>
      </w:r>
    </w:p>
    <w:p w14:paraId="4F1CD114" w14:textId="77777777" w:rsidR="009D70A8" w:rsidRPr="007779E3" w:rsidRDefault="009D70A8" w:rsidP="000632CA">
      <w:pPr>
        <w:spacing w:line="360" w:lineRule="auto"/>
        <w:jc w:val="both"/>
        <w:rPr>
          <w:rFonts w:cstheme="minorHAnsi"/>
          <w:sz w:val="24"/>
          <w:szCs w:val="24"/>
        </w:rPr>
      </w:pPr>
      <w:r w:rsidRPr="007779E3">
        <w:rPr>
          <w:rFonts w:cstheme="minorHAnsi"/>
          <w:sz w:val="24"/>
          <w:szCs w:val="24"/>
        </w:rPr>
        <w:t>Siguiendo la misma línea, el derecho a la intimidad personal o a la privacidad, es entendido entonces como “Aquel derecho humano por virtud del cual la persona, llámese física o moral, tiene la facultad o el poder de excluir o negar a las demás personas, del conocimiento de su vida personal, además de determinar en qué medida o grado esas dimensiones de la vida personal pueden ser legítimamente comunicados a otros”</w:t>
      </w:r>
      <w:r w:rsidRPr="007779E3">
        <w:rPr>
          <w:rStyle w:val="Refdenotaalpie"/>
          <w:rFonts w:cstheme="minorHAnsi"/>
          <w:sz w:val="24"/>
          <w:szCs w:val="24"/>
        </w:rPr>
        <w:footnoteReference w:id="2"/>
      </w:r>
      <w:r w:rsidRPr="007779E3">
        <w:rPr>
          <w:rFonts w:cstheme="minorHAnsi"/>
          <w:sz w:val="24"/>
          <w:szCs w:val="24"/>
        </w:rPr>
        <w:t>.</w:t>
      </w:r>
    </w:p>
    <w:p w14:paraId="1F8DBB8B" w14:textId="34CCCF2F" w:rsidR="009D70A8" w:rsidRPr="007779E3" w:rsidRDefault="009D70A8" w:rsidP="000632CA">
      <w:pPr>
        <w:spacing w:line="360" w:lineRule="auto"/>
        <w:jc w:val="both"/>
        <w:rPr>
          <w:rFonts w:cstheme="minorHAnsi"/>
          <w:sz w:val="24"/>
          <w:szCs w:val="24"/>
        </w:rPr>
      </w:pPr>
      <w:r w:rsidRPr="007779E3">
        <w:rPr>
          <w:rFonts w:cstheme="minorHAnsi"/>
          <w:sz w:val="24"/>
          <w:szCs w:val="24"/>
        </w:rPr>
        <w:t xml:space="preserve">En la actualidad, el derecho a la intimidad personal y a su protección </w:t>
      </w:r>
      <w:r w:rsidR="00AC5C57" w:rsidRPr="007779E3">
        <w:rPr>
          <w:rFonts w:cstheme="minorHAnsi"/>
          <w:sz w:val="24"/>
          <w:szCs w:val="24"/>
        </w:rPr>
        <w:t xml:space="preserve">ha cobrado una enorme trascendencia, ya que </w:t>
      </w:r>
      <w:r w:rsidRPr="007779E3">
        <w:rPr>
          <w:rFonts w:cstheme="minorHAnsi"/>
          <w:sz w:val="24"/>
          <w:szCs w:val="24"/>
        </w:rPr>
        <w:t xml:space="preserve">este derecho se ha vuelto más fácil de vulnerar gracias a los grandes avances tecnológicos que se han presentado, como es el uso de los dispositivos móviles y el acceso masivo al internet, avances que permiten que cualquier persona pueda violar </w:t>
      </w:r>
      <w:r w:rsidR="000632CA">
        <w:rPr>
          <w:rFonts w:cstheme="minorHAnsi"/>
          <w:sz w:val="24"/>
          <w:szCs w:val="24"/>
        </w:rPr>
        <w:t>este derecho.</w:t>
      </w:r>
      <w:r w:rsidRPr="007779E3">
        <w:rPr>
          <w:rFonts w:cstheme="minorHAnsi"/>
          <w:sz w:val="24"/>
          <w:szCs w:val="24"/>
        </w:rPr>
        <w:t xml:space="preserve"> Por ello, es importante que sea reconocido dentro de la normatividad </w:t>
      </w:r>
      <w:r w:rsidR="00474F79" w:rsidRPr="007779E3">
        <w:rPr>
          <w:rFonts w:cstheme="minorHAnsi"/>
          <w:sz w:val="24"/>
          <w:szCs w:val="24"/>
        </w:rPr>
        <w:t>mexiquense</w:t>
      </w:r>
      <w:r w:rsidRPr="007779E3">
        <w:rPr>
          <w:rFonts w:cstheme="minorHAnsi"/>
          <w:sz w:val="24"/>
          <w:szCs w:val="24"/>
        </w:rPr>
        <w:t xml:space="preserve">, con el fin de que todas y todos podamos gozar de una vida plena.  </w:t>
      </w:r>
    </w:p>
    <w:p w14:paraId="1B607DB8" w14:textId="45E4CBD8" w:rsidR="009D70A8" w:rsidRPr="007779E3" w:rsidRDefault="00AC5C57" w:rsidP="000632CA">
      <w:pPr>
        <w:spacing w:line="360" w:lineRule="auto"/>
        <w:jc w:val="both"/>
        <w:rPr>
          <w:rFonts w:cstheme="minorHAnsi"/>
          <w:sz w:val="24"/>
          <w:szCs w:val="24"/>
        </w:rPr>
      </w:pPr>
      <w:r w:rsidRPr="007779E3">
        <w:rPr>
          <w:rFonts w:cstheme="minorHAnsi"/>
          <w:sz w:val="24"/>
          <w:szCs w:val="24"/>
        </w:rPr>
        <w:t>M</w:t>
      </w:r>
      <w:r w:rsidR="009D70A8" w:rsidRPr="007779E3">
        <w:rPr>
          <w:rFonts w:cstheme="minorHAnsi"/>
          <w:sz w:val="24"/>
          <w:szCs w:val="24"/>
        </w:rPr>
        <w:t>últiples organizaciones internacionales</w:t>
      </w:r>
      <w:r w:rsidRPr="007779E3">
        <w:rPr>
          <w:rFonts w:cstheme="minorHAnsi"/>
          <w:sz w:val="24"/>
          <w:szCs w:val="24"/>
        </w:rPr>
        <w:t xml:space="preserve"> se han pronunciado en la materia, entre las que se destaca </w:t>
      </w:r>
      <w:r w:rsidR="009D70A8" w:rsidRPr="007779E3">
        <w:rPr>
          <w:rFonts w:cstheme="minorHAnsi"/>
          <w:sz w:val="24"/>
          <w:szCs w:val="24"/>
        </w:rPr>
        <w:t xml:space="preserve">la Organización de las Naciones Unidas en la Declaración Universal de los Derechos Humanos, misma que menciona lo siguiente en su artículo 12: </w:t>
      </w:r>
    </w:p>
    <w:p w14:paraId="5FC3B47D" w14:textId="3D7361B6" w:rsidR="009D70A8" w:rsidRPr="007779E3" w:rsidRDefault="009D70A8" w:rsidP="000632CA">
      <w:pPr>
        <w:spacing w:line="360" w:lineRule="auto"/>
        <w:jc w:val="both"/>
        <w:rPr>
          <w:rFonts w:cstheme="minorHAnsi"/>
          <w:sz w:val="24"/>
          <w:szCs w:val="24"/>
        </w:rPr>
      </w:pPr>
      <w:r w:rsidRPr="007779E3">
        <w:rPr>
          <w:rFonts w:cstheme="minorHAnsi"/>
          <w:sz w:val="24"/>
          <w:szCs w:val="24"/>
        </w:rPr>
        <w:t>“Nadie será objeto de injerencias arbitrarias en su vida privada, su familia, su domicilio o su correspondencia, ni de ataques a su honra o a su reputación. Toda persona tiene derecho a la protección de la ley contra tales injerencias o ataques”</w:t>
      </w:r>
      <w:r w:rsidRPr="007779E3">
        <w:rPr>
          <w:rStyle w:val="Refdenotaalpie"/>
          <w:rFonts w:cstheme="minorHAnsi"/>
          <w:sz w:val="24"/>
          <w:szCs w:val="24"/>
        </w:rPr>
        <w:footnoteReference w:id="3"/>
      </w:r>
      <w:r w:rsidRPr="007779E3">
        <w:rPr>
          <w:rFonts w:cstheme="minorHAnsi"/>
          <w:sz w:val="24"/>
          <w:szCs w:val="24"/>
        </w:rPr>
        <w:t xml:space="preserve">. </w:t>
      </w:r>
    </w:p>
    <w:p w14:paraId="71F00589" w14:textId="77777777" w:rsidR="009D70A8" w:rsidRPr="007779E3" w:rsidRDefault="009D70A8" w:rsidP="000632CA">
      <w:pPr>
        <w:spacing w:line="360" w:lineRule="auto"/>
        <w:jc w:val="both"/>
        <w:rPr>
          <w:rFonts w:cstheme="minorHAnsi"/>
          <w:sz w:val="24"/>
          <w:szCs w:val="24"/>
        </w:rPr>
      </w:pPr>
      <w:r w:rsidRPr="007779E3">
        <w:rPr>
          <w:rFonts w:cstheme="minorHAnsi"/>
          <w:sz w:val="24"/>
          <w:szCs w:val="24"/>
        </w:rPr>
        <w:t xml:space="preserve">En países como los Estados Unidos de América, el derecho a la intimidad personal está reconocido desde hace ya más de 100 años dentro de su Constitución Política de forma implícita; sin embargo, en México, este derecho es apenas reconocido de forma parcial en nuestra Carta Magna dentro del artículo 16, mismo que a la letra dice: </w:t>
      </w:r>
    </w:p>
    <w:p w14:paraId="201148B7" w14:textId="77777777" w:rsidR="009D70A8" w:rsidRPr="007779E3" w:rsidRDefault="009D70A8" w:rsidP="000632CA">
      <w:pPr>
        <w:spacing w:line="360" w:lineRule="auto"/>
        <w:jc w:val="both"/>
        <w:rPr>
          <w:rFonts w:cstheme="minorHAnsi"/>
          <w:sz w:val="24"/>
          <w:szCs w:val="24"/>
        </w:rPr>
      </w:pPr>
      <w:r w:rsidRPr="007779E3">
        <w:rPr>
          <w:rFonts w:cstheme="minorHAnsi"/>
          <w:sz w:val="24"/>
          <w:szCs w:val="24"/>
        </w:rPr>
        <w:t xml:space="preserve">“Nadie puede ser molestado en su persona, familia, domicilio, papeles o posesiones, sino en virtud de mandamiento escrito de la autoridad competente, que funde y motive la causa legal del procedimiento. En los juicios y procedimientos seguidos en forma de juicio en los que se establezca como regla la oralidad, bastará con que quede constancia de ellos en cualquier medio que dé certeza de su contenido y del cumplimiento de lo previsto en este párrafo. </w:t>
      </w:r>
    </w:p>
    <w:p w14:paraId="521F5657" w14:textId="77777777" w:rsidR="009D70A8" w:rsidRPr="007779E3" w:rsidRDefault="009D70A8" w:rsidP="000632CA">
      <w:pPr>
        <w:spacing w:line="360" w:lineRule="auto"/>
        <w:jc w:val="both"/>
        <w:rPr>
          <w:rFonts w:cstheme="minorHAnsi"/>
          <w:sz w:val="24"/>
          <w:szCs w:val="24"/>
        </w:rPr>
      </w:pPr>
      <w:r w:rsidRPr="007779E3">
        <w:rPr>
          <w:rFonts w:cstheme="minorHAnsi"/>
          <w:sz w:val="24"/>
          <w:szCs w:val="24"/>
        </w:rPr>
        <w:t>Toda persona tiene derecho a la protección de sus datos personales, al acceso, rectificación y cancelación de los mismos, así como a manifestar su oposición, en los términos que fije la ley, la cual establecerá los supuestos de excepción a los principios que rijan el tratamiento de datos, por razones de seguridad nacional, disposiciones de orden público, seguridad y salud públicas o para proteger los derechos de terceros (…)”</w:t>
      </w:r>
      <w:r w:rsidRPr="007779E3">
        <w:rPr>
          <w:rStyle w:val="Refdenotaalpie"/>
          <w:rFonts w:cstheme="minorHAnsi"/>
          <w:sz w:val="24"/>
          <w:szCs w:val="24"/>
        </w:rPr>
        <w:footnoteReference w:id="4"/>
      </w:r>
      <w:r w:rsidRPr="007779E3">
        <w:rPr>
          <w:rFonts w:cstheme="minorHAnsi"/>
          <w:sz w:val="24"/>
          <w:szCs w:val="24"/>
        </w:rPr>
        <w:t xml:space="preserve">. </w:t>
      </w:r>
    </w:p>
    <w:p w14:paraId="7CE349DF" w14:textId="0DC0A2B6" w:rsidR="009D70A8" w:rsidRPr="007779E3" w:rsidRDefault="009D70A8" w:rsidP="000632CA">
      <w:pPr>
        <w:spacing w:line="360" w:lineRule="auto"/>
        <w:jc w:val="both"/>
        <w:rPr>
          <w:rFonts w:cstheme="minorHAnsi"/>
          <w:sz w:val="24"/>
          <w:szCs w:val="24"/>
        </w:rPr>
      </w:pPr>
      <w:r w:rsidRPr="007779E3">
        <w:rPr>
          <w:rFonts w:cstheme="minorHAnsi"/>
          <w:sz w:val="24"/>
          <w:szCs w:val="24"/>
        </w:rPr>
        <w:t xml:space="preserve">Con una publicación en la gaceta del Semanario Judicial de la Federación, la Suprema Corte de Justicia de la Nación se pronunciaba sobre el derecho a la vida privada, misma publicación decía a la letra: </w:t>
      </w:r>
    </w:p>
    <w:p w14:paraId="161E583F" w14:textId="38801089" w:rsidR="009D70A8" w:rsidRPr="007779E3" w:rsidRDefault="009D70A8" w:rsidP="000632CA">
      <w:pPr>
        <w:spacing w:line="360" w:lineRule="auto"/>
        <w:jc w:val="both"/>
        <w:rPr>
          <w:rFonts w:cstheme="minorHAnsi"/>
          <w:sz w:val="24"/>
          <w:szCs w:val="24"/>
        </w:rPr>
      </w:pPr>
      <w:r w:rsidRPr="007779E3">
        <w:rPr>
          <w:rFonts w:cstheme="minorHAnsi"/>
          <w:sz w:val="24"/>
          <w:szCs w:val="24"/>
        </w:rPr>
        <w:t>“DERECHO A LA VIDA PRIVADA. ALCANCE DE SU PROTECCION POR EL ESTADO</w:t>
      </w:r>
    </w:p>
    <w:p w14:paraId="77572DF4" w14:textId="77777777" w:rsidR="009D70A8" w:rsidRPr="007779E3" w:rsidRDefault="009D70A8" w:rsidP="000632CA">
      <w:pPr>
        <w:spacing w:line="360" w:lineRule="auto"/>
        <w:jc w:val="both"/>
        <w:rPr>
          <w:rFonts w:cstheme="minorHAnsi"/>
          <w:sz w:val="24"/>
          <w:szCs w:val="24"/>
        </w:rPr>
      </w:pPr>
      <w:r w:rsidRPr="007779E3">
        <w:rPr>
          <w:rFonts w:cstheme="minorHAnsi"/>
          <w:sz w:val="24"/>
          <w:szCs w:val="24"/>
        </w:rPr>
        <w:t xml:space="preserve">Al igual que otros derechos fundamentales, el derecho a la vida privada no es absoluto, sino que puede restringirse en la medida en que las injerencias en este no sean abusivas o arbitrarias. Así, la Corte Interamericana de Derechos Humanos ha sostenido que el ámbito de la privacidad se caracteriza por quedar exento e inmune a las invasiones o agresiones abusivas o arbitrarias de terceros o de la autoridad pública, y prohíbe ese tipo de injerencias en la vida privada de las personas, enunciando diversos ámbitos de esta, como la vida privada de sus familias. Ahora bien, el Estado debe adoptar medidas positivas para impedir que la intimidad personal y familiar se vulnere por personas ajenas, pero no puede impedir a quien decide difundir aspectos de su vida privada que lo haga, so pretexto de proteger a la familia, pues en ese caso, ya no se está frente a la difusión de la información por parte de un tercero, que es ajeno a esta, sino que se estaría limitando el derecho de una persona de divulgar la información que le es propia. </w:t>
      </w:r>
    </w:p>
    <w:p w14:paraId="252C3252" w14:textId="586C1A36" w:rsidR="009D70A8" w:rsidRPr="007779E3" w:rsidRDefault="009D70A8" w:rsidP="000632CA">
      <w:pPr>
        <w:spacing w:line="360" w:lineRule="auto"/>
        <w:jc w:val="both"/>
        <w:rPr>
          <w:rFonts w:cstheme="minorHAnsi"/>
          <w:sz w:val="24"/>
          <w:szCs w:val="24"/>
        </w:rPr>
      </w:pPr>
      <w:r w:rsidRPr="007779E3">
        <w:rPr>
          <w:rFonts w:cstheme="minorHAnsi"/>
          <w:sz w:val="24"/>
          <w:szCs w:val="24"/>
        </w:rPr>
        <w:t>En resumen, lo que la Constitución Política de los Estados Unidos Mexicanos y las convenciones internacionales buscan impedir es que terceros difundan información de la vida privada ajena, sin consentimiento del titular; de ahí que si la injerencia en la vida privada de que se duele el tercero perjudicado, consiste en la difusión que hicieron otros miembros de su familia, sobre hechos que conciernen a la vida privada de él/as, y que involucran a este, como causante de la afectación sufrida por ellas, entonces no puede considerarse que dicha difusión resulte arbitraria o abusiva, puesto que se realice en ejercicio del legítimo derecho que les asiste de difundir información que les es propia, en la medida en que sea veraz, que las expresiones utilizadas estén protegidas constitucionalmente, por no ser absolutamente vejatorias, esto es, ofensivas, oprobiosas o impertinentes, según el contexto”.</w:t>
      </w:r>
    </w:p>
    <w:p w14:paraId="2B932791" w14:textId="223D5AE9" w:rsidR="009D70A8" w:rsidRPr="007779E3" w:rsidRDefault="009D70A8" w:rsidP="000632CA">
      <w:pPr>
        <w:spacing w:line="360" w:lineRule="auto"/>
        <w:jc w:val="both"/>
        <w:rPr>
          <w:rFonts w:cstheme="minorHAnsi"/>
          <w:sz w:val="24"/>
          <w:szCs w:val="24"/>
        </w:rPr>
      </w:pPr>
      <w:r w:rsidRPr="007779E3">
        <w:rPr>
          <w:rFonts w:cstheme="minorHAnsi"/>
          <w:sz w:val="24"/>
          <w:szCs w:val="24"/>
        </w:rPr>
        <w:t xml:space="preserve">Una vez expuesto lo anterior podemos resaltar </w:t>
      </w:r>
      <w:r w:rsidR="00171504" w:rsidRPr="007779E3">
        <w:rPr>
          <w:rFonts w:cstheme="minorHAnsi"/>
          <w:sz w:val="24"/>
          <w:szCs w:val="24"/>
        </w:rPr>
        <w:t>el gran valor e interés</w:t>
      </w:r>
      <w:r w:rsidRPr="007779E3">
        <w:rPr>
          <w:rFonts w:cstheme="minorHAnsi"/>
          <w:sz w:val="24"/>
          <w:szCs w:val="24"/>
        </w:rPr>
        <w:t xml:space="preserve"> que tiene el Estado como garante en el cumplimiento de este derecho, así como la obligación de castigar la menor de las violaciones. </w:t>
      </w:r>
    </w:p>
    <w:p w14:paraId="09313CD5" w14:textId="0CBCA758" w:rsidR="009D70A8" w:rsidRPr="007779E3" w:rsidRDefault="00171504" w:rsidP="000632CA">
      <w:pPr>
        <w:spacing w:line="360" w:lineRule="auto"/>
        <w:jc w:val="both"/>
        <w:rPr>
          <w:rFonts w:cstheme="minorHAnsi"/>
          <w:sz w:val="24"/>
          <w:szCs w:val="24"/>
        </w:rPr>
      </w:pPr>
      <w:r w:rsidRPr="007779E3">
        <w:rPr>
          <w:rFonts w:cstheme="minorHAnsi"/>
          <w:sz w:val="24"/>
          <w:szCs w:val="24"/>
        </w:rPr>
        <w:t xml:space="preserve">Diversas entidades federativas han presentado casos </w:t>
      </w:r>
      <w:r w:rsidR="009D70A8" w:rsidRPr="007779E3">
        <w:rPr>
          <w:rFonts w:cstheme="minorHAnsi"/>
          <w:sz w:val="24"/>
          <w:szCs w:val="24"/>
        </w:rPr>
        <w:t>de personas a las que se les ha vulnerado el derecho a la inti</w:t>
      </w:r>
      <w:r w:rsidRPr="007779E3">
        <w:rPr>
          <w:rFonts w:cstheme="minorHAnsi"/>
          <w:sz w:val="24"/>
          <w:szCs w:val="24"/>
        </w:rPr>
        <w:t>midad personal, uno de los</w:t>
      </w:r>
      <w:r w:rsidR="009D70A8" w:rsidRPr="007779E3">
        <w:rPr>
          <w:rFonts w:cstheme="minorHAnsi"/>
          <w:sz w:val="24"/>
          <w:szCs w:val="24"/>
        </w:rPr>
        <w:t xml:space="preserve"> más recientes fue el de la activista Olimpia Corral Melo, quien en 2018 desafortunadamente fue víctima de la difusión de un video intimo sin su consentimiento. Gracias a Olimpia y a su gran activismo, en el Estado de Puebla se realizaron diversas reformas a</w:t>
      </w:r>
      <w:r w:rsidR="00474F79" w:rsidRPr="007779E3">
        <w:rPr>
          <w:rFonts w:cstheme="minorHAnsi"/>
          <w:sz w:val="24"/>
          <w:szCs w:val="24"/>
        </w:rPr>
        <w:t>l Código Penal de esta entidad f</w:t>
      </w:r>
      <w:r w:rsidR="009D70A8" w:rsidRPr="007779E3">
        <w:rPr>
          <w:rFonts w:cstheme="minorHAnsi"/>
          <w:sz w:val="24"/>
          <w:szCs w:val="24"/>
        </w:rPr>
        <w:t>ederativa, tipificando de es</w:t>
      </w:r>
      <w:r w:rsidR="00474F79" w:rsidRPr="007779E3">
        <w:rPr>
          <w:rFonts w:cstheme="minorHAnsi"/>
          <w:sz w:val="24"/>
          <w:szCs w:val="24"/>
        </w:rPr>
        <w:t>ta forma la violencia digital. A</w:t>
      </w:r>
      <w:r w:rsidR="009D70A8" w:rsidRPr="007779E3">
        <w:rPr>
          <w:rFonts w:cstheme="minorHAnsi"/>
          <w:sz w:val="24"/>
          <w:szCs w:val="24"/>
        </w:rPr>
        <w:t xml:space="preserve"> esta serie de modificaciones se le conoció como “Ley Olimpia”. </w:t>
      </w:r>
    </w:p>
    <w:p w14:paraId="40F760BD" w14:textId="57638AA8" w:rsidR="009D70A8" w:rsidRPr="007779E3" w:rsidRDefault="009D70A8" w:rsidP="000632CA">
      <w:pPr>
        <w:spacing w:line="360" w:lineRule="auto"/>
        <w:jc w:val="both"/>
        <w:rPr>
          <w:rFonts w:cstheme="minorHAnsi"/>
          <w:sz w:val="24"/>
          <w:szCs w:val="24"/>
        </w:rPr>
      </w:pPr>
      <w:r w:rsidRPr="007779E3">
        <w:rPr>
          <w:rFonts w:cstheme="minorHAnsi"/>
          <w:sz w:val="24"/>
          <w:szCs w:val="24"/>
        </w:rPr>
        <w:t xml:space="preserve">La Ley Olimpia es </w:t>
      </w:r>
      <w:r w:rsidR="00474F79" w:rsidRPr="007779E3">
        <w:rPr>
          <w:rFonts w:cstheme="minorHAnsi"/>
          <w:sz w:val="24"/>
          <w:szCs w:val="24"/>
        </w:rPr>
        <w:t>vigente</w:t>
      </w:r>
      <w:r w:rsidRPr="007779E3">
        <w:rPr>
          <w:rFonts w:cstheme="minorHAnsi"/>
          <w:sz w:val="24"/>
          <w:szCs w:val="24"/>
        </w:rPr>
        <w:t xml:space="preserve"> en Aguascalientes, Baja California, Baja California Sur, Ciudad de México, Campeche, Chiapas, Coahuila, Colima, Chihuahua, Hidalgo, Durango, Estado de México, Guanajuato, Guerrero, Jalisco, Michoacán, Nuevo León, Oaxaca, Puebla, Querétaro, Quintana Roo, San Luis Potosí, Sinaloa, Sonora, Tlaxcala, Tamaulipas, Veracruz, Yucatán y Zacatecas</w:t>
      </w:r>
      <w:r w:rsidRPr="007779E3">
        <w:rPr>
          <w:rStyle w:val="Refdenotaalpie"/>
          <w:rFonts w:cstheme="minorHAnsi"/>
          <w:sz w:val="24"/>
          <w:szCs w:val="24"/>
        </w:rPr>
        <w:footnoteReference w:id="5"/>
      </w:r>
      <w:r w:rsidRPr="007779E3">
        <w:rPr>
          <w:rFonts w:cstheme="minorHAnsi"/>
          <w:sz w:val="24"/>
          <w:szCs w:val="24"/>
        </w:rPr>
        <w:t xml:space="preserve">. </w:t>
      </w:r>
    </w:p>
    <w:p w14:paraId="6D4716B0" w14:textId="77777777" w:rsidR="009D70A8" w:rsidRPr="007779E3" w:rsidRDefault="009D70A8" w:rsidP="000632CA">
      <w:pPr>
        <w:spacing w:line="360" w:lineRule="auto"/>
        <w:jc w:val="both"/>
        <w:rPr>
          <w:rFonts w:cstheme="minorHAnsi"/>
          <w:sz w:val="24"/>
          <w:szCs w:val="24"/>
        </w:rPr>
      </w:pPr>
      <w:r w:rsidRPr="007779E3">
        <w:rPr>
          <w:rFonts w:cstheme="minorHAnsi"/>
          <w:sz w:val="24"/>
          <w:szCs w:val="24"/>
        </w:rPr>
        <w:t xml:space="preserve">El Código Penal del Estado de México actualmente contempla dentro del artículo 211 Ter la violencia ejercida a través de las Tecnologías de la Información y la Comunicación, sin embargo, esta parte del código contiene algunas deficiencias, las cuales se puntualizan a continuación; </w:t>
      </w:r>
    </w:p>
    <w:p w14:paraId="012CD975" w14:textId="5EBE2FF1" w:rsidR="001C45CA" w:rsidRPr="007779E3" w:rsidRDefault="009D70A8" w:rsidP="000632CA">
      <w:pPr>
        <w:spacing w:line="360" w:lineRule="auto"/>
        <w:jc w:val="both"/>
        <w:rPr>
          <w:rFonts w:cstheme="minorHAnsi"/>
          <w:sz w:val="24"/>
          <w:szCs w:val="24"/>
        </w:rPr>
      </w:pPr>
      <w:r w:rsidRPr="007779E3">
        <w:rPr>
          <w:rFonts w:cstheme="minorHAnsi"/>
          <w:sz w:val="24"/>
          <w:szCs w:val="24"/>
        </w:rPr>
        <w:t>En mérito de lo expuesto y en aras de buscar que el delito contra la intimidad personal se</w:t>
      </w:r>
      <w:r w:rsidR="00F75C07">
        <w:rPr>
          <w:rFonts w:cstheme="minorHAnsi"/>
          <w:sz w:val="24"/>
          <w:szCs w:val="24"/>
        </w:rPr>
        <w:t xml:space="preserve">a perseguido y sancionado </w:t>
      </w:r>
      <w:r w:rsidRPr="007779E3">
        <w:rPr>
          <w:rFonts w:cstheme="minorHAnsi"/>
          <w:sz w:val="24"/>
          <w:szCs w:val="24"/>
        </w:rPr>
        <w:t>en el Estado de México, somet</w:t>
      </w:r>
      <w:r w:rsidR="00F75C07">
        <w:rPr>
          <w:rFonts w:cstheme="minorHAnsi"/>
          <w:sz w:val="24"/>
          <w:szCs w:val="24"/>
        </w:rPr>
        <w:t xml:space="preserve">emos </w:t>
      </w:r>
      <w:r w:rsidRPr="007779E3">
        <w:rPr>
          <w:rFonts w:cstheme="minorHAnsi"/>
          <w:sz w:val="24"/>
          <w:szCs w:val="24"/>
        </w:rPr>
        <w:t xml:space="preserve">a consideración de la </w:t>
      </w:r>
      <w:r w:rsidR="00F75C07">
        <w:rPr>
          <w:rFonts w:cstheme="minorHAnsi"/>
          <w:sz w:val="24"/>
          <w:szCs w:val="24"/>
        </w:rPr>
        <w:t>H. S</w:t>
      </w:r>
      <w:r w:rsidR="00AC5C57" w:rsidRPr="007779E3">
        <w:rPr>
          <w:rFonts w:cstheme="minorHAnsi"/>
          <w:sz w:val="24"/>
          <w:szCs w:val="24"/>
        </w:rPr>
        <w:t>oberanía el siguiente</w:t>
      </w:r>
      <w:r w:rsidR="001C45CA" w:rsidRPr="007779E3">
        <w:rPr>
          <w:rFonts w:cstheme="minorHAnsi"/>
          <w:sz w:val="24"/>
          <w:szCs w:val="24"/>
        </w:rPr>
        <w:t xml:space="preserve"> producto legislativo. </w:t>
      </w:r>
    </w:p>
    <w:p w14:paraId="7C7AAC28" w14:textId="77777777" w:rsidR="001C45CA" w:rsidRPr="007779E3" w:rsidRDefault="001C45CA" w:rsidP="000632CA">
      <w:pPr>
        <w:spacing w:after="0" w:line="360" w:lineRule="auto"/>
        <w:jc w:val="center"/>
        <w:rPr>
          <w:rFonts w:cstheme="minorHAnsi"/>
          <w:b/>
          <w:color w:val="000000"/>
          <w:sz w:val="24"/>
          <w:szCs w:val="24"/>
        </w:rPr>
      </w:pPr>
      <w:r w:rsidRPr="007779E3">
        <w:rPr>
          <w:rFonts w:cstheme="minorHAnsi"/>
          <w:b/>
          <w:color w:val="000000"/>
          <w:sz w:val="24"/>
          <w:szCs w:val="24"/>
        </w:rPr>
        <w:t>ATENTAMENTE</w:t>
      </w:r>
    </w:p>
    <w:p w14:paraId="092B7CAF" w14:textId="77777777" w:rsidR="001C45CA" w:rsidRPr="007779E3" w:rsidRDefault="001C45CA" w:rsidP="000632CA">
      <w:pPr>
        <w:spacing w:after="0" w:line="360" w:lineRule="auto"/>
        <w:jc w:val="center"/>
        <w:rPr>
          <w:rFonts w:cstheme="minorHAnsi"/>
          <w:b/>
          <w:color w:val="000000"/>
          <w:sz w:val="24"/>
          <w:szCs w:val="24"/>
        </w:rPr>
      </w:pPr>
    </w:p>
    <w:p w14:paraId="645B0CAE" w14:textId="77777777" w:rsidR="001C45CA" w:rsidRPr="007779E3" w:rsidRDefault="001C45CA" w:rsidP="000632CA">
      <w:pPr>
        <w:spacing w:after="0" w:line="360" w:lineRule="auto"/>
        <w:jc w:val="center"/>
        <w:rPr>
          <w:rFonts w:cstheme="minorHAnsi"/>
          <w:b/>
          <w:color w:val="000000"/>
          <w:sz w:val="24"/>
          <w:szCs w:val="24"/>
        </w:rPr>
      </w:pPr>
    </w:p>
    <w:p w14:paraId="14025784" w14:textId="77777777" w:rsidR="001C45CA" w:rsidRPr="007779E3" w:rsidRDefault="001C45CA" w:rsidP="000632CA">
      <w:pPr>
        <w:spacing w:after="0" w:line="360" w:lineRule="auto"/>
        <w:jc w:val="center"/>
        <w:rPr>
          <w:rFonts w:cstheme="minorHAnsi"/>
          <w:b/>
          <w:color w:val="000000"/>
          <w:sz w:val="24"/>
          <w:szCs w:val="24"/>
        </w:rPr>
      </w:pPr>
      <w:r w:rsidRPr="007779E3">
        <w:rPr>
          <w:rFonts w:cstheme="minorHAnsi"/>
          <w:b/>
          <w:color w:val="000000"/>
          <w:sz w:val="24"/>
          <w:szCs w:val="24"/>
        </w:rPr>
        <w:t>GRUPO PARLAMENTARIO DEL PARTIDO DE LA REVOLUCIÓN DEMOCRÁTICA.</w:t>
      </w:r>
    </w:p>
    <w:p w14:paraId="38E4106F" w14:textId="77777777" w:rsidR="001C45CA" w:rsidRPr="007779E3" w:rsidRDefault="001C45CA" w:rsidP="000632CA">
      <w:pPr>
        <w:spacing w:after="0" w:line="360" w:lineRule="auto"/>
        <w:jc w:val="center"/>
        <w:rPr>
          <w:rFonts w:cstheme="minorHAnsi"/>
          <w:b/>
          <w:color w:val="000000"/>
          <w:sz w:val="24"/>
          <w:szCs w:val="24"/>
        </w:rPr>
      </w:pPr>
    </w:p>
    <w:p w14:paraId="205755FB" w14:textId="77777777" w:rsidR="001C45CA" w:rsidRPr="007779E3" w:rsidRDefault="001C45CA" w:rsidP="000632CA">
      <w:pPr>
        <w:spacing w:after="0" w:line="360" w:lineRule="auto"/>
        <w:rPr>
          <w:rFonts w:cstheme="minorHAnsi"/>
          <w:b/>
          <w:color w:val="000000"/>
          <w:sz w:val="24"/>
          <w:szCs w:val="24"/>
        </w:rPr>
      </w:pPr>
    </w:p>
    <w:p w14:paraId="518A47FD" w14:textId="77777777" w:rsidR="001C45CA" w:rsidRPr="007779E3" w:rsidRDefault="001C45CA" w:rsidP="000632CA">
      <w:pPr>
        <w:spacing w:after="0" w:line="360" w:lineRule="auto"/>
        <w:jc w:val="center"/>
        <w:rPr>
          <w:rFonts w:cstheme="minorHAnsi"/>
          <w:b/>
          <w:color w:val="000000"/>
          <w:sz w:val="24"/>
          <w:szCs w:val="24"/>
        </w:rPr>
      </w:pPr>
      <w:r w:rsidRPr="007779E3">
        <w:rPr>
          <w:rFonts w:cstheme="minorHAnsi"/>
          <w:b/>
          <w:color w:val="000000"/>
          <w:sz w:val="24"/>
          <w:szCs w:val="24"/>
        </w:rPr>
        <w:t>DIP. OMAR ORTEGA ÁLVAREZ.</w:t>
      </w:r>
    </w:p>
    <w:p w14:paraId="40F88B87" w14:textId="77777777" w:rsidR="001C45CA" w:rsidRPr="007779E3" w:rsidRDefault="001C45CA" w:rsidP="000632CA">
      <w:pPr>
        <w:spacing w:after="0" w:line="360" w:lineRule="auto"/>
        <w:rPr>
          <w:rFonts w:cstheme="minorHAnsi"/>
          <w:b/>
          <w:color w:val="000000"/>
          <w:sz w:val="24"/>
          <w:szCs w:val="24"/>
        </w:rPr>
      </w:pPr>
    </w:p>
    <w:p w14:paraId="1A0D92FC" w14:textId="77777777" w:rsidR="001C45CA" w:rsidRPr="007779E3" w:rsidRDefault="001C45CA" w:rsidP="000632CA">
      <w:pPr>
        <w:spacing w:after="0" w:line="360" w:lineRule="auto"/>
        <w:jc w:val="center"/>
        <w:rPr>
          <w:rFonts w:cstheme="minorHAnsi"/>
          <w:b/>
          <w:color w:val="000000"/>
          <w:sz w:val="24"/>
          <w:szCs w:val="24"/>
        </w:rPr>
      </w:pPr>
    </w:p>
    <w:p w14:paraId="1C7D346E" w14:textId="4142140E" w:rsidR="001C45CA" w:rsidRPr="00F75C07" w:rsidRDefault="001C45CA" w:rsidP="00F75C07">
      <w:pPr>
        <w:spacing w:after="0" w:line="360" w:lineRule="auto"/>
        <w:jc w:val="center"/>
        <w:rPr>
          <w:rFonts w:cstheme="minorHAnsi"/>
          <w:b/>
          <w:color w:val="000000"/>
          <w:sz w:val="24"/>
          <w:szCs w:val="24"/>
        </w:rPr>
      </w:pPr>
      <w:r w:rsidRPr="007779E3">
        <w:rPr>
          <w:rFonts w:cstheme="minorHAnsi"/>
          <w:b/>
          <w:color w:val="000000"/>
          <w:sz w:val="24"/>
          <w:szCs w:val="24"/>
        </w:rPr>
        <w:t>DIP. MA</w:t>
      </w:r>
      <w:r w:rsidR="000632CA">
        <w:rPr>
          <w:rFonts w:cstheme="minorHAnsi"/>
          <w:b/>
          <w:color w:val="000000"/>
          <w:sz w:val="24"/>
          <w:szCs w:val="24"/>
        </w:rPr>
        <w:t>RÍ</w:t>
      </w:r>
      <w:r w:rsidRPr="007779E3">
        <w:rPr>
          <w:rFonts w:cstheme="minorHAnsi"/>
          <w:b/>
          <w:color w:val="000000"/>
          <w:sz w:val="24"/>
          <w:szCs w:val="24"/>
        </w:rPr>
        <w:t>A ELIDIA CASTELÁN MONDRAGÓN.                      DIP. VIRIDIANA FUENTES CRUZ.</w:t>
      </w:r>
    </w:p>
    <w:p w14:paraId="1A4D11B0" w14:textId="70C36656" w:rsidR="009D70A8" w:rsidRPr="007779E3" w:rsidRDefault="00233C03" w:rsidP="000632CA">
      <w:pPr>
        <w:spacing w:line="360" w:lineRule="auto"/>
        <w:rPr>
          <w:rFonts w:cstheme="minorHAnsi"/>
          <w:b/>
          <w:sz w:val="24"/>
          <w:szCs w:val="24"/>
        </w:rPr>
      </w:pPr>
      <w:r w:rsidRPr="007779E3">
        <w:rPr>
          <w:rFonts w:cstheme="minorHAnsi"/>
          <w:b/>
          <w:sz w:val="24"/>
          <w:szCs w:val="24"/>
        </w:rPr>
        <w:t>DECRETO NÚMERO _______</w:t>
      </w:r>
    </w:p>
    <w:p w14:paraId="79A012DB" w14:textId="77777777" w:rsidR="00233C03" w:rsidRPr="007779E3" w:rsidRDefault="00233C03" w:rsidP="000632CA">
      <w:pPr>
        <w:pStyle w:val="Sinespaciado"/>
        <w:spacing w:line="360" w:lineRule="auto"/>
        <w:jc w:val="both"/>
        <w:rPr>
          <w:rFonts w:cstheme="minorHAnsi"/>
          <w:b/>
          <w:sz w:val="24"/>
          <w:szCs w:val="24"/>
        </w:rPr>
      </w:pPr>
      <w:r w:rsidRPr="007779E3">
        <w:rPr>
          <w:rFonts w:cstheme="minorHAnsi"/>
          <w:b/>
          <w:sz w:val="24"/>
          <w:szCs w:val="24"/>
        </w:rPr>
        <w:t>LA H. “LXI” LEGISLATURA DEL ESTADO LIBRE Y SOBERANO DE MÉXICO</w:t>
      </w:r>
    </w:p>
    <w:p w14:paraId="0D004356" w14:textId="77777777" w:rsidR="00233C03" w:rsidRPr="007779E3" w:rsidRDefault="00233C03" w:rsidP="000632CA">
      <w:pPr>
        <w:pStyle w:val="Sinespaciado"/>
        <w:spacing w:line="360" w:lineRule="auto"/>
        <w:jc w:val="both"/>
        <w:rPr>
          <w:rFonts w:cstheme="minorHAnsi"/>
          <w:b/>
          <w:sz w:val="24"/>
          <w:szCs w:val="24"/>
        </w:rPr>
      </w:pPr>
      <w:r w:rsidRPr="007779E3">
        <w:rPr>
          <w:rFonts w:cstheme="minorHAnsi"/>
          <w:b/>
          <w:sz w:val="24"/>
          <w:szCs w:val="24"/>
        </w:rPr>
        <w:t>DECRETA:</w:t>
      </w:r>
    </w:p>
    <w:p w14:paraId="5E2403BF" w14:textId="77777777" w:rsidR="00233C03" w:rsidRPr="007779E3" w:rsidRDefault="00233C03" w:rsidP="000632CA">
      <w:pPr>
        <w:pStyle w:val="Sinespaciado"/>
        <w:spacing w:line="360" w:lineRule="auto"/>
        <w:jc w:val="both"/>
        <w:rPr>
          <w:rFonts w:cstheme="minorHAnsi"/>
          <w:b/>
          <w:sz w:val="24"/>
          <w:szCs w:val="24"/>
        </w:rPr>
      </w:pPr>
    </w:p>
    <w:p w14:paraId="30BD331C" w14:textId="7D819835" w:rsidR="009D70A8" w:rsidRPr="007779E3" w:rsidRDefault="009D70A8" w:rsidP="000632CA">
      <w:pPr>
        <w:spacing w:line="360" w:lineRule="auto"/>
        <w:jc w:val="both"/>
        <w:rPr>
          <w:rFonts w:cstheme="minorHAnsi"/>
          <w:b/>
          <w:sz w:val="24"/>
          <w:szCs w:val="24"/>
        </w:rPr>
      </w:pPr>
      <w:r w:rsidRPr="007779E3">
        <w:rPr>
          <w:rFonts w:eastAsia="Calibri" w:cstheme="minorHAnsi"/>
          <w:b/>
          <w:bCs/>
          <w:sz w:val="24"/>
          <w:szCs w:val="24"/>
        </w:rPr>
        <w:t xml:space="preserve">ARTÍCULO UNICO: Se reforma </w:t>
      </w:r>
      <w:r w:rsidR="001C45CA" w:rsidRPr="007779E3">
        <w:rPr>
          <w:rFonts w:eastAsia="Calibri" w:cstheme="minorHAnsi"/>
          <w:b/>
          <w:bCs/>
          <w:sz w:val="24"/>
          <w:szCs w:val="24"/>
        </w:rPr>
        <w:t>la denominación d</w:t>
      </w:r>
      <w:r w:rsidRPr="007779E3">
        <w:rPr>
          <w:rFonts w:eastAsia="Calibri" w:cstheme="minorHAnsi"/>
          <w:b/>
          <w:bCs/>
          <w:sz w:val="24"/>
          <w:szCs w:val="24"/>
        </w:rPr>
        <w:t xml:space="preserve">el </w:t>
      </w:r>
      <w:r w:rsidR="001C45CA" w:rsidRPr="007779E3">
        <w:rPr>
          <w:rFonts w:eastAsia="Calibri" w:cstheme="minorHAnsi"/>
          <w:b/>
          <w:bCs/>
          <w:sz w:val="24"/>
          <w:szCs w:val="24"/>
        </w:rPr>
        <w:t xml:space="preserve">CAPÍTULO VI </w:t>
      </w:r>
      <w:r w:rsidRPr="007779E3">
        <w:rPr>
          <w:rFonts w:eastAsia="Calibri" w:cstheme="minorHAnsi"/>
          <w:b/>
          <w:bCs/>
          <w:sz w:val="24"/>
          <w:szCs w:val="24"/>
        </w:rPr>
        <w:t>del subtitulo cuarto del título segundo del libro segundo cuarto</w:t>
      </w:r>
      <w:r w:rsidR="001C45CA" w:rsidRPr="007779E3">
        <w:rPr>
          <w:rFonts w:eastAsia="Calibri" w:cstheme="minorHAnsi"/>
          <w:b/>
          <w:bCs/>
          <w:sz w:val="24"/>
          <w:szCs w:val="24"/>
        </w:rPr>
        <w:t xml:space="preserve"> y se reforma el artículo 211 Ter</w:t>
      </w:r>
      <w:r w:rsidR="000632CA">
        <w:rPr>
          <w:rFonts w:eastAsia="Calibri" w:cstheme="minorHAnsi"/>
          <w:b/>
          <w:bCs/>
          <w:sz w:val="24"/>
          <w:szCs w:val="24"/>
        </w:rPr>
        <w:t xml:space="preserve"> y </w:t>
      </w:r>
      <w:r w:rsidR="007779E3">
        <w:rPr>
          <w:rFonts w:eastAsia="Calibri" w:cstheme="minorHAnsi"/>
          <w:b/>
          <w:bCs/>
          <w:sz w:val="24"/>
          <w:szCs w:val="24"/>
        </w:rPr>
        <w:t xml:space="preserve">211 </w:t>
      </w:r>
      <w:r w:rsidR="00333293">
        <w:rPr>
          <w:rFonts w:eastAsia="Calibri" w:cstheme="minorHAnsi"/>
          <w:b/>
          <w:bCs/>
          <w:sz w:val="24"/>
          <w:szCs w:val="24"/>
        </w:rPr>
        <w:t>Quinquies, del</w:t>
      </w:r>
      <w:r w:rsidRPr="007779E3">
        <w:rPr>
          <w:rFonts w:eastAsia="Calibri" w:cstheme="minorHAnsi"/>
          <w:b/>
          <w:bCs/>
          <w:sz w:val="24"/>
          <w:szCs w:val="24"/>
        </w:rPr>
        <w:t xml:space="preserve"> Código Penal del Estado de México </w:t>
      </w:r>
      <w:r w:rsidRPr="000632CA">
        <w:rPr>
          <w:rFonts w:eastAsia="Calibri" w:cstheme="minorHAnsi"/>
          <w:bCs/>
          <w:sz w:val="24"/>
          <w:szCs w:val="24"/>
        </w:rPr>
        <w:t>para quedar de la siguiente manera:</w:t>
      </w:r>
      <w:r w:rsidRPr="007779E3">
        <w:rPr>
          <w:rFonts w:eastAsia="Calibri" w:cstheme="minorHAnsi"/>
          <w:b/>
          <w:bCs/>
          <w:sz w:val="24"/>
          <w:szCs w:val="24"/>
        </w:rPr>
        <w:t xml:space="preserve"> </w:t>
      </w:r>
    </w:p>
    <w:p w14:paraId="1118CF51" w14:textId="77777777" w:rsidR="007779E3" w:rsidRPr="007779E3" w:rsidRDefault="007779E3" w:rsidP="000632CA">
      <w:pPr>
        <w:spacing w:before="240" w:line="360" w:lineRule="auto"/>
        <w:jc w:val="center"/>
        <w:rPr>
          <w:rFonts w:eastAsia="Arial" w:cstheme="minorHAnsi"/>
          <w:sz w:val="24"/>
          <w:szCs w:val="24"/>
        </w:rPr>
      </w:pPr>
      <w:r w:rsidRPr="007779E3">
        <w:rPr>
          <w:rFonts w:eastAsia="Arial" w:cstheme="minorHAnsi"/>
          <w:sz w:val="24"/>
          <w:szCs w:val="24"/>
        </w:rPr>
        <w:t xml:space="preserve">CAPÍTULO VI </w:t>
      </w:r>
    </w:p>
    <w:p w14:paraId="7FD62313" w14:textId="77777777" w:rsidR="007779E3" w:rsidRPr="007779E3" w:rsidRDefault="007779E3" w:rsidP="000632CA">
      <w:pPr>
        <w:spacing w:line="360" w:lineRule="auto"/>
        <w:jc w:val="center"/>
        <w:rPr>
          <w:rFonts w:eastAsia="Arial" w:cstheme="minorHAnsi"/>
          <w:b/>
          <w:bCs/>
          <w:sz w:val="24"/>
          <w:szCs w:val="24"/>
        </w:rPr>
      </w:pPr>
      <w:r w:rsidRPr="007779E3">
        <w:rPr>
          <w:rFonts w:eastAsia="Arial" w:cstheme="minorHAnsi"/>
          <w:b/>
          <w:bCs/>
          <w:sz w:val="24"/>
          <w:szCs w:val="24"/>
        </w:rPr>
        <w:t>DELITOS CONTRA LA INTIMIDAD PERSONAL</w:t>
      </w:r>
    </w:p>
    <w:p w14:paraId="5EABE8FB" w14:textId="765E0A60" w:rsidR="007779E3" w:rsidRPr="007779E3" w:rsidRDefault="007779E3" w:rsidP="000632CA">
      <w:pPr>
        <w:spacing w:line="360" w:lineRule="auto"/>
        <w:jc w:val="both"/>
        <w:rPr>
          <w:rFonts w:eastAsia="Arial" w:cstheme="minorHAnsi"/>
          <w:b/>
          <w:bCs/>
          <w:sz w:val="24"/>
          <w:szCs w:val="24"/>
        </w:rPr>
      </w:pPr>
      <w:r w:rsidRPr="007779E3">
        <w:rPr>
          <w:rFonts w:eastAsia="Arial" w:cstheme="minorHAnsi"/>
          <w:sz w:val="24"/>
          <w:szCs w:val="24"/>
        </w:rPr>
        <w:t xml:space="preserve">Artículo 211 Ter. </w:t>
      </w:r>
      <w:r w:rsidRPr="007779E3">
        <w:rPr>
          <w:rFonts w:eastAsia="Arial" w:cstheme="minorHAnsi"/>
          <w:b/>
          <w:bCs/>
          <w:sz w:val="24"/>
          <w:szCs w:val="24"/>
        </w:rPr>
        <w:t xml:space="preserve">Comete el delito contra la intimidad personal, quien o quienes revelen, difundan, distribuyan, publiquen, soliciten o exhiban, mediante correo electrónico, mensajes telefónicos, redes sociales o por cualquier otro medio, imágenes, audios o videos de contenido erótico, sexual o pornográfico de una persona sin su consentimiento. </w:t>
      </w:r>
    </w:p>
    <w:p w14:paraId="549B34D4" w14:textId="1FA41FA0" w:rsidR="007779E3" w:rsidRPr="007779E3" w:rsidRDefault="007779E3" w:rsidP="000632CA">
      <w:pPr>
        <w:spacing w:line="360" w:lineRule="auto"/>
        <w:jc w:val="both"/>
        <w:rPr>
          <w:rFonts w:eastAsia="Arial" w:cstheme="minorHAnsi"/>
          <w:b/>
          <w:bCs/>
          <w:sz w:val="24"/>
          <w:szCs w:val="24"/>
        </w:rPr>
      </w:pPr>
      <w:r w:rsidRPr="007779E3">
        <w:rPr>
          <w:rFonts w:eastAsia="Arial" w:cstheme="minorHAnsi"/>
          <w:b/>
          <w:bCs/>
          <w:sz w:val="24"/>
          <w:szCs w:val="24"/>
        </w:rPr>
        <w:t xml:space="preserve">Así como quien videograbe, </w:t>
      </w:r>
      <w:proofErr w:type="spellStart"/>
      <w:r w:rsidRPr="007779E3">
        <w:rPr>
          <w:rFonts w:eastAsia="Arial" w:cstheme="minorHAnsi"/>
          <w:b/>
          <w:bCs/>
          <w:sz w:val="24"/>
          <w:szCs w:val="24"/>
        </w:rPr>
        <w:t>audiograbe</w:t>
      </w:r>
      <w:proofErr w:type="spellEnd"/>
      <w:r w:rsidRPr="007779E3">
        <w:rPr>
          <w:rFonts w:eastAsia="Arial" w:cstheme="minorHAnsi"/>
          <w:b/>
          <w:bCs/>
          <w:sz w:val="24"/>
          <w:szCs w:val="24"/>
        </w:rPr>
        <w:t xml:space="preserve">, fotografíe imprima o elabore imágenes, audios o videos con contenido íntimo sexual de una persona sin su conocimiento. </w:t>
      </w:r>
    </w:p>
    <w:p w14:paraId="46680315" w14:textId="10C0E922" w:rsidR="007779E3" w:rsidRPr="007779E3" w:rsidRDefault="007779E3" w:rsidP="000632CA">
      <w:pPr>
        <w:spacing w:line="360" w:lineRule="auto"/>
        <w:jc w:val="both"/>
        <w:rPr>
          <w:rFonts w:eastAsia="Arial" w:cstheme="minorHAnsi"/>
          <w:b/>
          <w:bCs/>
          <w:sz w:val="24"/>
          <w:szCs w:val="24"/>
        </w:rPr>
      </w:pPr>
      <w:r w:rsidRPr="007779E3">
        <w:rPr>
          <w:rFonts w:eastAsia="Arial" w:cstheme="minorHAnsi"/>
          <w:b/>
          <w:bCs/>
          <w:sz w:val="24"/>
          <w:szCs w:val="24"/>
        </w:rPr>
        <w:t xml:space="preserve">A quien cometa el delito contra la intimidad personal, descrito en los párrafos anteriores </w:t>
      </w:r>
      <w:r w:rsidRPr="007779E3">
        <w:rPr>
          <w:rFonts w:eastAsia="Arial" w:cstheme="minorHAnsi"/>
          <w:bCs/>
          <w:sz w:val="24"/>
          <w:szCs w:val="24"/>
        </w:rPr>
        <w:t>se le impondrá una pena de uno a cinco años de prisión y multa de doscientas a quinientas unidades de medida y actualización.</w:t>
      </w:r>
      <w:r w:rsidRPr="007779E3">
        <w:rPr>
          <w:rFonts w:eastAsia="Arial" w:cstheme="minorHAnsi"/>
          <w:b/>
          <w:bCs/>
          <w:sz w:val="24"/>
          <w:szCs w:val="24"/>
        </w:rPr>
        <w:t xml:space="preserve"> </w:t>
      </w:r>
    </w:p>
    <w:p w14:paraId="00F2B42F" w14:textId="430B2B08" w:rsidR="007779E3" w:rsidRPr="007779E3" w:rsidRDefault="007779E3" w:rsidP="000632CA">
      <w:pPr>
        <w:spacing w:line="360" w:lineRule="auto"/>
        <w:jc w:val="both"/>
        <w:rPr>
          <w:rFonts w:eastAsia="Arial" w:cstheme="minorHAnsi"/>
          <w:b/>
          <w:bCs/>
          <w:sz w:val="24"/>
          <w:szCs w:val="24"/>
        </w:rPr>
      </w:pPr>
      <w:r w:rsidRPr="007779E3">
        <w:rPr>
          <w:rFonts w:eastAsia="Arial" w:cstheme="minorHAnsi"/>
          <w:b/>
          <w:bCs/>
          <w:sz w:val="24"/>
          <w:szCs w:val="24"/>
        </w:rPr>
        <w:t xml:space="preserve">El juez deberá de condenar además al pago de la reparación del daño a favor de la víctima, que incluirá los costos de los tratamientos médicos y psicológicos, hasta su total recuperación. </w:t>
      </w:r>
    </w:p>
    <w:p w14:paraId="70AAAC6E" w14:textId="1E7EA887" w:rsidR="007779E3" w:rsidRPr="000632CA" w:rsidRDefault="007779E3" w:rsidP="000632CA">
      <w:pPr>
        <w:spacing w:line="360" w:lineRule="auto"/>
        <w:jc w:val="both"/>
        <w:rPr>
          <w:rFonts w:eastAsia="Arial" w:cstheme="minorHAnsi"/>
          <w:sz w:val="24"/>
          <w:szCs w:val="24"/>
        </w:rPr>
      </w:pPr>
      <w:r w:rsidRPr="007779E3">
        <w:rPr>
          <w:rFonts w:eastAsia="Arial" w:cstheme="minorHAnsi"/>
          <w:sz w:val="24"/>
          <w:szCs w:val="24"/>
        </w:rPr>
        <w:t>…</w:t>
      </w:r>
    </w:p>
    <w:p w14:paraId="1CE3FAF9" w14:textId="225C1E82" w:rsidR="007779E3" w:rsidRPr="007779E3" w:rsidRDefault="007779E3" w:rsidP="000632CA">
      <w:pPr>
        <w:spacing w:line="360" w:lineRule="auto"/>
        <w:jc w:val="both"/>
        <w:rPr>
          <w:rFonts w:eastAsia="Arial" w:cstheme="minorHAnsi"/>
          <w:b/>
          <w:bCs/>
          <w:sz w:val="24"/>
          <w:szCs w:val="24"/>
        </w:rPr>
      </w:pPr>
      <w:r w:rsidRPr="007779E3">
        <w:rPr>
          <w:rFonts w:eastAsia="Arial" w:cstheme="minorHAnsi"/>
          <w:b/>
          <w:bCs/>
          <w:sz w:val="24"/>
          <w:szCs w:val="24"/>
        </w:rPr>
        <w:t>La pena aumentará hasta en una mitad:</w:t>
      </w:r>
    </w:p>
    <w:p w14:paraId="711FF5A0" w14:textId="77777777" w:rsidR="007779E3" w:rsidRPr="007779E3" w:rsidRDefault="007779E3" w:rsidP="000632CA">
      <w:pPr>
        <w:pStyle w:val="Prrafodelista"/>
        <w:numPr>
          <w:ilvl w:val="0"/>
          <w:numId w:val="13"/>
        </w:numPr>
        <w:spacing w:line="360" w:lineRule="auto"/>
        <w:jc w:val="both"/>
        <w:rPr>
          <w:rFonts w:eastAsia="Arial" w:cstheme="minorHAnsi"/>
          <w:b/>
          <w:bCs/>
          <w:sz w:val="24"/>
          <w:szCs w:val="24"/>
        </w:rPr>
      </w:pPr>
      <w:r w:rsidRPr="007779E3">
        <w:rPr>
          <w:rFonts w:eastAsia="Arial" w:cstheme="minorHAnsi"/>
          <w:b/>
          <w:bCs/>
          <w:sz w:val="24"/>
          <w:szCs w:val="24"/>
        </w:rPr>
        <w:t>Cuando el delito sea cometido por el cónyuge, concubinario o concubina, o bien, por cualquier persona con la que la víctima haya tenido una relación sentimental, afectiva o de confianza;</w:t>
      </w:r>
    </w:p>
    <w:p w14:paraId="721EECCA" w14:textId="77777777" w:rsidR="007779E3" w:rsidRPr="007779E3" w:rsidRDefault="007779E3" w:rsidP="000632CA">
      <w:pPr>
        <w:pStyle w:val="Prrafodelista"/>
        <w:numPr>
          <w:ilvl w:val="0"/>
          <w:numId w:val="13"/>
        </w:numPr>
        <w:spacing w:line="360" w:lineRule="auto"/>
        <w:jc w:val="both"/>
        <w:rPr>
          <w:rFonts w:eastAsia="Arial" w:cstheme="minorHAnsi"/>
          <w:b/>
          <w:bCs/>
          <w:sz w:val="24"/>
          <w:szCs w:val="24"/>
        </w:rPr>
      </w:pPr>
      <w:r w:rsidRPr="007779E3">
        <w:rPr>
          <w:rFonts w:eastAsia="Arial" w:cstheme="minorHAnsi"/>
          <w:b/>
          <w:bCs/>
          <w:sz w:val="24"/>
          <w:szCs w:val="24"/>
        </w:rPr>
        <w:t xml:space="preserve">Cuando el delito sea cometido por un servidor público en ejercicio de sus funciones o bien cuando la victiman haya tenido una relación laboral o análoga. </w:t>
      </w:r>
    </w:p>
    <w:p w14:paraId="4C36DC0D" w14:textId="77777777" w:rsidR="000632CA" w:rsidRDefault="007779E3" w:rsidP="000632CA">
      <w:pPr>
        <w:pStyle w:val="Prrafodelista"/>
        <w:numPr>
          <w:ilvl w:val="0"/>
          <w:numId w:val="13"/>
        </w:numPr>
        <w:spacing w:line="360" w:lineRule="auto"/>
        <w:jc w:val="both"/>
        <w:rPr>
          <w:rFonts w:eastAsia="Arial" w:cstheme="minorHAnsi"/>
          <w:b/>
          <w:bCs/>
          <w:sz w:val="24"/>
          <w:szCs w:val="24"/>
        </w:rPr>
      </w:pPr>
      <w:r w:rsidRPr="007779E3">
        <w:rPr>
          <w:rFonts w:eastAsia="Arial" w:cstheme="minorHAnsi"/>
          <w:b/>
          <w:bCs/>
          <w:sz w:val="24"/>
          <w:szCs w:val="24"/>
        </w:rPr>
        <w:t xml:space="preserve">Cuando se haga con fines lucrativos. </w:t>
      </w:r>
    </w:p>
    <w:p w14:paraId="5CD88466" w14:textId="5973D81E" w:rsidR="009D70A8" w:rsidRPr="000632CA" w:rsidRDefault="007779E3" w:rsidP="000632CA">
      <w:pPr>
        <w:pStyle w:val="Prrafodelista"/>
        <w:numPr>
          <w:ilvl w:val="0"/>
          <w:numId w:val="13"/>
        </w:numPr>
        <w:spacing w:line="360" w:lineRule="auto"/>
        <w:jc w:val="both"/>
        <w:rPr>
          <w:rFonts w:eastAsia="Arial" w:cstheme="minorHAnsi"/>
          <w:b/>
          <w:bCs/>
          <w:sz w:val="24"/>
          <w:szCs w:val="24"/>
        </w:rPr>
      </w:pPr>
      <w:r w:rsidRPr="000632CA">
        <w:rPr>
          <w:rFonts w:eastAsia="Arial" w:cstheme="minorHAnsi"/>
          <w:b/>
          <w:bCs/>
          <w:sz w:val="24"/>
          <w:szCs w:val="24"/>
        </w:rPr>
        <w:t xml:space="preserve">Cuando a consecuencia de los efectos o impactos del delito, la víctima atente contra su integridad o contra su propia vida. </w:t>
      </w:r>
    </w:p>
    <w:p w14:paraId="45A3AF46" w14:textId="77777777" w:rsidR="007779E3" w:rsidRPr="007779E3" w:rsidRDefault="007779E3" w:rsidP="000632CA">
      <w:pPr>
        <w:spacing w:line="360" w:lineRule="auto"/>
        <w:jc w:val="both"/>
        <w:rPr>
          <w:rFonts w:eastAsia="Arial" w:cstheme="minorHAnsi"/>
          <w:b/>
          <w:bCs/>
          <w:sz w:val="24"/>
          <w:szCs w:val="24"/>
        </w:rPr>
      </w:pPr>
      <w:r w:rsidRPr="000632CA">
        <w:rPr>
          <w:rFonts w:eastAsia="Arial" w:cstheme="minorHAnsi"/>
          <w:sz w:val="24"/>
          <w:szCs w:val="24"/>
        </w:rPr>
        <w:t>Artículo 211 Quinquies.-</w:t>
      </w:r>
      <w:r w:rsidRPr="007779E3">
        <w:rPr>
          <w:rFonts w:eastAsia="Arial" w:cstheme="minorHAnsi"/>
          <w:sz w:val="24"/>
          <w:szCs w:val="24"/>
        </w:rPr>
        <w:t xml:space="preserve"> Las penas a </w:t>
      </w:r>
      <w:r w:rsidRPr="007779E3">
        <w:rPr>
          <w:rFonts w:eastAsia="Arial" w:cstheme="minorHAnsi"/>
          <w:b/>
          <w:bCs/>
          <w:sz w:val="24"/>
          <w:szCs w:val="24"/>
        </w:rPr>
        <w:t xml:space="preserve">las </w:t>
      </w:r>
      <w:r w:rsidRPr="007779E3">
        <w:rPr>
          <w:rFonts w:eastAsia="Arial" w:cstheme="minorHAnsi"/>
          <w:sz w:val="24"/>
          <w:szCs w:val="24"/>
        </w:rPr>
        <w:t xml:space="preserve">que se refieren los dos artículos anteriores, se aumentarán hasta el doble cuando el delito se cometa en contra de una persona menor de dieciocho años o que no tenga la capacidad de comprender el significado del hecho o que por cualquier causa no pueda resistirlo, aun y cuando mediare su consentimiento, </w:t>
      </w:r>
      <w:r w:rsidRPr="007779E3">
        <w:rPr>
          <w:rFonts w:eastAsia="Arial" w:cstheme="minorHAnsi"/>
          <w:b/>
          <w:bCs/>
          <w:sz w:val="24"/>
          <w:szCs w:val="24"/>
        </w:rPr>
        <w:t xml:space="preserve">también serán aumentadas hasta en una mitad cuando el registro de imágenes, audios o videos sean con el propósito de difundirlos, exhibirlos o publicarlos por cualquier medio para causar al sujeto pasivo deshonra, descrédito, perjuicio, o exponerlo al desprecio de alguien. </w:t>
      </w:r>
    </w:p>
    <w:p w14:paraId="3387FC8D" w14:textId="77777777" w:rsidR="007779E3" w:rsidRPr="007779E3" w:rsidRDefault="007779E3" w:rsidP="000632CA">
      <w:pPr>
        <w:spacing w:line="360" w:lineRule="auto"/>
        <w:jc w:val="both"/>
        <w:rPr>
          <w:rFonts w:eastAsia="Arial" w:cstheme="minorHAnsi"/>
          <w:b/>
          <w:bCs/>
          <w:sz w:val="24"/>
          <w:szCs w:val="24"/>
        </w:rPr>
      </w:pPr>
      <w:r w:rsidRPr="007779E3">
        <w:rPr>
          <w:rFonts w:eastAsia="Arial" w:cstheme="minorHAnsi"/>
          <w:b/>
          <w:bCs/>
          <w:sz w:val="24"/>
          <w:szCs w:val="24"/>
        </w:rPr>
        <w:t>Cuando un medio de comunicación impreso o digital reproduzca estos contenidos y/o los haga públicos, la autoridad competente ordenará a la empresa de prestación de servicios digitales o informáticos, servidor de internet, red social, administrador o titular de la plataforma digital, medio de comunicación o cualquier otro donde sea publicado o compilado el contenido íntimo no autorizado, el retiro inmediato de la publicación que se realizó sin consentimiento de la víctima.</w:t>
      </w:r>
    </w:p>
    <w:p w14:paraId="7E68695D" w14:textId="4C3B84A2" w:rsidR="00AC3D11" w:rsidRPr="000632CA" w:rsidRDefault="007779E3" w:rsidP="000632CA">
      <w:pPr>
        <w:spacing w:line="360" w:lineRule="auto"/>
        <w:jc w:val="both"/>
        <w:rPr>
          <w:rFonts w:eastAsia="Arial" w:cstheme="minorHAnsi"/>
          <w:b/>
          <w:bCs/>
          <w:sz w:val="24"/>
          <w:szCs w:val="24"/>
        </w:rPr>
      </w:pPr>
      <w:r w:rsidRPr="007779E3">
        <w:rPr>
          <w:rFonts w:eastAsia="Arial" w:cstheme="minorHAnsi"/>
          <w:b/>
          <w:bCs/>
          <w:sz w:val="24"/>
          <w:szCs w:val="24"/>
        </w:rPr>
        <w:t xml:space="preserve">Este delito sólo será perseguido por querella del ofendido, salvo que se trate de una persona menor de dieciocho años o que no tenga la capacidad de comprender el significado del hecho o que por cualquier causa no pueda resistirlo, aun y cuando mediare su consentimiento, en cuyo caso se procederá de oficio. </w:t>
      </w:r>
    </w:p>
    <w:p w14:paraId="39AE7F62" w14:textId="1339E3A9" w:rsidR="007779E3" w:rsidRPr="000632CA" w:rsidRDefault="007779E3" w:rsidP="000632CA">
      <w:pPr>
        <w:spacing w:line="360" w:lineRule="auto"/>
        <w:jc w:val="center"/>
        <w:rPr>
          <w:rFonts w:cstheme="minorHAnsi"/>
          <w:b/>
          <w:bCs/>
          <w:sz w:val="24"/>
          <w:szCs w:val="24"/>
        </w:rPr>
      </w:pPr>
      <w:r w:rsidRPr="007779E3">
        <w:rPr>
          <w:rFonts w:cstheme="minorHAnsi"/>
          <w:b/>
          <w:bCs/>
          <w:sz w:val="24"/>
          <w:szCs w:val="24"/>
        </w:rPr>
        <w:t>TRANSITORIOS</w:t>
      </w:r>
    </w:p>
    <w:p w14:paraId="68FCF670" w14:textId="6009C20C" w:rsidR="007779E3" w:rsidRPr="007779E3" w:rsidRDefault="007779E3" w:rsidP="000632CA">
      <w:pPr>
        <w:spacing w:line="360" w:lineRule="auto"/>
        <w:jc w:val="both"/>
        <w:rPr>
          <w:rFonts w:cstheme="minorHAnsi"/>
          <w:sz w:val="24"/>
          <w:szCs w:val="24"/>
        </w:rPr>
      </w:pPr>
      <w:r w:rsidRPr="007779E3">
        <w:rPr>
          <w:rFonts w:cstheme="minorHAnsi"/>
          <w:b/>
          <w:bCs/>
          <w:sz w:val="24"/>
          <w:szCs w:val="24"/>
        </w:rPr>
        <w:t>PRIMERO.</w:t>
      </w:r>
      <w:r w:rsidRPr="007779E3">
        <w:rPr>
          <w:rFonts w:cstheme="minorHAnsi"/>
          <w:sz w:val="24"/>
          <w:szCs w:val="24"/>
        </w:rPr>
        <w:t xml:space="preserve"> Publíquese el presente Decreto en el periódico oficial "Gaceta del Gobierno" del Estado de México. </w:t>
      </w:r>
    </w:p>
    <w:p w14:paraId="3FD79352" w14:textId="2EDF8BF5" w:rsidR="000632CA" w:rsidRPr="007779E3" w:rsidRDefault="007779E3" w:rsidP="000632CA">
      <w:pPr>
        <w:spacing w:line="360" w:lineRule="auto"/>
        <w:jc w:val="both"/>
        <w:rPr>
          <w:rFonts w:cstheme="minorHAnsi"/>
          <w:sz w:val="24"/>
          <w:szCs w:val="24"/>
        </w:rPr>
      </w:pPr>
      <w:r w:rsidRPr="007779E3">
        <w:rPr>
          <w:rFonts w:cstheme="minorHAnsi"/>
          <w:b/>
          <w:bCs/>
          <w:sz w:val="24"/>
          <w:szCs w:val="24"/>
        </w:rPr>
        <w:t>SEGUNDO.</w:t>
      </w:r>
      <w:r w:rsidRPr="007779E3">
        <w:rPr>
          <w:rFonts w:cstheme="minorHAnsi"/>
          <w:sz w:val="24"/>
          <w:szCs w:val="24"/>
        </w:rPr>
        <w:t xml:space="preserve"> El presente Decreto entrará en vigor al día siguiente de su publicación. </w:t>
      </w:r>
    </w:p>
    <w:p w14:paraId="247EE6BA" w14:textId="72E1EB38" w:rsidR="004F6BBA" w:rsidRPr="000632CA" w:rsidRDefault="007779E3" w:rsidP="000632CA">
      <w:pPr>
        <w:spacing w:after="120" w:line="360" w:lineRule="auto"/>
        <w:jc w:val="both"/>
        <w:rPr>
          <w:rFonts w:cstheme="minorHAnsi"/>
          <w:color w:val="000000" w:themeColor="text1"/>
          <w:sz w:val="24"/>
          <w:szCs w:val="24"/>
        </w:rPr>
      </w:pPr>
      <w:r w:rsidRPr="007779E3">
        <w:rPr>
          <w:rFonts w:cstheme="minorHAnsi"/>
          <w:color w:val="000000" w:themeColor="text1"/>
          <w:sz w:val="24"/>
          <w:szCs w:val="24"/>
        </w:rPr>
        <w:t xml:space="preserve">Dado en el Palacio del Poder Legislativo en Toluca de Lerdo, Estado de México a los </w:t>
      </w:r>
      <w:proofErr w:type="gramStart"/>
      <w:r w:rsidRPr="007779E3">
        <w:rPr>
          <w:rFonts w:cstheme="minorHAnsi"/>
          <w:color w:val="000000" w:themeColor="text1"/>
          <w:sz w:val="24"/>
          <w:szCs w:val="24"/>
        </w:rPr>
        <w:t>veintisiete  días</w:t>
      </w:r>
      <w:proofErr w:type="gramEnd"/>
      <w:r w:rsidRPr="007779E3">
        <w:rPr>
          <w:rFonts w:cstheme="minorHAnsi"/>
          <w:color w:val="000000" w:themeColor="text1"/>
          <w:sz w:val="24"/>
          <w:szCs w:val="24"/>
        </w:rPr>
        <w:t xml:space="preserve"> del mes de septiembre del año dos mil veintidós.</w:t>
      </w:r>
    </w:p>
    <w:sectPr w:rsidR="004F6BBA" w:rsidRPr="000632CA" w:rsidSect="00B640EB">
      <w:headerReference w:type="default" r:id="rId8"/>
      <w:footerReference w:type="default" r:id="rId9"/>
      <w:pgSz w:w="12240" w:h="15840"/>
      <w:pgMar w:top="1965" w:right="1701" w:bottom="709"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9CC0309" w14:textId="77777777" w:rsidR="00904294" w:rsidRDefault="00904294" w:rsidP="00233C03">
      <w:pPr>
        <w:spacing w:after="0" w:line="240" w:lineRule="auto"/>
      </w:pPr>
      <w:r>
        <w:separator/>
      </w:r>
    </w:p>
  </w:endnote>
  <w:endnote w:type="continuationSeparator" w:id="0">
    <w:p w14:paraId="7A476247" w14:textId="77777777" w:rsidR="00904294" w:rsidRDefault="00904294" w:rsidP="00233C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Lato">
    <w:altName w:val="Calibri"/>
    <w:charset w:val="00"/>
    <w:family w:val="swiss"/>
    <w:pitch w:val="variable"/>
    <w:sig w:usb0="E10002FF" w:usb1="5000ECFF" w:usb2="0000002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39711443"/>
      <w:docPartObj>
        <w:docPartGallery w:val="Page Numbers (Bottom of Page)"/>
        <w:docPartUnique/>
      </w:docPartObj>
    </w:sdtPr>
    <w:sdtEndPr/>
    <w:sdtContent>
      <w:p w14:paraId="7C852DE6" w14:textId="32351080" w:rsidR="00E90A4A" w:rsidRDefault="00D7643E">
        <w:pPr>
          <w:pStyle w:val="Piedepgina"/>
          <w:jc w:val="right"/>
        </w:pPr>
        <w:r>
          <w:rPr>
            <w:rFonts w:ascii="Lato" w:hAnsi="Lato"/>
            <w:b/>
            <w:noProof/>
            <w:color w:val="97184B"/>
            <w:sz w:val="18"/>
            <w:lang w:eastAsia="es-MX"/>
          </w:rPr>
          <w:drawing>
            <wp:anchor distT="0" distB="0" distL="114300" distR="114300" simplePos="0" relativeHeight="251661312" behindDoc="1" locked="0" layoutInCell="1" allowOverlap="1" wp14:anchorId="1B52BDDF" wp14:editId="504AD07A">
              <wp:simplePos x="0" y="0"/>
              <wp:positionH relativeFrom="margin">
                <wp:align>center</wp:align>
              </wp:positionH>
              <wp:positionV relativeFrom="paragraph">
                <wp:posOffset>108585</wp:posOffset>
              </wp:positionV>
              <wp:extent cx="542925" cy="572135"/>
              <wp:effectExtent l="0" t="0" r="9525" b="0"/>
              <wp:wrapNone/>
              <wp:docPr id="20" name="Imagen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42925" cy="572135"/>
                      </a:xfrm>
                      <a:prstGeom prst="ellipse">
                        <a:avLst/>
                      </a:prstGeom>
                      <a:noFill/>
                      <a:ln>
                        <a:noFill/>
                      </a:ln>
                    </pic:spPr>
                  </pic:pic>
                </a:graphicData>
              </a:graphic>
              <wp14:sizeRelH relativeFrom="page">
                <wp14:pctWidth>0</wp14:pctWidth>
              </wp14:sizeRelH>
              <wp14:sizeRelV relativeFrom="page">
                <wp14:pctHeight>0</wp14:pctHeight>
              </wp14:sizeRelV>
            </wp:anchor>
          </w:drawing>
        </w:r>
        <w:r>
          <w:fldChar w:fldCharType="begin"/>
        </w:r>
        <w:r>
          <w:instrText>PAGE   \* MERGEFORMAT</w:instrText>
        </w:r>
        <w:r>
          <w:fldChar w:fldCharType="separate"/>
        </w:r>
        <w:r w:rsidR="00725C57" w:rsidRPr="00725C57">
          <w:rPr>
            <w:noProof/>
            <w:lang w:val="es-ES"/>
          </w:rPr>
          <w:t>9</w:t>
        </w:r>
        <w:r>
          <w:fldChar w:fldCharType="end"/>
        </w:r>
      </w:p>
    </w:sdtContent>
  </w:sdt>
  <w:p w14:paraId="1C3ECCDD" w14:textId="77777777" w:rsidR="00B640EB" w:rsidRDefault="00D7643E" w:rsidP="00B640EB">
    <w:pPr>
      <w:pStyle w:val="Piedepgina"/>
      <w:rPr>
        <w:rFonts w:ascii="Lato" w:hAnsi="Lato"/>
        <w:color w:val="97184B"/>
        <w:sz w:val="18"/>
      </w:rPr>
    </w:pPr>
    <w:r>
      <w:rPr>
        <w:rFonts w:ascii="Lato" w:hAnsi="Lato"/>
        <w:noProof/>
        <w:color w:val="97184B"/>
        <w:sz w:val="18"/>
        <w:lang w:eastAsia="es-MX"/>
      </w:rPr>
      <w:drawing>
        <wp:anchor distT="0" distB="0" distL="114300" distR="114300" simplePos="0" relativeHeight="251660288" behindDoc="0" locked="0" layoutInCell="1" allowOverlap="1" wp14:anchorId="612CC890" wp14:editId="0E1719E7">
          <wp:simplePos x="0" y="0"/>
          <wp:positionH relativeFrom="margin">
            <wp:posOffset>3865880</wp:posOffset>
          </wp:positionH>
          <wp:positionV relativeFrom="paragraph">
            <wp:posOffset>100330</wp:posOffset>
          </wp:positionV>
          <wp:extent cx="1652954" cy="278235"/>
          <wp:effectExtent l="0" t="0" r="4445" b="7620"/>
          <wp:wrapNone/>
          <wp:docPr id="2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ddiputados-01.jpg"/>
                  <pic:cNvPicPr/>
                </pic:nvPicPr>
                <pic:blipFill>
                  <a:blip r:embed="rId2">
                    <a:extLst>
                      <a:ext uri="{28A0092B-C50C-407E-A947-70E740481C1C}">
                        <a14:useLocalDpi xmlns:a14="http://schemas.microsoft.com/office/drawing/2010/main" val="0"/>
                      </a:ext>
                    </a:extLst>
                  </a:blip>
                  <a:stretch>
                    <a:fillRect/>
                  </a:stretch>
                </pic:blipFill>
                <pic:spPr>
                  <a:xfrm>
                    <a:off x="0" y="0"/>
                    <a:ext cx="1652954" cy="278235"/>
                  </a:xfrm>
                  <a:prstGeom prst="rect">
                    <a:avLst/>
                  </a:prstGeom>
                </pic:spPr>
              </pic:pic>
            </a:graphicData>
          </a:graphic>
          <wp14:sizeRelH relativeFrom="page">
            <wp14:pctWidth>0</wp14:pctWidth>
          </wp14:sizeRelH>
          <wp14:sizeRelV relativeFrom="page">
            <wp14:pctHeight>0</wp14:pctHeight>
          </wp14:sizeRelV>
        </wp:anchor>
      </w:drawing>
    </w:r>
    <w:r w:rsidRPr="00C85FE3">
      <w:rPr>
        <w:rFonts w:ascii="Lato" w:hAnsi="Lato"/>
        <w:noProof/>
        <w:color w:val="97184B"/>
        <w:sz w:val="18"/>
        <w:lang w:eastAsia="es-MX"/>
      </w:rPr>
      <w:t>P</w:t>
    </w:r>
    <w:r>
      <w:rPr>
        <w:rFonts w:ascii="Lato" w:hAnsi="Lato"/>
        <w:noProof/>
        <w:color w:val="97184B"/>
        <w:sz w:val="18"/>
        <w:lang w:eastAsia="es-MX"/>
      </w:rPr>
      <w:t xml:space="preserve">laza Hidalgo S/N. Col. Centro </w:t>
    </w:r>
  </w:p>
  <w:p w14:paraId="3045FAF3" w14:textId="77777777" w:rsidR="00B640EB" w:rsidRDefault="00D7643E" w:rsidP="00B640EB">
    <w:pPr>
      <w:pStyle w:val="Piedepgina"/>
      <w:tabs>
        <w:tab w:val="clear" w:pos="4419"/>
        <w:tab w:val="clear" w:pos="8838"/>
        <w:tab w:val="right" w:pos="12900"/>
      </w:tabs>
      <w:rPr>
        <w:rFonts w:ascii="Lato" w:hAnsi="Lato"/>
        <w:noProof/>
        <w:color w:val="97184B"/>
        <w:sz w:val="18"/>
        <w:lang w:eastAsia="es-MX"/>
      </w:rPr>
    </w:pPr>
    <w:r>
      <w:rPr>
        <w:rFonts w:ascii="Lato" w:hAnsi="Lato"/>
        <w:noProof/>
        <w:color w:val="97184B"/>
        <w:sz w:val="18"/>
        <w:lang w:eastAsia="es-MX"/>
      </w:rPr>
      <w:t>Toluca, México, C. P. 50000</w:t>
    </w:r>
    <w:r>
      <w:rPr>
        <w:rFonts w:ascii="Lato" w:hAnsi="Lato"/>
        <w:noProof/>
        <w:color w:val="97184B"/>
        <w:sz w:val="18"/>
        <w:lang w:eastAsia="es-MX"/>
      </w:rPr>
      <w:br/>
      <w:t xml:space="preserve">Tels. (722) 2 79 64 00 y 2 79 65 00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E3B567" w14:textId="77777777" w:rsidR="00904294" w:rsidRDefault="00904294" w:rsidP="00233C03">
      <w:pPr>
        <w:spacing w:after="0" w:line="240" w:lineRule="auto"/>
      </w:pPr>
      <w:r>
        <w:separator/>
      </w:r>
    </w:p>
  </w:footnote>
  <w:footnote w:type="continuationSeparator" w:id="0">
    <w:p w14:paraId="674641FA" w14:textId="77777777" w:rsidR="00904294" w:rsidRDefault="00904294" w:rsidP="00233C03">
      <w:pPr>
        <w:spacing w:after="0" w:line="240" w:lineRule="auto"/>
      </w:pPr>
      <w:r>
        <w:continuationSeparator/>
      </w:r>
    </w:p>
  </w:footnote>
  <w:footnote w:id="1">
    <w:p w14:paraId="5D3FD845" w14:textId="77777777" w:rsidR="009D70A8" w:rsidRDefault="009D70A8" w:rsidP="009D70A8">
      <w:pPr>
        <w:pStyle w:val="Textonotapie"/>
      </w:pPr>
      <w:r>
        <w:rPr>
          <w:rStyle w:val="Refdenotaalpie"/>
        </w:rPr>
        <w:footnoteRef/>
      </w:r>
      <w:proofErr w:type="spellStart"/>
      <w:r>
        <w:t>Méjan</w:t>
      </w:r>
      <w:proofErr w:type="spellEnd"/>
      <w:r>
        <w:t xml:space="preserve"> C. Luis Manuel. El Derecho a la </w:t>
      </w:r>
      <w:proofErr w:type="spellStart"/>
      <w:r>
        <w:t>Intimidad</w:t>
      </w:r>
      <w:proofErr w:type="spellEnd"/>
      <w:r>
        <w:t xml:space="preserve"> y la </w:t>
      </w:r>
      <w:proofErr w:type="spellStart"/>
      <w:r>
        <w:t>Informática</w:t>
      </w:r>
      <w:proofErr w:type="spellEnd"/>
      <w:r>
        <w:t xml:space="preserve">. Editorial </w:t>
      </w:r>
      <w:proofErr w:type="spellStart"/>
      <w:r>
        <w:t>Porrúa</w:t>
      </w:r>
      <w:proofErr w:type="spellEnd"/>
      <w:r>
        <w:t>. México. 1996.</w:t>
      </w:r>
    </w:p>
  </w:footnote>
  <w:footnote w:id="2">
    <w:p w14:paraId="7558B7AA" w14:textId="77777777" w:rsidR="009D70A8" w:rsidRDefault="009D70A8" w:rsidP="009D70A8">
      <w:pPr>
        <w:pStyle w:val="Textonotapie"/>
      </w:pPr>
      <w:r>
        <w:rPr>
          <w:rStyle w:val="Refdenotaalpie"/>
        </w:rPr>
        <w:footnoteRef/>
      </w:r>
      <w:r>
        <w:t xml:space="preserve">Martínez Altamirano Eduardo. </w:t>
      </w:r>
      <w:proofErr w:type="spellStart"/>
      <w:r>
        <w:t>Revista</w:t>
      </w:r>
      <w:proofErr w:type="spellEnd"/>
      <w:r>
        <w:t xml:space="preserve"> ABZ. </w:t>
      </w:r>
      <w:proofErr w:type="spellStart"/>
      <w:r>
        <w:t>Número</w:t>
      </w:r>
      <w:proofErr w:type="spellEnd"/>
      <w:r>
        <w:t xml:space="preserve"> 126. México. </w:t>
      </w:r>
      <w:proofErr w:type="spellStart"/>
      <w:r>
        <w:t>Diciembre</w:t>
      </w:r>
      <w:proofErr w:type="spellEnd"/>
      <w:r>
        <w:t xml:space="preserve"> de 2000</w:t>
      </w:r>
    </w:p>
  </w:footnote>
  <w:footnote w:id="3">
    <w:p w14:paraId="678AE479" w14:textId="77777777" w:rsidR="009D70A8" w:rsidRDefault="009D70A8" w:rsidP="009D70A8">
      <w:pPr>
        <w:pStyle w:val="Textonotapie"/>
      </w:pPr>
      <w:r>
        <w:rPr>
          <w:rStyle w:val="Refdenotaalpie"/>
        </w:rPr>
        <w:footnoteRef/>
      </w:r>
      <w:r w:rsidRPr="00602045">
        <w:t>https://www.ohchr.org/sites/default/files/UDHR/Documents/UDHR_Translations/spn.pdf</w:t>
      </w:r>
    </w:p>
  </w:footnote>
  <w:footnote w:id="4">
    <w:p w14:paraId="566BEF91" w14:textId="77777777" w:rsidR="009D70A8" w:rsidRDefault="009D70A8" w:rsidP="009D70A8">
      <w:pPr>
        <w:pStyle w:val="Textonotapie"/>
      </w:pPr>
      <w:r>
        <w:rPr>
          <w:rStyle w:val="Refdenotaalpie"/>
        </w:rPr>
        <w:footnoteRef/>
      </w:r>
      <w:r w:rsidRPr="00FE4CE1">
        <w:t>https://www.diputados.gob.mx/LeyesBiblio/pdf/CPEUM.pdf</w:t>
      </w:r>
    </w:p>
  </w:footnote>
  <w:footnote w:id="5">
    <w:p w14:paraId="05D25FF3" w14:textId="77777777" w:rsidR="009D70A8" w:rsidRDefault="009D70A8" w:rsidP="009D70A8">
      <w:pPr>
        <w:pStyle w:val="Textonotapie"/>
      </w:pPr>
      <w:r>
        <w:rPr>
          <w:rStyle w:val="Refdenotaalpie"/>
        </w:rPr>
        <w:footnoteRef/>
      </w:r>
      <w:r w:rsidRPr="005702B9">
        <w:t>https://www.elfinanciero.com.mx/nacional/2021/04/29/diputados-aprueban-ley-olimpia-que-sanciona-violencia-digital-contra-mujeres/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83879A" w14:textId="77777777" w:rsidR="00FB5883" w:rsidRPr="00BE76F1" w:rsidRDefault="00D7643E" w:rsidP="00FB5883">
    <w:pPr>
      <w:pStyle w:val="Encabezado"/>
      <w:rPr>
        <w:noProof/>
        <w:lang w:eastAsia="es-MX"/>
      </w:rPr>
    </w:pPr>
    <w:r>
      <w:rPr>
        <w:noProof/>
        <w:lang w:eastAsia="es-MX"/>
      </w:rPr>
      <w:drawing>
        <wp:anchor distT="0" distB="0" distL="0" distR="0" simplePos="0" relativeHeight="251662336" behindDoc="1" locked="0" layoutInCell="1" allowOverlap="1" wp14:anchorId="497B5C18" wp14:editId="1C88F0D8">
          <wp:simplePos x="0" y="0"/>
          <wp:positionH relativeFrom="margin">
            <wp:align>center</wp:align>
          </wp:positionH>
          <wp:positionV relativeFrom="page">
            <wp:posOffset>296545</wp:posOffset>
          </wp:positionV>
          <wp:extent cx="2346960" cy="744854"/>
          <wp:effectExtent l="0" t="0" r="0" b="0"/>
          <wp:wrapNone/>
          <wp:docPr id="3"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2346960" cy="744854"/>
                  </a:xfrm>
                  <a:prstGeom prst="rect">
                    <a:avLst/>
                  </a:prstGeom>
                </pic:spPr>
              </pic:pic>
            </a:graphicData>
          </a:graphic>
        </wp:anchor>
      </w:drawing>
    </w:r>
  </w:p>
  <w:p w14:paraId="33F5FC15" w14:textId="77777777" w:rsidR="00FB5883" w:rsidRDefault="00D7643E" w:rsidP="00FB5883">
    <w:pPr>
      <w:pStyle w:val="Encabezado"/>
    </w:pPr>
    <w:r>
      <w:t xml:space="preserve">        </w:t>
    </w:r>
  </w:p>
  <w:p w14:paraId="7ED482FF" w14:textId="77777777" w:rsidR="00FB5883" w:rsidRDefault="00D7643E" w:rsidP="00FB5883">
    <w:pPr>
      <w:pStyle w:val="Encabezado"/>
    </w:pPr>
    <w:r>
      <w:t xml:space="preserve"> </w:t>
    </w:r>
  </w:p>
  <w:p w14:paraId="39B27AE1" w14:textId="77777777" w:rsidR="00FB5883" w:rsidRDefault="00D7643E">
    <w:pPr>
      <w:pStyle w:val="Encabezado"/>
    </w:pPr>
    <w:r>
      <w:rPr>
        <w:noProof/>
        <w:lang w:eastAsia="es-MX"/>
      </w:rPr>
      <mc:AlternateContent>
        <mc:Choice Requires="wps">
          <w:drawing>
            <wp:anchor distT="0" distB="0" distL="114300" distR="114300" simplePos="0" relativeHeight="251659264" behindDoc="0" locked="0" layoutInCell="1" allowOverlap="1" wp14:anchorId="4C8C4611" wp14:editId="3C68CB79">
              <wp:simplePos x="0" y="0"/>
              <wp:positionH relativeFrom="column">
                <wp:posOffset>236220</wp:posOffset>
              </wp:positionH>
              <wp:positionV relativeFrom="paragraph">
                <wp:posOffset>7425</wp:posOffset>
              </wp:positionV>
              <wp:extent cx="5704205" cy="232410"/>
              <wp:effectExtent l="0" t="0" r="0" b="0"/>
              <wp:wrapNone/>
              <wp:docPr id="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4205" cy="232410"/>
                      </a:xfrm>
                      <a:prstGeom prst="rect">
                        <a:avLst/>
                      </a:prstGeom>
                      <a:noFill/>
                      <a:ln w="9525">
                        <a:noFill/>
                        <a:miter lim="800000"/>
                        <a:headEnd/>
                        <a:tailEnd/>
                      </a:ln>
                    </wps:spPr>
                    <wps:txbx>
                      <w:txbxContent>
                        <w:p w14:paraId="60FBCC80" w14:textId="77777777" w:rsidR="00B640EB" w:rsidRPr="00CB57A5" w:rsidRDefault="00D7643E" w:rsidP="00B640EB">
                          <w:pPr>
                            <w:pStyle w:val="Encabezado"/>
                            <w:jc w:val="center"/>
                            <w:rPr>
                              <w:rFonts w:cstheme="minorHAnsi"/>
                              <w:b/>
                              <w:color w:val="800000"/>
                              <w:sz w:val="16"/>
                              <w:szCs w:val="16"/>
                              <w:shd w:val="clear" w:color="auto" w:fill="FFFFFF"/>
                            </w:rPr>
                          </w:pPr>
                          <w:r w:rsidRPr="00CB57A5">
                            <w:rPr>
                              <w:rFonts w:cstheme="minorHAnsi"/>
                              <w:b/>
                              <w:color w:val="800000"/>
                              <w:sz w:val="16"/>
                              <w:szCs w:val="16"/>
                              <w:shd w:val="clear" w:color="auto" w:fill="FFFFFF"/>
                            </w:rPr>
                            <w:t>“</w:t>
                          </w:r>
                          <w:r>
                            <w:rPr>
                              <w:rFonts w:cstheme="minorHAnsi"/>
                              <w:b/>
                              <w:color w:val="800000"/>
                              <w:sz w:val="16"/>
                              <w:szCs w:val="16"/>
                              <w:shd w:val="clear" w:color="auto" w:fill="FFFFFF"/>
                            </w:rPr>
                            <w:t xml:space="preserve">2022. Año del </w:t>
                          </w:r>
                          <w:r>
                            <w:rPr>
                              <w:rFonts w:cstheme="minorHAnsi"/>
                              <w:b/>
                              <w:bCs/>
                              <w:color w:val="800000"/>
                              <w:sz w:val="16"/>
                              <w:szCs w:val="16"/>
                              <w:shd w:val="clear" w:color="auto" w:fill="FFFFFF"/>
                            </w:rPr>
                            <w:t>Quincentenario de Toluca</w:t>
                          </w:r>
                          <w:r>
                            <w:rPr>
                              <w:rFonts w:cstheme="minorHAnsi"/>
                              <w:b/>
                              <w:color w:val="800000"/>
                              <w:sz w:val="16"/>
                              <w:szCs w:val="16"/>
                              <w:shd w:val="clear" w:color="auto" w:fill="FFFFFF"/>
                            </w:rPr>
                            <w:t>, Capital del Estado de México</w:t>
                          </w:r>
                          <w:r w:rsidRPr="00CB57A5">
                            <w:rPr>
                              <w:rFonts w:cstheme="minorHAnsi"/>
                              <w:b/>
                              <w:color w:val="800000"/>
                              <w:sz w:val="16"/>
                              <w:szCs w:val="16"/>
                              <w:shd w:val="clear" w:color="auto" w:fill="FFFFFF"/>
                            </w:rPr>
                            <w:t>”</w:t>
                          </w:r>
                        </w:p>
                        <w:p w14:paraId="36E125FD" w14:textId="77777777" w:rsidR="00B640EB" w:rsidRDefault="00904294" w:rsidP="00B640EB">
                          <w:pPr>
                            <w:jc w:val="center"/>
                            <w:rPr>
                              <w:rFonts w:ascii="Lato" w:hAnsi="Lato"/>
                              <w:b/>
                              <w:color w:val="97184B"/>
                              <w:sz w:val="18"/>
                            </w:rPr>
                          </w:pPr>
                        </w:p>
                        <w:p w14:paraId="767B2C6E" w14:textId="77777777" w:rsidR="00B640EB" w:rsidRPr="00194C92" w:rsidRDefault="00D7643E" w:rsidP="00B640EB">
                          <w:pPr>
                            <w:jc w:val="center"/>
                            <w:rPr>
                              <w:rFonts w:ascii="Lato" w:hAnsi="Lato"/>
                              <w:b/>
                              <w:color w:val="692044"/>
                              <w:sz w:val="16"/>
                            </w:rPr>
                          </w:pPr>
                          <w:r w:rsidRPr="00194C92">
                            <w:rPr>
                              <w:rFonts w:ascii="Lato" w:hAnsi="Lato"/>
                              <w:b/>
                              <w:color w:val="692044"/>
                              <w:sz w:val="16"/>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shapetype w14:anchorId="4C8C4611" id="_x0000_t202" coordsize="21600,21600" o:spt="202" path="m,l,21600r21600,l21600,xe">
              <v:stroke joinstyle="miter"/>
              <v:path gradientshapeok="t" o:connecttype="rect"/>
            </v:shapetype>
            <v:shape id="Cuadro de texto 2" o:spid="_x0000_s1026" type="#_x0000_t202" style="position:absolute;margin-left:18.6pt;margin-top:.6pt;width:449.15pt;height:18.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" filled="f" stroked="f">
              <v:textbox>
                <w:txbxContent>
                  <w:p w14:paraId="60FBCC80" w14:textId="77777777" w:rsidR="00B640EB" w:rsidRPr="00CB57A5" w:rsidRDefault="00D7643E" w:rsidP="00B640EB">
                    <w:pPr>
                      <w:pStyle w:val="Encabezado"/>
                      <w:jc w:val="center"/>
                      <w:rPr>
                        <w:rFonts w:cstheme="minorHAnsi"/>
                        <w:b/>
                        <w:color w:val="800000"/>
                        <w:sz w:val="16"/>
                        <w:szCs w:val="16"/>
                        <w:shd w:val="clear" w:color="auto" w:fill="FFFFFF"/>
                      </w:rPr>
                    </w:pPr>
                    <w:r w:rsidRPr="00CB57A5">
                      <w:rPr>
                        <w:rFonts w:cstheme="minorHAnsi"/>
                        <w:b/>
                        <w:color w:val="800000"/>
                        <w:sz w:val="16"/>
                        <w:szCs w:val="16"/>
                        <w:shd w:val="clear" w:color="auto" w:fill="FFFFFF"/>
                      </w:rPr>
                      <w:t>“</w:t>
                    </w:r>
                    <w:r>
                      <w:rPr>
                        <w:rFonts w:cstheme="minorHAnsi"/>
                        <w:b/>
                        <w:color w:val="800000"/>
                        <w:sz w:val="16"/>
                        <w:szCs w:val="16"/>
                        <w:shd w:val="clear" w:color="auto" w:fill="FFFFFF"/>
                      </w:rPr>
                      <w:t xml:space="preserve">2022. Año del </w:t>
                    </w:r>
                    <w:proofErr w:type="spellStart"/>
                    <w:r>
                      <w:rPr>
                        <w:rFonts w:cstheme="minorHAnsi"/>
                        <w:b/>
                        <w:bCs/>
                        <w:color w:val="800000"/>
                        <w:sz w:val="16"/>
                        <w:szCs w:val="16"/>
                        <w:shd w:val="clear" w:color="auto" w:fill="FFFFFF"/>
                      </w:rPr>
                      <w:t>Quincentenario</w:t>
                    </w:r>
                    <w:proofErr w:type="spellEnd"/>
                    <w:r>
                      <w:rPr>
                        <w:rFonts w:cstheme="minorHAnsi"/>
                        <w:b/>
                        <w:bCs/>
                        <w:color w:val="800000"/>
                        <w:sz w:val="16"/>
                        <w:szCs w:val="16"/>
                        <w:shd w:val="clear" w:color="auto" w:fill="FFFFFF"/>
                      </w:rPr>
                      <w:t xml:space="preserve"> de Toluca</w:t>
                    </w:r>
                    <w:r>
                      <w:rPr>
                        <w:rFonts w:cstheme="minorHAnsi"/>
                        <w:b/>
                        <w:color w:val="800000"/>
                        <w:sz w:val="16"/>
                        <w:szCs w:val="16"/>
                        <w:shd w:val="clear" w:color="auto" w:fill="FFFFFF"/>
                      </w:rPr>
                      <w:t>, Capital del Estado de México</w:t>
                    </w:r>
                    <w:r w:rsidRPr="00CB57A5">
                      <w:rPr>
                        <w:rFonts w:cstheme="minorHAnsi"/>
                        <w:b/>
                        <w:color w:val="800000"/>
                        <w:sz w:val="16"/>
                        <w:szCs w:val="16"/>
                        <w:shd w:val="clear" w:color="auto" w:fill="FFFFFF"/>
                      </w:rPr>
                      <w:t>”</w:t>
                    </w:r>
                  </w:p>
                  <w:p w14:paraId="36E125FD" w14:textId="77777777" w:rsidR="00B640EB" w:rsidRDefault="00E2578D" w:rsidP="00B640EB">
                    <w:pPr>
                      <w:jc w:val="center"/>
                      <w:rPr>
                        <w:rFonts w:ascii="Lato" w:hAnsi="Lato"/>
                        <w:b/>
                        <w:color w:val="97184B"/>
                        <w:sz w:val="18"/>
                      </w:rPr>
                    </w:pPr>
                  </w:p>
                  <w:p w14:paraId="767B2C6E" w14:textId="77777777" w:rsidR="00B640EB" w:rsidRPr="00194C92" w:rsidRDefault="00D7643E" w:rsidP="00B640EB">
                    <w:pPr>
                      <w:jc w:val="center"/>
                      <w:rPr>
                        <w:rFonts w:ascii="Lato" w:hAnsi="Lato"/>
                        <w:b/>
                        <w:color w:val="692044"/>
                        <w:sz w:val="16"/>
                      </w:rPr>
                    </w:pPr>
                    <w:r w:rsidRPr="00194C92">
                      <w:rPr>
                        <w:rFonts w:ascii="Lato" w:hAnsi="Lato"/>
                        <w:b/>
                        <w:color w:val="692044"/>
                        <w:sz w:val="16"/>
                      </w:rPr>
                      <w:t>”</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5867CF"/>
    <w:multiLevelType w:val="multilevel"/>
    <w:tmpl w:val="70A042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631E36"/>
    <w:multiLevelType w:val="multilevel"/>
    <w:tmpl w:val="49B2B3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BFC4959"/>
    <w:multiLevelType w:val="hybridMultilevel"/>
    <w:tmpl w:val="90687EF6"/>
    <w:lvl w:ilvl="0" w:tplc="111811FC">
      <w:start w:val="1"/>
      <w:numFmt w:val="upperRoman"/>
      <w:lvlText w:val="%1."/>
      <w:lvlJc w:val="left"/>
      <w:pPr>
        <w:ind w:left="1800" w:hanging="720"/>
      </w:pPr>
      <w:rPr>
        <w:rFonts w:hint="default"/>
        <w:b/>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3" w15:restartNumberingAfterBreak="0">
    <w:nsid w:val="280757B2"/>
    <w:multiLevelType w:val="multilevel"/>
    <w:tmpl w:val="FFD2A6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D056029"/>
    <w:multiLevelType w:val="hybridMultilevel"/>
    <w:tmpl w:val="17F442C0"/>
    <w:lvl w:ilvl="0" w:tplc="389048B8">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E754CAB"/>
    <w:multiLevelType w:val="hybridMultilevel"/>
    <w:tmpl w:val="149CF884"/>
    <w:lvl w:ilvl="0" w:tplc="820EE3AE">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41D71F86"/>
    <w:multiLevelType w:val="hybridMultilevel"/>
    <w:tmpl w:val="A63A9BE0"/>
    <w:lvl w:ilvl="0" w:tplc="CE147DFC">
      <w:start w:val="1"/>
      <w:numFmt w:val="upperRoman"/>
      <w:lvlText w:val="%1."/>
      <w:lvlJc w:val="right"/>
      <w:pPr>
        <w:ind w:left="720" w:hanging="360"/>
      </w:pPr>
      <w:rPr>
        <w:rFonts w:ascii="Calibri" w:eastAsia="Calibri" w:hAnsi="Calibri" w:cs="Times New Roman"/>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437B0125"/>
    <w:multiLevelType w:val="hybridMultilevel"/>
    <w:tmpl w:val="4A8440C2"/>
    <w:lvl w:ilvl="0" w:tplc="CE147DFC">
      <w:start w:val="1"/>
      <w:numFmt w:val="upperRoman"/>
      <w:lvlText w:val="%1."/>
      <w:lvlJc w:val="right"/>
      <w:pPr>
        <w:ind w:left="720" w:hanging="360"/>
      </w:pPr>
      <w:rPr>
        <w:rFonts w:ascii="Calibri" w:eastAsia="Calibri" w:hAnsi="Calibri" w:cs="Times New Roman"/>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59973017"/>
    <w:multiLevelType w:val="hybridMultilevel"/>
    <w:tmpl w:val="5CB6491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5A33183B"/>
    <w:multiLevelType w:val="hybridMultilevel"/>
    <w:tmpl w:val="BF0818D2"/>
    <w:lvl w:ilvl="0" w:tplc="CAC22AD6">
      <w:start w:val="1"/>
      <w:numFmt w:val="bullet"/>
      <w:lvlText w:val=""/>
      <w:lvlJc w:val="left"/>
      <w:pPr>
        <w:ind w:left="720" w:hanging="360"/>
      </w:pPr>
      <w:rPr>
        <w:rFonts w:ascii="Symbol" w:eastAsiaTheme="minorHAnsi" w:hAnsi="Symbol" w:cstheme="minorHAns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6FC306CC"/>
    <w:multiLevelType w:val="hybridMultilevel"/>
    <w:tmpl w:val="F862874E"/>
    <w:lvl w:ilvl="0" w:tplc="4D02A010">
      <w:start w:val="1"/>
      <w:numFmt w:val="upperRoman"/>
      <w:lvlText w:val="%1."/>
      <w:lvlJc w:val="left"/>
      <w:pPr>
        <w:ind w:left="720" w:hanging="360"/>
      </w:pPr>
    </w:lvl>
    <w:lvl w:ilvl="1" w:tplc="27D20ACE">
      <w:start w:val="1"/>
      <w:numFmt w:val="lowerLetter"/>
      <w:lvlText w:val="%2."/>
      <w:lvlJc w:val="left"/>
      <w:pPr>
        <w:ind w:left="1440" w:hanging="360"/>
      </w:pPr>
    </w:lvl>
    <w:lvl w:ilvl="2" w:tplc="F49A6EF2">
      <w:start w:val="1"/>
      <w:numFmt w:val="lowerRoman"/>
      <w:lvlText w:val="%3."/>
      <w:lvlJc w:val="right"/>
      <w:pPr>
        <w:ind w:left="2160" w:hanging="180"/>
      </w:pPr>
    </w:lvl>
    <w:lvl w:ilvl="3" w:tplc="B7860D5C">
      <w:start w:val="1"/>
      <w:numFmt w:val="decimal"/>
      <w:lvlText w:val="%4."/>
      <w:lvlJc w:val="left"/>
      <w:pPr>
        <w:ind w:left="2880" w:hanging="360"/>
      </w:pPr>
    </w:lvl>
    <w:lvl w:ilvl="4" w:tplc="02BEB5C4">
      <w:start w:val="1"/>
      <w:numFmt w:val="lowerLetter"/>
      <w:lvlText w:val="%5."/>
      <w:lvlJc w:val="left"/>
      <w:pPr>
        <w:ind w:left="3600" w:hanging="360"/>
      </w:pPr>
    </w:lvl>
    <w:lvl w:ilvl="5" w:tplc="D76E1F12">
      <w:start w:val="1"/>
      <w:numFmt w:val="lowerRoman"/>
      <w:lvlText w:val="%6."/>
      <w:lvlJc w:val="right"/>
      <w:pPr>
        <w:ind w:left="4320" w:hanging="180"/>
      </w:pPr>
    </w:lvl>
    <w:lvl w:ilvl="6" w:tplc="7D20B7FE">
      <w:start w:val="1"/>
      <w:numFmt w:val="decimal"/>
      <w:lvlText w:val="%7."/>
      <w:lvlJc w:val="left"/>
      <w:pPr>
        <w:ind w:left="5040" w:hanging="360"/>
      </w:pPr>
    </w:lvl>
    <w:lvl w:ilvl="7" w:tplc="20C6A83E">
      <w:start w:val="1"/>
      <w:numFmt w:val="lowerLetter"/>
      <w:lvlText w:val="%8."/>
      <w:lvlJc w:val="left"/>
      <w:pPr>
        <w:ind w:left="5760" w:hanging="360"/>
      </w:pPr>
    </w:lvl>
    <w:lvl w:ilvl="8" w:tplc="CBB4459E">
      <w:start w:val="1"/>
      <w:numFmt w:val="lowerRoman"/>
      <w:lvlText w:val="%9."/>
      <w:lvlJc w:val="right"/>
      <w:pPr>
        <w:ind w:left="6480" w:hanging="180"/>
      </w:pPr>
    </w:lvl>
  </w:abstractNum>
  <w:abstractNum w:abstractNumId="11" w15:restartNumberingAfterBreak="0">
    <w:nsid w:val="77E67755"/>
    <w:multiLevelType w:val="hybridMultilevel"/>
    <w:tmpl w:val="98D6DD70"/>
    <w:lvl w:ilvl="0" w:tplc="896A3C1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7E670A76"/>
    <w:multiLevelType w:val="hybridMultilevel"/>
    <w:tmpl w:val="9C90AAD2"/>
    <w:lvl w:ilvl="0" w:tplc="1610A25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7FB76662"/>
    <w:multiLevelType w:val="hybridMultilevel"/>
    <w:tmpl w:val="02B6593A"/>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3"/>
  </w:num>
  <w:num w:numId="2">
    <w:abstractNumId w:val="1"/>
  </w:num>
  <w:num w:numId="3">
    <w:abstractNumId w:val="0"/>
  </w:num>
  <w:num w:numId="4">
    <w:abstractNumId w:val="2"/>
  </w:num>
  <w:num w:numId="5">
    <w:abstractNumId w:val="8"/>
  </w:num>
  <w:num w:numId="6">
    <w:abstractNumId w:val="7"/>
  </w:num>
  <w:num w:numId="7">
    <w:abstractNumId w:val="6"/>
  </w:num>
  <w:num w:numId="8">
    <w:abstractNumId w:val="13"/>
  </w:num>
  <w:num w:numId="9">
    <w:abstractNumId w:val="4"/>
  </w:num>
  <w:num w:numId="10">
    <w:abstractNumId w:val="11"/>
  </w:num>
  <w:num w:numId="11">
    <w:abstractNumId w:val="9"/>
  </w:num>
  <w:num w:numId="12">
    <w:abstractNumId w:val="12"/>
  </w:num>
  <w:num w:numId="13">
    <w:abstractNumId w:val="10"/>
  </w:num>
  <w:num w:numId="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3C03"/>
    <w:rsid w:val="00030822"/>
    <w:rsid w:val="00033AF9"/>
    <w:rsid w:val="00043971"/>
    <w:rsid w:val="0005525A"/>
    <w:rsid w:val="000632CA"/>
    <w:rsid w:val="000708A2"/>
    <w:rsid w:val="000A1CC0"/>
    <w:rsid w:val="000B576B"/>
    <w:rsid w:val="000C28F4"/>
    <w:rsid w:val="000D27A3"/>
    <w:rsid w:val="001079BB"/>
    <w:rsid w:val="001354EF"/>
    <w:rsid w:val="001464FB"/>
    <w:rsid w:val="00151AD6"/>
    <w:rsid w:val="001654F0"/>
    <w:rsid w:val="00171504"/>
    <w:rsid w:val="00185A0E"/>
    <w:rsid w:val="001B0240"/>
    <w:rsid w:val="001B2D0B"/>
    <w:rsid w:val="001C45CA"/>
    <w:rsid w:val="001D0D5D"/>
    <w:rsid w:val="001F61FB"/>
    <w:rsid w:val="00223229"/>
    <w:rsid w:val="00223F2F"/>
    <w:rsid w:val="002331AC"/>
    <w:rsid w:val="00233C03"/>
    <w:rsid w:val="00251BB0"/>
    <w:rsid w:val="0025542B"/>
    <w:rsid w:val="002859BF"/>
    <w:rsid w:val="00292F6F"/>
    <w:rsid w:val="002A3323"/>
    <w:rsid w:val="002B644A"/>
    <w:rsid w:val="002C1EE1"/>
    <w:rsid w:val="002C4EF3"/>
    <w:rsid w:val="002E0604"/>
    <w:rsid w:val="002F270A"/>
    <w:rsid w:val="002F5125"/>
    <w:rsid w:val="00305218"/>
    <w:rsid w:val="00333293"/>
    <w:rsid w:val="00344384"/>
    <w:rsid w:val="003511B5"/>
    <w:rsid w:val="0035213F"/>
    <w:rsid w:val="00366223"/>
    <w:rsid w:val="003B5360"/>
    <w:rsid w:val="003E0BAB"/>
    <w:rsid w:val="00404911"/>
    <w:rsid w:val="00415CF0"/>
    <w:rsid w:val="0042252D"/>
    <w:rsid w:val="00433B26"/>
    <w:rsid w:val="00435F9A"/>
    <w:rsid w:val="00474F79"/>
    <w:rsid w:val="004847F7"/>
    <w:rsid w:val="00491798"/>
    <w:rsid w:val="004D3568"/>
    <w:rsid w:val="004D6A60"/>
    <w:rsid w:val="004E1060"/>
    <w:rsid w:val="004F0F3D"/>
    <w:rsid w:val="004F4376"/>
    <w:rsid w:val="004F6BBA"/>
    <w:rsid w:val="00551D0A"/>
    <w:rsid w:val="00570A1F"/>
    <w:rsid w:val="0057275D"/>
    <w:rsid w:val="005F4AF2"/>
    <w:rsid w:val="005F7A3B"/>
    <w:rsid w:val="006467BF"/>
    <w:rsid w:val="00661BF5"/>
    <w:rsid w:val="006639A9"/>
    <w:rsid w:val="006835BA"/>
    <w:rsid w:val="00690516"/>
    <w:rsid w:val="006B6683"/>
    <w:rsid w:val="006C7F7F"/>
    <w:rsid w:val="007166BF"/>
    <w:rsid w:val="00721BE2"/>
    <w:rsid w:val="00725C57"/>
    <w:rsid w:val="00744B83"/>
    <w:rsid w:val="00753E3A"/>
    <w:rsid w:val="00757E6E"/>
    <w:rsid w:val="0077280C"/>
    <w:rsid w:val="007779E3"/>
    <w:rsid w:val="00790EA5"/>
    <w:rsid w:val="007C044D"/>
    <w:rsid w:val="007C16E2"/>
    <w:rsid w:val="007C4EA6"/>
    <w:rsid w:val="007E1509"/>
    <w:rsid w:val="00811E25"/>
    <w:rsid w:val="00826F1F"/>
    <w:rsid w:val="00851BD3"/>
    <w:rsid w:val="00852C8C"/>
    <w:rsid w:val="00855A69"/>
    <w:rsid w:val="00861DE4"/>
    <w:rsid w:val="008622B2"/>
    <w:rsid w:val="00865C95"/>
    <w:rsid w:val="00904294"/>
    <w:rsid w:val="009128C7"/>
    <w:rsid w:val="00922AE7"/>
    <w:rsid w:val="00930A93"/>
    <w:rsid w:val="00931C34"/>
    <w:rsid w:val="00964EB5"/>
    <w:rsid w:val="00967705"/>
    <w:rsid w:val="00974425"/>
    <w:rsid w:val="00982C85"/>
    <w:rsid w:val="00987C92"/>
    <w:rsid w:val="009D4B26"/>
    <w:rsid w:val="009D70A8"/>
    <w:rsid w:val="00A8720B"/>
    <w:rsid w:val="00A9549D"/>
    <w:rsid w:val="00AB2CFF"/>
    <w:rsid w:val="00AC3C48"/>
    <w:rsid w:val="00AC3D11"/>
    <w:rsid w:val="00AC4874"/>
    <w:rsid w:val="00AC48C7"/>
    <w:rsid w:val="00AC5C57"/>
    <w:rsid w:val="00AC6A04"/>
    <w:rsid w:val="00AE585C"/>
    <w:rsid w:val="00AF6664"/>
    <w:rsid w:val="00B0660B"/>
    <w:rsid w:val="00B241F0"/>
    <w:rsid w:val="00B63A7F"/>
    <w:rsid w:val="00B6408C"/>
    <w:rsid w:val="00B76BA5"/>
    <w:rsid w:val="00B867E5"/>
    <w:rsid w:val="00B9039C"/>
    <w:rsid w:val="00BB4AF9"/>
    <w:rsid w:val="00BC741A"/>
    <w:rsid w:val="00BD63A6"/>
    <w:rsid w:val="00BE0F8E"/>
    <w:rsid w:val="00C356F7"/>
    <w:rsid w:val="00C51FF6"/>
    <w:rsid w:val="00C566A0"/>
    <w:rsid w:val="00C6342D"/>
    <w:rsid w:val="00C741D4"/>
    <w:rsid w:val="00C76B7F"/>
    <w:rsid w:val="00CB36D3"/>
    <w:rsid w:val="00CD5049"/>
    <w:rsid w:val="00D16FC9"/>
    <w:rsid w:val="00D264B4"/>
    <w:rsid w:val="00D34BA5"/>
    <w:rsid w:val="00D46AFF"/>
    <w:rsid w:val="00D657FA"/>
    <w:rsid w:val="00D7643E"/>
    <w:rsid w:val="00D801A5"/>
    <w:rsid w:val="00D84796"/>
    <w:rsid w:val="00D8633D"/>
    <w:rsid w:val="00D9093A"/>
    <w:rsid w:val="00D9381E"/>
    <w:rsid w:val="00D9455E"/>
    <w:rsid w:val="00DE6F6F"/>
    <w:rsid w:val="00E05C6C"/>
    <w:rsid w:val="00E062B0"/>
    <w:rsid w:val="00E2578D"/>
    <w:rsid w:val="00E86005"/>
    <w:rsid w:val="00E92E68"/>
    <w:rsid w:val="00EC32C8"/>
    <w:rsid w:val="00EC5F8F"/>
    <w:rsid w:val="00ED7610"/>
    <w:rsid w:val="00F03466"/>
    <w:rsid w:val="00F315C0"/>
    <w:rsid w:val="00F75C07"/>
    <w:rsid w:val="00F85E4F"/>
    <w:rsid w:val="00F8748B"/>
    <w:rsid w:val="00FC336B"/>
    <w:rsid w:val="00FE39B1"/>
    <w:rsid w:val="00FE5C5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AF873F"/>
  <w15:docId w15:val="{FFC43DFC-8DE6-BA4B-BC21-9399B63FB3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33C03"/>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uiPriority w:val="99"/>
    <w:unhideWhenUsed/>
    <w:rsid w:val="00233C03"/>
    <w:pPr>
      <w:spacing w:after="0" w:line="240" w:lineRule="auto"/>
    </w:pPr>
    <w:rPr>
      <w:sz w:val="20"/>
      <w:szCs w:val="20"/>
      <w:lang w:val="en-US"/>
    </w:rPr>
  </w:style>
  <w:style w:type="character" w:customStyle="1" w:styleId="TextonotapieCar">
    <w:name w:val="Texto nota pie Car"/>
    <w:basedOn w:val="Fuentedeprrafopredeter"/>
    <w:link w:val="Textonotapie"/>
    <w:uiPriority w:val="99"/>
    <w:rsid w:val="00233C03"/>
    <w:rPr>
      <w:sz w:val="20"/>
      <w:szCs w:val="20"/>
      <w:lang w:val="en-US"/>
    </w:rPr>
  </w:style>
  <w:style w:type="character" w:styleId="Refdenotaalpie">
    <w:name w:val="footnote reference"/>
    <w:basedOn w:val="Fuentedeprrafopredeter"/>
    <w:uiPriority w:val="99"/>
    <w:unhideWhenUsed/>
    <w:rsid w:val="00233C03"/>
    <w:rPr>
      <w:vertAlign w:val="superscript"/>
    </w:rPr>
  </w:style>
  <w:style w:type="paragraph" w:styleId="Encabezado">
    <w:name w:val="header"/>
    <w:basedOn w:val="Normal"/>
    <w:link w:val="EncabezadoCar"/>
    <w:uiPriority w:val="99"/>
    <w:unhideWhenUsed/>
    <w:rsid w:val="00233C0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233C03"/>
  </w:style>
  <w:style w:type="paragraph" w:styleId="Piedepgina">
    <w:name w:val="footer"/>
    <w:basedOn w:val="Normal"/>
    <w:link w:val="PiedepginaCar"/>
    <w:uiPriority w:val="99"/>
    <w:unhideWhenUsed/>
    <w:rsid w:val="00233C0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233C03"/>
  </w:style>
  <w:style w:type="character" w:styleId="Hipervnculo">
    <w:name w:val="Hyperlink"/>
    <w:basedOn w:val="Fuentedeprrafopredeter"/>
    <w:uiPriority w:val="99"/>
    <w:unhideWhenUsed/>
    <w:rsid w:val="00233C03"/>
    <w:rPr>
      <w:color w:val="0000FF"/>
      <w:u w:val="single"/>
    </w:rPr>
  </w:style>
  <w:style w:type="paragraph" w:styleId="Sinespaciado">
    <w:name w:val="No Spacing"/>
    <w:uiPriority w:val="1"/>
    <w:qFormat/>
    <w:rsid w:val="00233C03"/>
    <w:pPr>
      <w:spacing w:after="0" w:line="240" w:lineRule="auto"/>
    </w:pPr>
  </w:style>
  <w:style w:type="character" w:customStyle="1" w:styleId="Mencinsinresolver1">
    <w:name w:val="Mención sin resolver1"/>
    <w:basedOn w:val="Fuentedeprrafopredeter"/>
    <w:uiPriority w:val="99"/>
    <w:semiHidden/>
    <w:unhideWhenUsed/>
    <w:rsid w:val="00233C03"/>
    <w:rPr>
      <w:color w:val="605E5C"/>
      <w:shd w:val="clear" w:color="auto" w:fill="E1DFDD"/>
    </w:rPr>
  </w:style>
  <w:style w:type="paragraph" w:styleId="Textonotaalfinal">
    <w:name w:val="endnote text"/>
    <w:basedOn w:val="Normal"/>
    <w:link w:val="TextonotaalfinalCar"/>
    <w:uiPriority w:val="99"/>
    <w:semiHidden/>
    <w:unhideWhenUsed/>
    <w:rsid w:val="000D27A3"/>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0D27A3"/>
    <w:rPr>
      <w:sz w:val="20"/>
      <w:szCs w:val="20"/>
    </w:rPr>
  </w:style>
  <w:style w:type="character" w:styleId="Refdenotaalfinal">
    <w:name w:val="endnote reference"/>
    <w:basedOn w:val="Fuentedeprrafopredeter"/>
    <w:uiPriority w:val="99"/>
    <w:semiHidden/>
    <w:unhideWhenUsed/>
    <w:rsid w:val="000D27A3"/>
    <w:rPr>
      <w:vertAlign w:val="superscript"/>
    </w:rPr>
  </w:style>
  <w:style w:type="paragraph" w:styleId="Prrafodelista">
    <w:name w:val="List Paragraph"/>
    <w:basedOn w:val="Normal"/>
    <w:uiPriority w:val="34"/>
    <w:qFormat/>
    <w:rsid w:val="00AF6664"/>
    <w:pPr>
      <w:ind w:left="720"/>
      <w:contextualSpacing/>
    </w:pPr>
  </w:style>
  <w:style w:type="paragraph" w:styleId="Textodeglobo">
    <w:name w:val="Balloon Text"/>
    <w:basedOn w:val="Normal"/>
    <w:link w:val="TextodegloboCar"/>
    <w:uiPriority w:val="99"/>
    <w:semiHidden/>
    <w:unhideWhenUsed/>
    <w:rsid w:val="000708A2"/>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708A2"/>
    <w:rPr>
      <w:rFonts w:ascii="Tahoma" w:hAnsi="Tahoma" w:cs="Tahoma"/>
      <w:sz w:val="16"/>
      <w:szCs w:val="16"/>
    </w:rPr>
  </w:style>
  <w:style w:type="character" w:customStyle="1" w:styleId="Ninguno">
    <w:name w:val="Ninguno"/>
    <w:rsid w:val="009D70A8"/>
    <w:rPr>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74096440">
      <w:bodyDiv w:val="1"/>
      <w:marLeft w:val="0"/>
      <w:marRight w:val="0"/>
      <w:marTop w:val="0"/>
      <w:marBottom w:val="0"/>
      <w:divBdr>
        <w:top w:val="none" w:sz="0" w:space="0" w:color="auto"/>
        <w:left w:val="none" w:sz="0" w:space="0" w:color="auto"/>
        <w:bottom w:val="none" w:sz="0" w:space="0" w:color="auto"/>
        <w:right w:val="none" w:sz="0" w:space="0" w:color="auto"/>
      </w:divBdr>
    </w:div>
    <w:div w:id="827290452">
      <w:bodyDiv w:val="1"/>
      <w:marLeft w:val="0"/>
      <w:marRight w:val="0"/>
      <w:marTop w:val="0"/>
      <w:marBottom w:val="0"/>
      <w:divBdr>
        <w:top w:val="none" w:sz="0" w:space="0" w:color="auto"/>
        <w:left w:val="none" w:sz="0" w:space="0" w:color="auto"/>
        <w:bottom w:val="none" w:sz="0" w:space="0" w:color="auto"/>
        <w:right w:val="none" w:sz="0" w:space="0" w:color="auto"/>
      </w:divBdr>
    </w:div>
    <w:div w:id="1921402972">
      <w:bodyDiv w:val="1"/>
      <w:marLeft w:val="0"/>
      <w:marRight w:val="0"/>
      <w:marTop w:val="0"/>
      <w:marBottom w:val="0"/>
      <w:divBdr>
        <w:top w:val="none" w:sz="0" w:space="0" w:color="auto"/>
        <w:left w:val="none" w:sz="0" w:space="0" w:color="auto"/>
        <w:bottom w:val="none" w:sz="0" w:space="0" w:color="auto"/>
        <w:right w:val="none" w:sz="0" w:space="0" w:color="auto"/>
      </w:divBdr>
    </w:div>
    <w:div w:id="2107997542">
      <w:bodyDiv w:val="1"/>
      <w:marLeft w:val="0"/>
      <w:marRight w:val="0"/>
      <w:marTop w:val="0"/>
      <w:marBottom w:val="0"/>
      <w:divBdr>
        <w:top w:val="none" w:sz="0" w:space="0" w:color="auto"/>
        <w:left w:val="none" w:sz="0" w:space="0" w:color="auto"/>
        <w:bottom w:val="none" w:sz="0" w:space="0" w:color="auto"/>
        <w:right w:val="none" w:sz="0" w:space="0" w:color="auto"/>
      </w:divBdr>
      <w:divsChild>
        <w:div w:id="209690325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4BF156-14BC-4434-B3E9-B3CC8D8EAB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1897</Words>
  <Characters>10436</Characters>
  <Application>Microsoft Office Word</Application>
  <DocSecurity>0</DocSecurity>
  <Lines>86</Lines>
  <Paragraphs>24</Paragraphs>
  <ScaleCrop>false</ScaleCrop>
  <HeadingPairs>
    <vt:vector size="2" baseType="variant">
      <vt:variant>
        <vt:lpstr>Título</vt:lpstr>
      </vt:variant>
      <vt:variant>
        <vt:i4>1</vt:i4>
      </vt:variant>
    </vt:vector>
  </HeadingPairs>
  <TitlesOfParts>
    <vt:vector size="1" baseType="lpstr">
      <vt:lpstr/>
    </vt:vector>
  </TitlesOfParts>
  <Company>GOBIERNO DEL ESTADO DE MEXICO, PODER LEGISLATIVO</Company>
  <LinksUpToDate>false</LinksUpToDate>
  <CharactersWithSpaces>12309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Daniela Segura</dc:creator>
  <cp:lastModifiedBy>PRODESK</cp:lastModifiedBy>
  <cp:revision>2</cp:revision>
  <dcterms:created xsi:type="dcterms:W3CDTF">2022-09-27T22:55:00Z</dcterms:created>
  <dcterms:modified xsi:type="dcterms:W3CDTF">2022-09-27T22:55:00Z</dcterms:modified>
</cp:coreProperties>
</file>