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87DC" w14:textId="243C7811" w:rsidR="00BC6573" w:rsidRDefault="00F94F55">
      <w:pPr>
        <w:tabs>
          <w:tab w:val="center" w:pos="4419"/>
          <w:tab w:val="right" w:pos="8838"/>
        </w:tabs>
        <w:spacing w:line="360" w:lineRule="auto"/>
        <w:jc w:val="right"/>
        <w:rPr>
          <w:b/>
          <w:sz w:val="24"/>
          <w:szCs w:val="24"/>
        </w:rPr>
      </w:pPr>
      <w:bookmarkStart w:id="0" w:name="_GoBack"/>
      <w:bookmarkEnd w:id="0"/>
      <w:r>
        <w:rPr>
          <w:b/>
          <w:sz w:val="24"/>
          <w:szCs w:val="24"/>
        </w:rPr>
        <w:t xml:space="preserve">Toluca de Lerdo, Méx., a </w:t>
      </w:r>
      <w:r w:rsidR="00716421">
        <w:rPr>
          <w:b/>
          <w:sz w:val="24"/>
          <w:szCs w:val="24"/>
        </w:rPr>
        <w:t>4</w:t>
      </w:r>
      <w:r>
        <w:rPr>
          <w:b/>
          <w:sz w:val="24"/>
          <w:szCs w:val="24"/>
        </w:rPr>
        <w:t xml:space="preserve"> de </w:t>
      </w:r>
      <w:r w:rsidR="00716421">
        <w:rPr>
          <w:b/>
          <w:sz w:val="24"/>
          <w:szCs w:val="24"/>
        </w:rPr>
        <w:t>octu</w:t>
      </w:r>
      <w:r>
        <w:rPr>
          <w:b/>
          <w:sz w:val="24"/>
          <w:szCs w:val="24"/>
        </w:rPr>
        <w:t xml:space="preserve">bre de 2022. </w:t>
      </w:r>
    </w:p>
    <w:p w14:paraId="545AEA66" w14:textId="77777777" w:rsidR="00BC6573" w:rsidRDefault="00BC6573">
      <w:pPr>
        <w:spacing w:line="360" w:lineRule="auto"/>
        <w:rPr>
          <w:b/>
          <w:sz w:val="24"/>
          <w:szCs w:val="24"/>
        </w:rPr>
      </w:pPr>
    </w:p>
    <w:p w14:paraId="3EDF1EFA" w14:textId="77777777" w:rsidR="00BC6573" w:rsidRDefault="00F94F55">
      <w:pPr>
        <w:spacing w:line="276" w:lineRule="auto"/>
        <w:rPr>
          <w:b/>
          <w:sz w:val="24"/>
          <w:szCs w:val="24"/>
        </w:rPr>
      </w:pPr>
      <w:r>
        <w:rPr>
          <w:b/>
          <w:sz w:val="24"/>
          <w:szCs w:val="24"/>
        </w:rPr>
        <w:t xml:space="preserve">CC. DIPUTADOS INTEGRANTES DE LA MESA DIRECTIVA </w:t>
      </w:r>
    </w:p>
    <w:p w14:paraId="10B42115" w14:textId="77777777" w:rsidR="00BC6573" w:rsidRDefault="00F94F55">
      <w:pPr>
        <w:spacing w:line="276" w:lineRule="auto"/>
        <w:jc w:val="both"/>
        <w:rPr>
          <w:b/>
          <w:sz w:val="24"/>
          <w:szCs w:val="24"/>
        </w:rPr>
      </w:pPr>
      <w:r>
        <w:rPr>
          <w:b/>
          <w:sz w:val="24"/>
          <w:szCs w:val="24"/>
        </w:rPr>
        <w:t xml:space="preserve">DE LA H. LXI LEGISLATURA DEL ESTADO LIBRE </w:t>
      </w:r>
    </w:p>
    <w:p w14:paraId="6965E84F" w14:textId="77777777" w:rsidR="00BC6573" w:rsidRDefault="00F94F55">
      <w:pPr>
        <w:spacing w:line="276" w:lineRule="auto"/>
        <w:jc w:val="both"/>
        <w:rPr>
          <w:b/>
          <w:sz w:val="24"/>
          <w:szCs w:val="24"/>
        </w:rPr>
      </w:pPr>
      <w:r>
        <w:rPr>
          <w:b/>
          <w:sz w:val="24"/>
          <w:szCs w:val="24"/>
        </w:rPr>
        <w:t>Y SOBERANO DE MÉXICO.</w:t>
      </w:r>
    </w:p>
    <w:p w14:paraId="058E1C0F" w14:textId="77777777" w:rsidR="00BC6573" w:rsidRDefault="00F94F55">
      <w:pPr>
        <w:spacing w:line="360" w:lineRule="auto"/>
        <w:jc w:val="both"/>
        <w:rPr>
          <w:b/>
          <w:sz w:val="24"/>
          <w:szCs w:val="24"/>
        </w:rPr>
      </w:pPr>
      <w:r>
        <w:rPr>
          <w:b/>
          <w:sz w:val="24"/>
          <w:szCs w:val="24"/>
        </w:rPr>
        <w:t>P R E S E N T E S</w:t>
      </w:r>
    </w:p>
    <w:p w14:paraId="37D71A81" w14:textId="09D432AA" w:rsidR="00BC6573" w:rsidRDefault="00F94F55">
      <w:pPr>
        <w:spacing w:line="360" w:lineRule="auto"/>
        <w:jc w:val="both"/>
        <w:rPr>
          <w:b/>
          <w:sz w:val="24"/>
          <w:szCs w:val="24"/>
        </w:rPr>
      </w:pPr>
      <w:bookmarkStart w:id="1" w:name="_heading=h.gjdgxs" w:colFirst="0" w:colLast="0"/>
      <w:bookmarkEnd w:id="1"/>
      <w:r>
        <w:rPr>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Pr>
          <w:b/>
          <w:sz w:val="24"/>
          <w:szCs w:val="24"/>
        </w:rPr>
        <w:t>Diputado Omar Ortega Álvarez, Diputada María Elida Castelán Mondragón y Diputada Viridiana Fuentes Cruz</w:t>
      </w:r>
      <w:r>
        <w:rPr>
          <w:sz w:val="24"/>
          <w:szCs w:val="24"/>
        </w:rPr>
        <w:t>, en representación del Grupo Parlamentario del Partido de la Revolución Democrática, sometemos a consideración de esta Honorable Asamblea la presente</w:t>
      </w:r>
      <w:r>
        <w:rPr>
          <w:b/>
          <w:sz w:val="24"/>
          <w:szCs w:val="24"/>
        </w:rPr>
        <w:t xml:space="preserve"> Iniciativa con Proyecto de Decreto por el que se </w:t>
      </w:r>
      <w:bookmarkStart w:id="2" w:name="_Hlk115357650"/>
      <w:r w:rsidR="00716421">
        <w:rPr>
          <w:b/>
          <w:sz w:val="24"/>
          <w:szCs w:val="24"/>
        </w:rPr>
        <w:t>reforman y adicionan diversos de la Ley de los Derechos de Niñas, Niños y Adolescentes del Estado de México</w:t>
      </w:r>
      <w:r w:rsidR="00716421">
        <w:rPr>
          <w:bCs/>
          <w:sz w:val="24"/>
          <w:szCs w:val="24"/>
        </w:rPr>
        <w:t xml:space="preserve"> y la </w:t>
      </w:r>
      <w:r w:rsidR="00716421">
        <w:rPr>
          <w:b/>
          <w:sz w:val="24"/>
          <w:szCs w:val="24"/>
        </w:rPr>
        <w:t>Ley en materia de Desaparición Forzada de Personas y Desaparición Cometida por Particulares para el Estado Libre y Soberano de México</w:t>
      </w:r>
      <w:bookmarkEnd w:id="2"/>
      <w:r>
        <w:rPr>
          <w:sz w:val="24"/>
          <w:szCs w:val="24"/>
        </w:rPr>
        <w:t xml:space="preserve">, al tenor de la siguiente: </w:t>
      </w:r>
    </w:p>
    <w:p w14:paraId="00D46128" w14:textId="77777777" w:rsidR="00905FF9" w:rsidRDefault="00F94F55">
      <w:pPr>
        <w:pBdr>
          <w:top w:val="nil"/>
          <w:left w:val="nil"/>
          <w:bottom w:val="nil"/>
          <w:right w:val="nil"/>
          <w:between w:val="nil"/>
        </w:pBdr>
        <w:spacing w:after="0" w:line="276" w:lineRule="auto"/>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p>
    <w:p w14:paraId="5220A366" w14:textId="569DDA81" w:rsidR="00BC6573" w:rsidRDefault="00F94F55" w:rsidP="00905FF9">
      <w:pPr>
        <w:pBdr>
          <w:top w:val="nil"/>
          <w:left w:val="nil"/>
          <w:bottom w:val="nil"/>
          <w:right w:val="nil"/>
          <w:between w:val="nil"/>
        </w:pBdr>
        <w:spacing w:after="0" w:line="276" w:lineRule="auto"/>
        <w:jc w:val="center"/>
        <w:rPr>
          <w:b/>
          <w:color w:val="000000"/>
          <w:sz w:val="24"/>
          <w:szCs w:val="24"/>
        </w:rPr>
      </w:pPr>
      <w:r>
        <w:rPr>
          <w:b/>
          <w:color w:val="000000"/>
          <w:sz w:val="24"/>
          <w:szCs w:val="24"/>
        </w:rPr>
        <w:t>EXPOSICIÓN DE MOTIVOS</w:t>
      </w:r>
    </w:p>
    <w:p w14:paraId="314D66B5" w14:textId="6E9FEA49" w:rsidR="00BC6573" w:rsidRDefault="00905FF9">
      <w:pPr>
        <w:pBdr>
          <w:top w:val="nil"/>
          <w:left w:val="nil"/>
          <w:bottom w:val="nil"/>
          <w:right w:val="nil"/>
          <w:between w:val="nil"/>
        </w:pBdr>
        <w:spacing w:line="360" w:lineRule="auto"/>
        <w:jc w:val="both"/>
        <w:rPr>
          <w:color w:val="000000"/>
          <w:sz w:val="24"/>
          <w:szCs w:val="24"/>
        </w:rPr>
      </w:pPr>
      <w:r>
        <w:rPr>
          <w:color w:val="000000"/>
          <w:sz w:val="24"/>
          <w:szCs w:val="24"/>
        </w:rPr>
        <w:br/>
      </w:r>
      <w:r w:rsidR="00C92690">
        <w:rPr>
          <w:color w:val="000000"/>
          <w:sz w:val="24"/>
          <w:szCs w:val="24"/>
        </w:rPr>
        <w:t xml:space="preserve">El pasado 11 de junio de 2022, el Estado de México se puso a la vanguardia con la entrada en vigor de la adición del artículo 8 Ter a la Ley de Acceso de las Mujeres a una Vida Libre de Violencia del Estado de México, reforma conocida como “Violencia Vicaria en La Ley </w:t>
      </w:r>
      <w:proofErr w:type="spellStart"/>
      <w:r w:rsidR="00C92690">
        <w:rPr>
          <w:color w:val="000000"/>
          <w:sz w:val="24"/>
          <w:szCs w:val="24"/>
        </w:rPr>
        <w:t>Edoméx</w:t>
      </w:r>
      <w:proofErr w:type="spellEnd"/>
      <w:r w:rsidR="00C92690">
        <w:rPr>
          <w:color w:val="000000"/>
          <w:sz w:val="24"/>
          <w:szCs w:val="24"/>
        </w:rPr>
        <w:t xml:space="preserve">”, y por la que se incluye en el marco jurídico mexiquense </w:t>
      </w:r>
      <w:r>
        <w:rPr>
          <w:color w:val="000000"/>
          <w:sz w:val="24"/>
          <w:szCs w:val="24"/>
        </w:rPr>
        <w:t>la definición, así como las principales conductas que configuran la Violencia Vicaria.</w:t>
      </w:r>
    </w:p>
    <w:p w14:paraId="07EBD98D" w14:textId="25DCE220" w:rsidR="00905FF9" w:rsidRDefault="00905FF9">
      <w:pPr>
        <w:pBdr>
          <w:top w:val="nil"/>
          <w:left w:val="nil"/>
          <w:bottom w:val="nil"/>
          <w:right w:val="nil"/>
          <w:between w:val="nil"/>
        </w:pBdr>
        <w:spacing w:line="360" w:lineRule="auto"/>
        <w:jc w:val="both"/>
        <w:rPr>
          <w:color w:val="000000"/>
          <w:sz w:val="24"/>
          <w:szCs w:val="24"/>
        </w:rPr>
      </w:pPr>
      <w:r>
        <w:rPr>
          <w:color w:val="000000"/>
          <w:sz w:val="24"/>
          <w:szCs w:val="24"/>
        </w:rPr>
        <w:lastRenderedPageBreak/>
        <w:t>Es de destacarse que</w:t>
      </w:r>
      <w:r w:rsidR="00885BCE">
        <w:rPr>
          <w:color w:val="000000"/>
          <w:sz w:val="24"/>
          <w:szCs w:val="24"/>
        </w:rPr>
        <w:t xml:space="preserve"> la iniciativa que dio pie a esta trascendental reforma fue </w:t>
      </w:r>
      <w:r>
        <w:rPr>
          <w:color w:val="000000"/>
          <w:sz w:val="24"/>
          <w:szCs w:val="24"/>
        </w:rPr>
        <w:t>presentada por el Grupo Parlamentario del Partido de la Revolución Democrática en colaboración con el colectivo CAM-CAI el 30 de noviembre de 2021,</w:t>
      </w:r>
      <w:r w:rsidR="00885BCE">
        <w:rPr>
          <w:color w:val="000000"/>
          <w:sz w:val="24"/>
          <w:szCs w:val="24"/>
        </w:rPr>
        <w:t xml:space="preserve"> convirtiéndose no sólo en pionera, sino también en catalizadora de una serie de iniciativas que, con variantes, han sido presentadas en 24 entidad, lográndose ya su aprobación también en los estados de Zacatecas, Hidalgo, Puebla, Baja California Sur, Sinaloa, Colima y Yucatán.</w:t>
      </w:r>
    </w:p>
    <w:p w14:paraId="7F5C760E" w14:textId="051E3C13" w:rsidR="008559FF" w:rsidRDefault="00885BCE">
      <w:pPr>
        <w:pBdr>
          <w:top w:val="nil"/>
          <w:left w:val="nil"/>
          <w:bottom w:val="nil"/>
          <w:right w:val="nil"/>
          <w:between w:val="nil"/>
        </w:pBdr>
        <w:spacing w:line="360" w:lineRule="auto"/>
        <w:jc w:val="both"/>
        <w:rPr>
          <w:color w:val="000000"/>
          <w:sz w:val="24"/>
          <w:szCs w:val="24"/>
        </w:rPr>
      </w:pPr>
      <w:r>
        <w:rPr>
          <w:color w:val="000000"/>
          <w:sz w:val="24"/>
          <w:szCs w:val="24"/>
        </w:rPr>
        <w:t>Por lo anterior, este año se ha convertido en uno histórico en el arduo camino para la garantía del derecho de las mujeres a una vida libre de violencia, así como para la protección de los derechos y la integridad de las niñas, niños y adolescentes</w:t>
      </w:r>
      <w:r w:rsidR="00F44513">
        <w:rPr>
          <w:color w:val="000000"/>
          <w:sz w:val="24"/>
          <w:szCs w:val="24"/>
        </w:rPr>
        <w:t>; y ha permitido abrir una serie de</w:t>
      </w:r>
      <w:r w:rsidR="008559FF">
        <w:rPr>
          <w:color w:val="000000"/>
          <w:sz w:val="24"/>
          <w:szCs w:val="24"/>
        </w:rPr>
        <w:t xml:space="preserve"> discusiones sobre los efectos que las conductas que configuran esta violencia pueden tener sobre casos determinados, y cómo pueden ser atendidos tanto social como legalmente.</w:t>
      </w:r>
    </w:p>
    <w:p w14:paraId="3F6DB699" w14:textId="77777777" w:rsidR="00460B3A" w:rsidRDefault="008559FF">
      <w:pPr>
        <w:pBdr>
          <w:top w:val="nil"/>
          <w:left w:val="nil"/>
          <w:bottom w:val="nil"/>
          <w:right w:val="nil"/>
          <w:between w:val="nil"/>
        </w:pBdr>
        <w:spacing w:line="360" w:lineRule="auto"/>
        <w:jc w:val="both"/>
        <w:rPr>
          <w:color w:val="000000"/>
          <w:sz w:val="24"/>
          <w:szCs w:val="24"/>
        </w:rPr>
      </w:pPr>
      <w:r>
        <w:rPr>
          <w:color w:val="000000"/>
          <w:sz w:val="24"/>
          <w:szCs w:val="24"/>
        </w:rPr>
        <w:t>Uno de los más referidos es el de las y los menores que, encontrándose en la primera infancia, son sustraídos ilegalmente de su madre, con lo que se atenta, entre otros, contra su derecho a vivir en condiciones de bienestar y a un sano desarrollo integral, a la protección de la salud</w:t>
      </w:r>
      <w:r w:rsidR="00460B3A">
        <w:rPr>
          <w:color w:val="000000"/>
          <w:sz w:val="24"/>
          <w:szCs w:val="24"/>
        </w:rPr>
        <w:t xml:space="preserve"> y a vivir en familia. Tratándose de una etapa fundamental para el desarrollo humano, la separación de las niñas y niños, sin razón justificada, y más aún, derivado de un acto ilegal, es a todas luces un acto antijurídico que debe prevenirse, perseguirse y sancionarse, a fin de garantizar siempre el interés superior del menor, que ha de ser preponderante en todos los casos, sobre todo en aquellos donde se advierten contextos de violencia.</w:t>
      </w:r>
    </w:p>
    <w:p w14:paraId="2C5B2EF0" w14:textId="6BD4BBAE" w:rsidR="00A9014E" w:rsidRDefault="00460B3A" w:rsidP="00A9014E">
      <w:pPr>
        <w:pBdr>
          <w:top w:val="nil"/>
          <w:left w:val="nil"/>
          <w:bottom w:val="nil"/>
          <w:right w:val="nil"/>
          <w:between w:val="nil"/>
        </w:pBdr>
        <w:spacing w:line="360" w:lineRule="auto"/>
        <w:jc w:val="both"/>
        <w:rPr>
          <w:color w:val="000000"/>
          <w:sz w:val="24"/>
          <w:szCs w:val="24"/>
        </w:rPr>
      </w:pPr>
      <w:r>
        <w:rPr>
          <w:color w:val="000000"/>
          <w:sz w:val="24"/>
          <w:szCs w:val="24"/>
        </w:rPr>
        <w:t xml:space="preserve">En atención a lo anterior, así como a al reconocimiento que reviste biológica y socialmente el vínculo materno-filial y familiar, en caso de falta de la madre, se presentó en el Senado de la República Iniciativa con Proyecto de Decreto por el que se reforman y adicionan diversas disposiciones de la Ley General en Materia de Desaparición Forzada de Personas, Desaparición cometida por Particulares y del Sistema Nacional de Búsqueda de Personas y de la Ley General de los Derechos de Niñas, Niños y Adolescentes sobre retención de menores “Ley Camila”, misma que tiene por objeto reconocer la importancia del vínculo materno-filial y familiar, asociado también al derecho a la lactancia materna, así como a mejorar los mecanismos para la atención de los casos de sustracción de menores </w:t>
      </w:r>
      <w:r w:rsidR="00946727">
        <w:rPr>
          <w:color w:val="000000"/>
          <w:sz w:val="24"/>
          <w:szCs w:val="24"/>
        </w:rPr>
        <w:t>a través de la creación de la Alerta CAMI (Alerta Colectiva de Arrebato Materno-Infantil en la primera infancia), que se pretende sea una alerta nacional de búsqueda que posibilite la mejor de las actuaciones de parte del Estado a fin de localizar y restituir a los menores con sus madres bajo la mayor eficiencia y eficacia y atendiendo con cabalidad a los principios de debida diligencia, enfoque diferencial y especializado, enfoque humanitario, efectividad y exhaustividad, máxima protección e interés superior de la niñez.</w:t>
      </w:r>
    </w:p>
    <w:p w14:paraId="23F4F616" w14:textId="5AF8C3CF" w:rsidR="00BD586B" w:rsidRPr="00F44513" w:rsidRDefault="001A61FE">
      <w:pPr>
        <w:pBdr>
          <w:top w:val="nil"/>
          <w:left w:val="nil"/>
          <w:bottom w:val="nil"/>
          <w:right w:val="nil"/>
          <w:between w:val="nil"/>
        </w:pBdr>
        <w:spacing w:line="360" w:lineRule="auto"/>
        <w:jc w:val="both"/>
        <w:rPr>
          <w:color w:val="000000"/>
          <w:sz w:val="24"/>
          <w:szCs w:val="24"/>
        </w:rPr>
      </w:pPr>
      <w:r>
        <w:rPr>
          <w:sz w:val="24"/>
          <w:szCs w:val="24"/>
        </w:rPr>
        <w:t xml:space="preserve">Es importante resaltar que </w:t>
      </w:r>
      <w:r w:rsidR="00946727">
        <w:rPr>
          <w:sz w:val="24"/>
          <w:szCs w:val="24"/>
        </w:rPr>
        <w:t>la</w:t>
      </w:r>
      <w:r>
        <w:rPr>
          <w:sz w:val="24"/>
          <w:szCs w:val="24"/>
        </w:rPr>
        <w:t xml:space="preserve"> Iniciativa </w:t>
      </w:r>
      <w:r w:rsidR="00946727">
        <w:rPr>
          <w:sz w:val="24"/>
          <w:szCs w:val="24"/>
        </w:rPr>
        <w:t xml:space="preserve">es nombrada como “Ley Camila” en referencia al caso de </w:t>
      </w:r>
      <w:r w:rsidR="008A486C">
        <w:rPr>
          <w:sz w:val="24"/>
          <w:szCs w:val="24"/>
        </w:rPr>
        <w:t>una menor que, con apenas 3 meses, fue sustraída</w:t>
      </w:r>
      <w:r w:rsidR="00BD586B">
        <w:rPr>
          <w:sz w:val="24"/>
          <w:szCs w:val="24"/>
        </w:rPr>
        <w:t xml:space="preserve"> ilegalmente</w:t>
      </w:r>
      <w:r w:rsidR="008A486C">
        <w:rPr>
          <w:sz w:val="24"/>
          <w:szCs w:val="24"/>
        </w:rPr>
        <w:t xml:space="preserve"> por su padre, lo que llevó a su madre</w:t>
      </w:r>
      <w:r w:rsidR="00BD586B">
        <w:rPr>
          <w:sz w:val="24"/>
          <w:szCs w:val="24"/>
        </w:rPr>
        <w:t>, Cynthia,</w:t>
      </w:r>
      <w:r w:rsidR="008A486C">
        <w:rPr>
          <w:sz w:val="24"/>
          <w:szCs w:val="24"/>
        </w:rPr>
        <w:t xml:space="preserve"> a iniciar una movilización en su nombre que ha sido acompañada por diversos colectivos de madres y feministas.</w:t>
      </w:r>
      <w:r w:rsidR="00BD586B">
        <w:rPr>
          <w:sz w:val="24"/>
          <w:szCs w:val="24"/>
        </w:rPr>
        <w:t xml:space="preserve"> </w:t>
      </w:r>
    </w:p>
    <w:p w14:paraId="22667E06" w14:textId="22DCA1C4" w:rsidR="001A61FE" w:rsidRDefault="00BD586B">
      <w:pPr>
        <w:pBdr>
          <w:top w:val="nil"/>
          <w:left w:val="nil"/>
          <w:bottom w:val="nil"/>
          <w:right w:val="nil"/>
          <w:between w:val="nil"/>
        </w:pBdr>
        <w:spacing w:line="360" w:lineRule="auto"/>
        <w:jc w:val="both"/>
        <w:rPr>
          <w:sz w:val="24"/>
          <w:szCs w:val="24"/>
        </w:rPr>
      </w:pPr>
      <w:r>
        <w:rPr>
          <w:sz w:val="24"/>
          <w:szCs w:val="24"/>
        </w:rPr>
        <w:t>Esta lucha ininterrumpida por recuperar a Camila</w:t>
      </w:r>
      <w:r w:rsidR="00AA4CF9">
        <w:rPr>
          <w:sz w:val="24"/>
          <w:szCs w:val="24"/>
        </w:rPr>
        <w:t xml:space="preserve"> ha tomado casi una década y se ha convertido en</w:t>
      </w:r>
      <w:r>
        <w:rPr>
          <w:sz w:val="24"/>
          <w:szCs w:val="24"/>
        </w:rPr>
        <w:t xml:space="preserve"> un emblema de la importancia del vínculo materno-filial</w:t>
      </w:r>
      <w:r w:rsidR="00AA4CF9">
        <w:rPr>
          <w:sz w:val="24"/>
          <w:szCs w:val="24"/>
        </w:rPr>
        <w:t xml:space="preserve"> durante la primera infancia. No sobra decir</w:t>
      </w:r>
      <w:r w:rsidR="00946727">
        <w:rPr>
          <w:sz w:val="24"/>
          <w:szCs w:val="24"/>
        </w:rPr>
        <w:t xml:space="preserve"> </w:t>
      </w:r>
      <w:r>
        <w:rPr>
          <w:sz w:val="24"/>
          <w:szCs w:val="24"/>
        </w:rPr>
        <w:t xml:space="preserve">que se configura </w:t>
      </w:r>
      <w:r w:rsidR="00946727">
        <w:rPr>
          <w:sz w:val="24"/>
          <w:szCs w:val="24"/>
        </w:rPr>
        <w:t xml:space="preserve">además </w:t>
      </w:r>
      <w:r>
        <w:rPr>
          <w:sz w:val="24"/>
          <w:szCs w:val="24"/>
        </w:rPr>
        <w:t>como un claro caso de violencia vicaria</w:t>
      </w:r>
      <w:r w:rsidR="00AA4CF9">
        <w:rPr>
          <w:sz w:val="24"/>
          <w:szCs w:val="24"/>
        </w:rPr>
        <w:t xml:space="preserve"> que deja</w:t>
      </w:r>
      <w:r>
        <w:rPr>
          <w:sz w:val="24"/>
          <w:szCs w:val="24"/>
        </w:rPr>
        <w:t xml:space="preserve"> al descubierto otras formas de violencia, especialmente la institucional, la estructural y la simbólica, con lo que se han violado permanentemente diversos derechos tanto de la madre, como de la hija.</w:t>
      </w:r>
    </w:p>
    <w:p w14:paraId="1F381029" w14:textId="57290E49" w:rsidR="00A9014E" w:rsidRPr="00A9014E" w:rsidRDefault="00946727" w:rsidP="00A9014E">
      <w:pPr>
        <w:pBdr>
          <w:top w:val="nil"/>
          <w:left w:val="nil"/>
          <w:bottom w:val="nil"/>
          <w:right w:val="nil"/>
          <w:between w:val="nil"/>
        </w:pBdr>
        <w:spacing w:line="360" w:lineRule="auto"/>
        <w:jc w:val="both"/>
        <w:rPr>
          <w:color w:val="000000"/>
          <w:sz w:val="24"/>
          <w:szCs w:val="24"/>
        </w:rPr>
      </w:pPr>
      <w:r>
        <w:rPr>
          <w:color w:val="000000"/>
          <w:sz w:val="24"/>
          <w:szCs w:val="24"/>
        </w:rPr>
        <w:t>En el Grupo Parlamentario del Partido de la Revolución Democrática estamos convencidos de la necesidad de seguir avanzando en la materia, y nos sumamos al llamado</w:t>
      </w:r>
      <w:r w:rsidR="00A9014E">
        <w:rPr>
          <w:color w:val="000000"/>
          <w:sz w:val="24"/>
          <w:szCs w:val="24"/>
        </w:rPr>
        <w:t xml:space="preserve"> de las madres y del movimiento feminista de construir el andamiaje jurídico e institucional necesario para la prevención, persecución, atención y sanción de todas las formas de violencia contra las mujeres, niñas y niños; por ello, sometemos a la consideración de esta Soberanía la presente </w:t>
      </w:r>
      <w:r w:rsidR="00A9014E" w:rsidRPr="00A9014E">
        <w:rPr>
          <w:b/>
          <w:color w:val="000000"/>
          <w:sz w:val="24"/>
          <w:szCs w:val="24"/>
        </w:rPr>
        <w:t xml:space="preserve">Iniciativa con Proyecto de Decreto por el que se </w:t>
      </w:r>
      <w:r w:rsidR="00A9014E" w:rsidRPr="00A9014E">
        <w:rPr>
          <w:b/>
          <w:sz w:val="24"/>
          <w:szCs w:val="24"/>
        </w:rPr>
        <w:t>reforman</w:t>
      </w:r>
      <w:r w:rsidR="00A9014E">
        <w:rPr>
          <w:b/>
          <w:sz w:val="24"/>
          <w:szCs w:val="24"/>
        </w:rPr>
        <w:t xml:space="preserve"> y adicionan diversos de la Ley de los Derechos de Niñas, Niños y Adolescentes del Estado de México</w:t>
      </w:r>
      <w:r w:rsidR="00A9014E">
        <w:rPr>
          <w:bCs/>
          <w:sz w:val="24"/>
          <w:szCs w:val="24"/>
        </w:rPr>
        <w:t xml:space="preserve"> y la </w:t>
      </w:r>
      <w:r w:rsidR="00A9014E">
        <w:rPr>
          <w:b/>
          <w:sz w:val="24"/>
          <w:szCs w:val="24"/>
        </w:rPr>
        <w:t>Ley en materia de Desaparición Forzada de Personas y Desaparición Cometida por Particulares para el Estado Libre y Soberano de México</w:t>
      </w:r>
      <w:r w:rsidR="00A9014E">
        <w:rPr>
          <w:sz w:val="24"/>
          <w:szCs w:val="24"/>
        </w:rPr>
        <w:t>, acotando que, en correspondencia con los artículos 61 fracción XL y 77 fracción IX de la Constitución Política del Estado Libre y Soberano de México, existe fundamento jurídico para la creación de una Alerta CAMI Estatal.</w:t>
      </w:r>
      <w:r w:rsidR="00A9014E">
        <w:rPr>
          <w:color w:val="000000"/>
          <w:sz w:val="24"/>
          <w:szCs w:val="24"/>
        </w:rPr>
        <w:t xml:space="preserve"> </w:t>
      </w:r>
    </w:p>
    <w:p w14:paraId="016A0D11" w14:textId="305261CE" w:rsidR="00BC6573" w:rsidRDefault="00BC6573">
      <w:pPr>
        <w:pBdr>
          <w:top w:val="nil"/>
          <w:left w:val="nil"/>
          <w:bottom w:val="nil"/>
          <w:right w:val="nil"/>
          <w:between w:val="nil"/>
        </w:pBdr>
        <w:spacing w:after="0" w:line="276" w:lineRule="auto"/>
        <w:jc w:val="both"/>
        <w:rPr>
          <w:color w:val="000000"/>
          <w:sz w:val="24"/>
          <w:szCs w:val="24"/>
        </w:rPr>
      </w:pPr>
    </w:p>
    <w:p w14:paraId="637EE125" w14:textId="77777777" w:rsidR="00AA4CF9" w:rsidRDefault="00AA4CF9">
      <w:pPr>
        <w:pBdr>
          <w:top w:val="nil"/>
          <w:left w:val="nil"/>
          <w:bottom w:val="nil"/>
          <w:right w:val="nil"/>
          <w:between w:val="nil"/>
        </w:pBdr>
        <w:spacing w:after="0" w:line="276" w:lineRule="auto"/>
        <w:jc w:val="both"/>
        <w:rPr>
          <w:color w:val="000000"/>
          <w:sz w:val="24"/>
          <w:szCs w:val="24"/>
        </w:rPr>
      </w:pPr>
    </w:p>
    <w:p w14:paraId="5C83FA73" w14:textId="77777777" w:rsidR="00BC6573" w:rsidRDefault="00BC6573">
      <w:pPr>
        <w:pBdr>
          <w:top w:val="nil"/>
          <w:left w:val="nil"/>
          <w:bottom w:val="nil"/>
          <w:right w:val="nil"/>
          <w:between w:val="nil"/>
        </w:pBdr>
        <w:spacing w:after="0" w:line="276" w:lineRule="auto"/>
        <w:jc w:val="both"/>
        <w:rPr>
          <w:color w:val="000000"/>
          <w:sz w:val="24"/>
          <w:szCs w:val="24"/>
        </w:rPr>
      </w:pPr>
    </w:p>
    <w:p w14:paraId="4E2BED3D" w14:textId="77777777" w:rsidR="00BC6573" w:rsidRDefault="00F94F55">
      <w:pPr>
        <w:pBdr>
          <w:top w:val="nil"/>
          <w:left w:val="nil"/>
          <w:bottom w:val="nil"/>
          <w:right w:val="nil"/>
          <w:between w:val="nil"/>
        </w:pBdr>
        <w:spacing w:after="0" w:line="276" w:lineRule="auto"/>
        <w:jc w:val="center"/>
        <w:rPr>
          <w:b/>
          <w:color w:val="000000"/>
          <w:sz w:val="24"/>
          <w:szCs w:val="24"/>
        </w:rPr>
      </w:pPr>
      <w:r>
        <w:rPr>
          <w:b/>
          <w:color w:val="000000"/>
          <w:sz w:val="24"/>
          <w:szCs w:val="24"/>
        </w:rPr>
        <w:t>ATENTAMENTE</w:t>
      </w:r>
    </w:p>
    <w:p w14:paraId="06390BD7" w14:textId="77777777" w:rsidR="00BC6573" w:rsidRDefault="00BC6573">
      <w:pPr>
        <w:pBdr>
          <w:top w:val="nil"/>
          <w:left w:val="nil"/>
          <w:bottom w:val="nil"/>
          <w:right w:val="nil"/>
          <w:between w:val="nil"/>
        </w:pBdr>
        <w:spacing w:after="0" w:line="276" w:lineRule="auto"/>
        <w:jc w:val="center"/>
        <w:rPr>
          <w:b/>
          <w:color w:val="000000"/>
          <w:sz w:val="24"/>
          <w:szCs w:val="24"/>
        </w:rPr>
      </w:pPr>
    </w:p>
    <w:p w14:paraId="5587DFF1" w14:textId="77777777" w:rsidR="00BC6573" w:rsidRDefault="00F94F55">
      <w:pPr>
        <w:pBdr>
          <w:top w:val="nil"/>
          <w:left w:val="nil"/>
          <w:bottom w:val="nil"/>
          <w:right w:val="nil"/>
          <w:between w:val="nil"/>
        </w:pBdr>
        <w:spacing w:after="0" w:line="276" w:lineRule="auto"/>
        <w:jc w:val="center"/>
        <w:rPr>
          <w:b/>
          <w:color w:val="000000"/>
          <w:sz w:val="24"/>
          <w:szCs w:val="24"/>
        </w:rPr>
      </w:pPr>
      <w:r>
        <w:rPr>
          <w:b/>
          <w:color w:val="000000"/>
          <w:sz w:val="24"/>
          <w:szCs w:val="24"/>
        </w:rPr>
        <w:t xml:space="preserve">GRUPO PARLAMENTARIO DEL PARTIDO DE LA </w:t>
      </w:r>
      <w:r>
        <w:rPr>
          <w:b/>
          <w:sz w:val="24"/>
          <w:szCs w:val="24"/>
        </w:rPr>
        <w:t>REVOLUCIÓN</w:t>
      </w:r>
      <w:r>
        <w:rPr>
          <w:b/>
          <w:color w:val="000000"/>
          <w:sz w:val="24"/>
          <w:szCs w:val="24"/>
        </w:rPr>
        <w:t xml:space="preserve"> </w:t>
      </w:r>
      <w:r>
        <w:rPr>
          <w:b/>
          <w:sz w:val="24"/>
          <w:szCs w:val="24"/>
        </w:rPr>
        <w:t>DEMOCRÁTICA</w:t>
      </w:r>
    </w:p>
    <w:p w14:paraId="58A6FA2A" w14:textId="77777777" w:rsidR="00BC6573" w:rsidRDefault="00BC6573">
      <w:pPr>
        <w:pBdr>
          <w:top w:val="nil"/>
          <w:left w:val="nil"/>
          <w:bottom w:val="nil"/>
          <w:right w:val="nil"/>
          <w:between w:val="nil"/>
        </w:pBdr>
        <w:spacing w:after="0" w:line="276" w:lineRule="auto"/>
        <w:rPr>
          <w:color w:val="000000"/>
          <w:sz w:val="24"/>
          <w:szCs w:val="24"/>
        </w:rPr>
      </w:pPr>
    </w:p>
    <w:p w14:paraId="18D80064" w14:textId="77777777" w:rsidR="00BC6573" w:rsidRDefault="00BC6573">
      <w:pPr>
        <w:pBdr>
          <w:top w:val="nil"/>
          <w:left w:val="nil"/>
          <w:bottom w:val="nil"/>
          <w:right w:val="nil"/>
          <w:between w:val="nil"/>
        </w:pBdr>
        <w:spacing w:after="0" w:line="276" w:lineRule="auto"/>
        <w:jc w:val="center"/>
        <w:rPr>
          <w:b/>
          <w:color w:val="000000"/>
          <w:sz w:val="24"/>
          <w:szCs w:val="24"/>
        </w:rPr>
      </w:pPr>
    </w:p>
    <w:p w14:paraId="3193BBB8" w14:textId="77777777" w:rsidR="00BC6573" w:rsidRDefault="00BC6573">
      <w:pPr>
        <w:pBdr>
          <w:top w:val="nil"/>
          <w:left w:val="nil"/>
          <w:bottom w:val="nil"/>
          <w:right w:val="nil"/>
          <w:between w:val="nil"/>
        </w:pBdr>
        <w:spacing w:after="0" w:line="276" w:lineRule="auto"/>
        <w:jc w:val="center"/>
        <w:rPr>
          <w:b/>
          <w:color w:val="000000"/>
          <w:sz w:val="24"/>
          <w:szCs w:val="24"/>
        </w:rPr>
      </w:pPr>
    </w:p>
    <w:p w14:paraId="0B954EF3" w14:textId="77777777" w:rsidR="00BC6573" w:rsidRDefault="00BC6573">
      <w:pPr>
        <w:pBdr>
          <w:top w:val="nil"/>
          <w:left w:val="nil"/>
          <w:bottom w:val="nil"/>
          <w:right w:val="nil"/>
          <w:between w:val="nil"/>
        </w:pBdr>
        <w:spacing w:after="0" w:line="276" w:lineRule="auto"/>
        <w:jc w:val="center"/>
        <w:rPr>
          <w:b/>
          <w:color w:val="000000"/>
          <w:sz w:val="24"/>
          <w:szCs w:val="24"/>
        </w:rPr>
      </w:pPr>
    </w:p>
    <w:p w14:paraId="7A02703A" w14:textId="77777777" w:rsidR="00BC6573" w:rsidRDefault="00F94F55">
      <w:pPr>
        <w:pBdr>
          <w:top w:val="nil"/>
          <w:left w:val="nil"/>
          <w:bottom w:val="nil"/>
          <w:right w:val="nil"/>
          <w:between w:val="nil"/>
        </w:pBdr>
        <w:spacing w:after="0" w:line="276" w:lineRule="auto"/>
        <w:jc w:val="center"/>
        <w:rPr>
          <w:b/>
          <w:color w:val="000000"/>
          <w:sz w:val="24"/>
          <w:szCs w:val="24"/>
        </w:rPr>
      </w:pPr>
      <w:r>
        <w:rPr>
          <w:b/>
          <w:color w:val="000000"/>
          <w:sz w:val="24"/>
          <w:szCs w:val="24"/>
        </w:rPr>
        <w:t>DIP. OMAR ORTEGA ALVAREZ</w:t>
      </w:r>
    </w:p>
    <w:p w14:paraId="4A986ADD" w14:textId="77777777" w:rsidR="00BC6573" w:rsidRDefault="00BC6573">
      <w:pPr>
        <w:pBdr>
          <w:top w:val="nil"/>
          <w:left w:val="nil"/>
          <w:bottom w:val="nil"/>
          <w:right w:val="nil"/>
          <w:between w:val="nil"/>
        </w:pBdr>
        <w:spacing w:after="0" w:line="276" w:lineRule="auto"/>
        <w:jc w:val="center"/>
        <w:rPr>
          <w:b/>
          <w:color w:val="000000"/>
          <w:sz w:val="24"/>
          <w:szCs w:val="24"/>
        </w:rPr>
      </w:pPr>
    </w:p>
    <w:p w14:paraId="54487B9F" w14:textId="77777777" w:rsidR="00BC6573" w:rsidRDefault="00BC6573">
      <w:pPr>
        <w:pBdr>
          <w:top w:val="nil"/>
          <w:left w:val="nil"/>
          <w:bottom w:val="nil"/>
          <w:right w:val="nil"/>
          <w:between w:val="nil"/>
        </w:pBdr>
        <w:spacing w:after="0" w:line="276" w:lineRule="auto"/>
        <w:rPr>
          <w:b/>
          <w:color w:val="000000"/>
          <w:sz w:val="24"/>
          <w:szCs w:val="24"/>
        </w:rPr>
      </w:pPr>
    </w:p>
    <w:p w14:paraId="7BBB6CB5" w14:textId="77777777" w:rsidR="00BC6573" w:rsidRDefault="00BC6573">
      <w:pPr>
        <w:pBdr>
          <w:top w:val="nil"/>
          <w:left w:val="nil"/>
          <w:bottom w:val="nil"/>
          <w:right w:val="nil"/>
          <w:between w:val="nil"/>
        </w:pBdr>
        <w:spacing w:after="0" w:line="276" w:lineRule="auto"/>
        <w:rPr>
          <w:b/>
          <w:color w:val="000000"/>
          <w:sz w:val="24"/>
          <w:szCs w:val="24"/>
        </w:rPr>
      </w:pPr>
    </w:p>
    <w:p w14:paraId="604655CF" w14:textId="77777777" w:rsidR="00BC6573" w:rsidRDefault="00BC6573">
      <w:pPr>
        <w:pBdr>
          <w:top w:val="nil"/>
          <w:left w:val="nil"/>
          <w:bottom w:val="nil"/>
          <w:right w:val="nil"/>
          <w:between w:val="nil"/>
        </w:pBdr>
        <w:spacing w:after="0" w:line="276" w:lineRule="auto"/>
        <w:rPr>
          <w:b/>
          <w:color w:val="000000"/>
          <w:sz w:val="24"/>
          <w:szCs w:val="24"/>
        </w:rPr>
      </w:pPr>
    </w:p>
    <w:p w14:paraId="0556E25C" w14:textId="77777777" w:rsidR="00BC6573" w:rsidRDefault="00BC6573">
      <w:pPr>
        <w:pBdr>
          <w:top w:val="nil"/>
          <w:left w:val="nil"/>
          <w:bottom w:val="nil"/>
          <w:right w:val="nil"/>
          <w:between w:val="nil"/>
        </w:pBdr>
        <w:spacing w:after="0" w:line="276" w:lineRule="auto"/>
        <w:jc w:val="center"/>
        <w:rPr>
          <w:b/>
          <w:color w:val="000000"/>
          <w:sz w:val="24"/>
          <w:szCs w:val="24"/>
        </w:rPr>
      </w:pPr>
    </w:p>
    <w:p w14:paraId="71369612" w14:textId="77777777" w:rsidR="00BC6573" w:rsidRDefault="00F94F55">
      <w:pPr>
        <w:pBdr>
          <w:top w:val="nil"/>
          <w:left w:val="nil"/>
          <w:bottom w:val="nil"/>
          <w:right w:val="nil"/>
          <w:between w:val="nil"/>
        </w:pBdr>
        <w:spacing w:after="0" w:line="276" w:lineRule="auto"/>
        <w:jc w:val="center"/>
        <w:rPr>
          <w:b/>
          <w:color w:val="000000"/>
          <w:sz w:val="24"/>
          <w:szCs w:val="24"/>
        </w:rPr>
      </w:pPr>
      <w:r>
        <w:rPr>
          <w:b/>
          <w:color w:val="000000"/>
          <w:sz w:val="24"/>
          <w:szCs w:val="24"/>
        </w:rPr>
        <w:t>DIP. MARIA ELIDIA CASTELAN MONDRAGON                       DIP. VIRIDIANA FUENTES CRUZ</w:t>
      </w:r>
    </w:p>
    <w:p w14:paraId="562828A6" w14:textId="5B30FCB8" w:rsidR="00BC6573" w:rsidRDefault="00BC6573">
      <w:pPr>
        <w:pBdr>
          <w:top w:val="nil"/>
          <w:left w:val="nil"/>
          <w:bottom w:val="nil"/>
          <w:right w:val="nil"/>
          <w:between w:val="nil"/>
        </w:pBdr>
        <w:spacing w:after="0" w:line="360" w:lineRule="auto"/>
        <w:ind w:right="1841"/>
        <w:rPr>
          <w:b/>
          <w:color w:val="000000"/>
          <w:sz w:val="24"/>
          <w:szCs w:val="24"/>
        </w:rPr>
      </w:pPr>
    </w:p>
    <w:p w14:paraId="015BF816" w14:textId="40492448" w:rsidR="00A9014E" w:rsidRDefault="00A9014E">
      <w:pPr>
        <w:pBdr>
          <w:top w:val="nil"/>
          <w:left w:val="nil"/>
          <w:bottom w:val="nil"/>
          <w:right w:val="nil"/>
          <w:between w:val="nil"/>
        </w:pBdr>
        <w:spacing w:after="0" w:line="360" w:lineRule="auto"/>
        <w:ind w:right="1841"/>
        <w:rPr>
          <w:b/>
          <w:color w:val="000000"/>
          <w:sz w:val="24"/>
          <w:szCs w:val="24"/>
        </w:rPr>
      </w:pPr>
    </w:p>
    <w:p w14:paraId="5101B227" w14:textId="491C58DC" w:rsidR="00A9014E" w:rsidRDefault="00A9014E">
      <w:pPr>
        <w:pBdr>
          <w:top w:val="nil"/>
          <w:left w:val="nil"/>
          <w:bottom w:val="nil"/>
          <w:right w:val="nil"/>
          <w:between w:val="nil"/>
        </w:pBdr>
        <w:spacing w:after="0" w:line="360" w:lineRule="auto"/>
        <w:ind w:right="1841"/>
        <w:rPr>
          <w:b/>
          <w:color w:val="000000"/>
          <w:sz w:val="24"/>
          <w:szCs w:val="24"/>
        </w:rPr>
      </w:pPr>
    </w:p>
    <w:p w14:paraId="5F89CFD4" w14:textId="44F6E509" w:rsidR="00A9014E" w:rsidRDefault="00A9014E">
      <w:pPr>
        <w:pBdr>
          <w:top w:val="nil"/>
          <w:left w:val="nil"/>
          <w:bottom w:val="nil"/>
          <w:right w:val="nil"/>
          <w:between w:val="nil"/>
        </w:pBdr>
        <w:spacing w:after="0" w:line="360" w:lineRule="auto"/>
        <w:ind w:right="1841"/>
        <w:rPr>
          <w:b/>
          <w:color w:val="000000"/>
          <w:sz w:val="24"/>
          <w:szCs w:val="24"/>
        </w:rPr>
      </w:pPr>
    </w:p>
    <w:p w14:paraId="4EBD6F1F" w14:textId="545CE4D5" w:rsidR="00A9014E" w:rsidRDefault="00A9014E">
      <w:pPr>
        <w:pBdr>
          <w:top w:val="nil"/>
          <w:left w:val="nil"/>
          <w:bottom w:val="nil"/>
          <w:right w:val="nil"/>
          <w:between w:val="nil"/>
        </w:pBdr>
        <w:spacing w:after="0" w:line="360" w:lineRule="auto"/>
        <w:ind w:right="1841"/>
        <w:rPr>
          <w:b/>
          <w:color w:val="000000"/>
          <w:sz w:val="24"/>
          <w:szCs w:val="24"/>
        </w:rPr>
      </w:pPr>
    </w:p>
    <w:p w14:paraId="0AC3A0CA" w14:textId="0DFC1DF5" w:rsidR="00A9014E" w:rsidRDefault="00A9014E">
      <w:pPr>
        <w:pBdr>
          <w:top w:val="nil"/>
          <w:left w:val="nil"/>
          <w:bottom w:val="nil"/>
          <w:right w:val="nil"/>
          <w:between w:val="nil"/>
        </w:pBdr>
        <w:spacing w:after="0" w:line="360" w:lineRule="auto"/>
        <w:ind w:right="1841"/>
        <w:rPr>
          <w:b/>
          <w:color w:val="000000"/>
          <w:sz w:val="24"/>
          <w:szCs w:val="24"/>
        </w:rPr>
      </w:pPr>
    </w:p>
    <w:p w14:paraId="1C15F8CD" w14:textId="77777777" w:rsidR="00A9014E" w:rsidRDefault="00A9014E">
      <w:pPr>
        <w:pBdr>
          <w:top w:val="nil"/>
          <w:left w:val="nil"/>
          <w:bottom w:val="nil"/>
          <w:right w:val="nil"/>
          <w:between w:val="nil"/>
        </w:pBdr>
        <w:spacing w:after="0" w:line="360" w:lineRule="auto"/>
        <w:ind w:right="1841"/>
        <w:rPr>
          <w:b/>
          <w:color w:val="000000"/>
          <w:sz w:val="24"/>
          <w:szCs w:val="24"/>
        </w:rPr>
      </w:pPr>
    </w:p>
    <w:p w14:paraId="5DAC48BC" w14:textId="77777777" w:rsidR="00BC6573" w:rsidRDefault="00BC6573">
      <w:pPr>
        <w:pBdr>
          <w:top w:val="nil"/>
          <w:left w:val="nil"/>
          <w:bottom w:val="nil"/>
          <w:right w:val="nil"/>
          <w:between w:val="nil"/>
        </w:pBdr>
        <w:spacing w:after="0" w:line="360" w:lineRule="auto"/>
        <w:ind w:right="1841"/>
        <w:rPr>
          <w:b/>
          <w:color w:val="000000"/>
          <w:sz w:val="24"/>
          <w:szCs w:val="24"/>
        </w:rPr>
      </w:pPr>
    </w:p>
    <w:p w14:paraId="356F4BBC" w14:textId="77777777" w:rsidR="00BC6573" w:rsidRDefault="00F94F55">
      <w:pPr>
        <w:pBdr>
          <w:top w:val="nil"/>
          <w:left w:val="nil"/>
          <w:bottom w:val="nil"/>
          <w:right w:val="nil"/>
          <w:between w:val="nil"/>
        </w:pBdr>
        <w:spacing w:after="0" w:line="360" w:lineRule="auto"/>
        <w:ind w:right="1841"/>
        <w:rPr>
          <w:b/>
          <w:color w:val="000000"/>
          <w:sz w:val="24"/>
          <w:szCs w:val="24"/>
        </w:rPr>
      </w:pPr>
      <w:r>
        <w:rPr>
          <w:b/>
          <w:color w:val="000000"/>
          <w:sz w:val="24"/>
          <w:szCs w:val="24"/>
        </w:rPr>
        <w:t>DECRETO NÚMERO: ____________</w:t>
      </w:r>
    </w:p>
    <w:p w14:paraId="09B9334E" w14:textId="77777777" w:rsidR="00BC6573" w:rsidRDefault="00BC6573">
      <w:pPr>
        <w:pBdr>
          <w:top w:val="nil"/>
          <w:left w:val="nil"/>
          <w:bottom w:val="nil"/>
          <w:right w:val="nil"/>
          <w:between w:val="nil"/>
        </w:pBdr>
        <w:spacing w:after="0" w:line="360" w:lineRule="auto"/>
        <w:ind w:right="1841"/>
        <w:rPr>
          <w:b/>
          <w:color w:val="000000"/>
          <w:sz w:val="24"/>
          <w:szCs w:val="24"/>
        </w:rPr>
      </w:pPr>
    </w:p>
    <w:p w14:paraId="20F2002B" w14:textId="77777777" w:rsidR="00BC6573" w:rsidRDefault="00F94F55">
      <w:pPr>
        <w:pBdr>
          <w:top w:val="nil"/>
          <w:left w:val="nil"/>
          <w:bottom w:val="nil"/>
          <w:right w:val="nil"/>
          <w:between w:val="nil"/>
        </w:pBdr>
        <w:spacing w:after="0" w:line="360" w:lineRule="auto"/>
        <w:ind w:right="1841"/>
        <w:rPr>
          <w:b/>
          <w:color w:val="000000"/>
          <w:sz w:val="24"/>
          <w:szCs w:val="24"/>
        </w:rPr>
      </w:pPr>
      <w:r>
        <w:rPr>
          <w:b/>
          <w:color w:val="000000"/>
          <w:sz w:val="24"/>
          <w:szCs w:val="24"/>
        </w:rPr>
        <w:t>LA H. "LXI" LEGISLATURA DEL ESTADO DE MÉXICO DECRETA:</w:t>
      </w:r>
    </w:p>
    <w:p w14:paraId="7EFD3A5F" w14:textId="77777777" w:rsidR="00BC6573" w:rsidRDefault="00BC6573">
      <w:pPr>
        <w:pBdr>
          <w:top w:val="nil"/>
          <w:left w:val="nil"/>
          <w:bottom w:val="nil"/>
          <w:right w:val="nil"/>
          <w:between w:val="nil"/>
        </w:pBdr>
        <w:spacing w:after="0" w:line="360" w:lineRule="auto"/>
        <w:ind w:right="1841"/>
        <w:rPr>
          <w:b/>
          <w:color w:val="000000"/>
          <w:sz w:val="24"/>
          <w:szCs w:val="24"/>
        </w:rPr>
      </w:pPr>
    </w:p>
    <w:p w14:paraId="53B55D06" w14:textId="603693F8" w:rsidR="00BC6573" w:rsidRDefault="00F94F55">
      <w:pPr>
        <w:spacing w:line="360" w:lineRule="auto"/>
        <w:jc w:val="both"/>
        <w:rPr>
          <w:sz w:val="24"/>
          <w:szCs w:val="24"/>
        </w:rPr>
      </w:pPr>
      <w:r>
        <w:rPr>
          <w:b/>
          <w:sz w:val="24"/>
          <w:szCs w:val="24"/>
        </w:rPr>
        <w:t xml:space="preserve">ARTÍCULO </w:t>
      </w:r>
      <w:r w:rsidR="00716421">
        <w:rPr>
          <w:b/>
          <w:sz w:val="24"/>
          <w:szCs w:val="24"/>
        </w:rPr>
        <w:t>PRIMERO</w:t>
      </w:r>
      <w:r>
        <w:rPr>
          <w:b/>
          <w:sz w:val="24"/>
          <w:szCs w:val="24"/>
        </w:rPr>
        <w:t xml:space="preserve">. – </w:t>
      </w:r>
      <w:r>
        <w:rPr>
          <w:sz w:val="24"/>
          <w:szCs w:val="24"/>
        </w:rPr>
        <w:t>Se</w:t>
      </w:r>
      <w:r w:rsidR="005541AC">
        <w:rPr>
          <w:sz w:val="24"/>
          <w:szCs w:val="24"/>
        </w:rPr>
        <w:t xml:space="preserve"> reforman </w:t>
      </w:r>
      <w:r w:rsidR="00C7382E">
        <w:rPr>
          <w:sz w:val="24"/>
          <w:szCs w:val="24"/>
        </w:rPr>
        <w:t xml:space="preserve">el artículo 3 y </w:t>
      </w:r>
      <w:r w:rsidR="005541AC">
        <w:rPr>
          <w:sz w:val="24"/>
          <w:szCs w:val="24"/>
        </w:rPr>
        <w:t>la fracci</w:t>
      </w:r>
      <w:r w:rsidR="00C7382E">
        <w:rPr>
          <w:sz w:val="24"/>
          <w:szCs w:val="24"/>
        </w:rPr>
        <w:t>ón V del artículo 7, y se adicionan</w:t>
      </w:r>
      <w:r w:rsidR="00716421">
        <w:rPr>
          <w:sz w:val="24"/>
          <w:szCs w:val="24"/>
        </w:rPr>
        <w:t xml:space="preserve"> las fracciones </w:t>
      </w:r>
      <w:r w:rsidR="00716421" w:rsidRPr="00A9014E">
        <w:rPr>
          <w:bCs/>
          <w:sz w:val="24"/>
          <w:szCs w:val="24"/>
        </w:rPr>
        <w:t xml:space="preserve">XV y XVI al artículo </w:t>
      </w:r>
      <w:r w:rsidR="006E31FA" w:rsidRPr="00A9014E">
        <w:rPr>
          <w:bCs/>
          <w:sz w:val="24"/>
          <w:szCs w:val="24"/>
        </w:rPr>
        <w:t>7</w:t>
      </w:r>
      <w:r w:rsidR="00716421" w:rsidRPr="00A9014E">
        <w:rPr>
          <w:bCs/>
          <w:sz w:val="24"/>
          <w:szCs w:val="24"/>
        </w:rPr>
        <w:t xml:space="preserve"> de la </w:t>
      </w:r>
      <w:r w:rsidR="000F1F98" w:rsidRPr="00A9014E">
        <w:rPr>
          <w:sz w:val="24"/>
          <w:szCs w:val="24"/>
        </w:rPr>
        <w:t>Ley de los Derechos de Niñas, Niños y Adolescentes del Estado de México</w:t>
      </w:r>
      <w:r w:rsidR="000F1F98" w:rsidRPr="00A9014E">
        <w:rPr>
          <w:bCs/>
          <w:sz w:val="24"/>
          <w:szCs w:val="24"/>
        </w:rPr>
        <w:t xml:space="preserve"> </w:t>
      </w:r>
      <w:r w:rsidR="00716421" w:rsidRPr="00A9014E">
        <w:rPr>
          <w:sz w:val="24"/>
          <w:szCs w:val="24"/>
        </w:rPr>
        <w:t>para quedar como sigue:</w:t>
      </w:r>
    </w:p>
    <w:p w14:paraId="7D6156A2" w14:textId="0E1A1126" w:rsidR="00C7382E" w:rsidRDefault="005541AC">
      <w:pPr>
        <w:spacing w:line="360" w:lineRule="auto"/>
        <w:jc w:val="both"/>
        <w:rPr>
          <w:sz w:val="24"/>
          <w:szCs w:val="24"/>
        </w:rPr>
      </w:pPr>
      <w:r w:rsidRPr="00C7382E">
        <w:rPr>
          <w:b/>
          <w:bCs/>
          <w:sz w:val="24"/>
          <w:szCs w:val="24"/>
        </w:rPr>
        <w:t xml:space="preserve">Artículo </w:t>
      </w:r>
      <w:r w:rsidR="00CD3EC2" w:rsidRPr="00C7382E">
        <w:rPr>
          <w:b/>
          <w:bCs/>
          <w:sz w:val="24"/>
          <w:szCs w:val="24"/>
        </w:rPr>
        <w:t>3.</w:t>
      </w:r>
      <w:r>
        <w:rPr>
          <w:sz w:val="24"/>
          <w:szCs w:val="24"/>
        </w:rPr>
        <w:t xml:space="preserve"> </w:t>
      </w:r>
      <w:r w:rsidRPr="005541AC">
        <w:rPr>
          <w:sz w:val="24"/>
          <w:szCs w:val="24"/>
        </w:rPr>
        <w:t>Promover la participación, tomar en cuenta la opinión y considerar los aspectos culturales, éticos,</w:t>
      </w:r>
      <w:r>
        <w:rPr>
          <w:sz w:val="24"/>
          <w:szCs w:val="24"/>
        </w:rPr>
        <w:t xml:space="preserve"> </w:t>
      </w:r>
      <w:r w:rsidRPr="005541AC">
        <w:rPr>
          <w:sz w:val="24"/>
          <w:szCs w:val="24"/>
        </w:rPr>
        <w:t>afectivos, educativos</w:t>
      </w:r>
      <w:r>
        <w:rPr>
          <w:b/>
          <w:bCs/>
          <w:sz w:val="24"/>
          <w:szCs w:val="24"/>
        </w:rPr>
        <w:t>, de seguridad</w:t>
      </w:r>
      <w:r w:rsidRPr="005541AC">
        <w:rPr>
          <w:sz w:val="24"/>
          <w:szCs w:val="24"/>
        </w:rPr>
        <w:t xml:space="preserve"> y de salud de niñas, niños y adolescentes, en todos aquellos asuntos de su</w:t>
      </w:r>
      <w:r>
        <w:rPr>
          <w:sz w:val="24"/>
          <w:szCs w:val="24"/>
        </w:rPr>
        <w:t xml:space="preserve"> </w:t>
      </w:r>
      <w:r w:rsidRPr="005541AC">
        <w:rPr>
          <w:sz w:val="24"/>
          <w:szCs w:val="24"/>
        </w:rPr>
        <w:t>incumbencia, de acuerdo a su edad, desarrollo evolutivo, cognoscitivo y madurez.</w:t>
      </w:r>
      <w:r w:rsidRPr="005541AC">
        <w:rPr>
          <w:sz w:val="24"/>
          <w:szCs w:val="24"/>
        </w:rPr>
        <w:cr/>
      </w:r>
    </w:p>
    <w:p w14:paraId="6D962AAB" w14:textId="0648762B" w:rsidR="00716421" w:rsidRDefault="00716421">
      <w:pPr>
        <w:spacing w:line="360" w:lineRule="auto"/>
        <w:jc w:val="both"/>
        <w:rPr>
          <w:sz w:val="24"/>
          <w:szCs w:val="24"/>
        </w:rPr>
      </w:pPr>
      <w:r>
        <w:rPr>
          <w:b/>
          <w:bCs/>
          <w:sz w:val="24"/>
          <w:szCs w:val="24"/>
        </w:rPr>
        <w:t xml:space="preserve">Artículo </w:t>
      </w:r>
      <w:r w:rsidR="00E91C91">
        <w:rPr>
          <w:b/>
          <w:bCs/>
          <w:sz w:val="24"/>
          <w:szCs w:val="24"/>
        </w:rPr>
        <w:t>7.</w:t>
      </w:r>
      <w:r>
        <w:rPr>
          <w:b/>
          <w:bCs/>
          <w:sz w:val="24"/>
          <w:szCs w:val="24"/>
        </w:rPr>
        <w:t xml:space="preserve"> </w:t>
      </w:r>
      <w:r w:rsidR="006E31FA">
        <w:t>Son principios rectores en la observancia, interpretación y aplicación de esta Ley los establecidos en los tratados internacionales en los que el Estado Mexicano sea parte y la Ley General, considerándose, de manera enunciativa más no limitativa los siguientes:</w:t>
      </w:r>
    </w:p>
    <w:p w14:paraId="2F45ED78" w14:textId="41A5CE2E" w:rsidR="00716421" w:rsidRDefault="00716421">
      <w:pPr>
        <w:spacing w:line="360" w:lineRule="auto"/>
        <w:jc w:val="both"/>
        <w:rPr>
          <w:sz w:val="24"/>
          <w:szCs w:val="24"/>
        </w:rPr>
      </w:pPr>
      <w:r>
        <w:rPr>
          <w:sz w:val="24"/>
          <w:szCs w:val="24"/>
        </w:rPr>
        <w:t xml:space="preserve">I a </w:t>
      </w:r>
      <w:r w:rsidR="00E039A0">
        <w:rPr>
          <w:sz w:val="24"/>
          <w:szCs w:val="24"/>
        </w:rPr>
        <w:t>IV. …</w:t>
      </w:r>
    </w:p>
    <w:p w14:paraId="10E387F7" w14:textId="2AE4C281" w:rsidR="00E039A0" w:rsidRDefault="00E039A0">
      <w:pPr>
        <w:spacing w:line="360" w:lineRule="auto"/>
        <w:jc w:val="both"/>
        <w:rPr>
          <w:sz w:val="24"/>
          <w:szCs w:val="24"/>
        </w:rPr>
      </w:pPr>
      <w:r>
        <w:rPr>
          <w:sz w:val="24"/>
          <w:szCs w:val="24"/>
        </w:rPr>
        <w:t xml:space="preserve">V. La igualdad </w:t>
      </w:r>
      <w:r w:rsidR="00CD3EC2">
        <w:rPr>
          <w:b/>
          <w:bCs/>
          <w:sz w:val="24"/>
          <w:szCs w:val="24"/>
        </w:rPr>
        <w:t>sustantiva</w:t>
      </w:r>
      <w:r>
        <w:rPr>
          <w:sz w:val="24"/>
          <w:szCs w:val="24"/>
        </w:rPr>
        <w:t>.</w:t>
      </w:r>
    </w:p>
    <w:p w14:paraId="06F0B8EC" w14:textId="06ACEB8C" w:rsidR="00E039A0" w:rsidRDefault="00C7382E">
      <w:pPr>
        <w:spacing w:line="360" w:lineRule="auto"/>
        <w:jc w:val="both"/>
        <w:rPr>
          <w:sz w:val="24"/>
          <w:szCs w:val="24"/>
        </w:rPr>
      </w:pPr>
      <w:r>
        <w:rPr>
          <w:sz w:val="24"/>
          <w:szCs w:val="24"/>
        </w:rPr>
        <w:t>VI a XIV. …</w:t>
      </w:r>
    </w:p>
    <w:p w14:paraId="68BDFDFE" w14:textId="24E9F35D" w:rsidR="00716421" w:rsidRPr="00C7382E" w:rsidRDefault="00C7382E">
      <w:pPr>
        <w:spacing w:line="360" w:lineRule="auto"/>
        <w:jc w:val="both"/>
        <w:rPr>
          <w:b/>
          <w:bCs/>
          <w:sz w:val="24"/>
          <w:szCs w:val="24"/>
        </w:rPr>
      </w:pPr>
      <w:r w:rsidRPr="00C7382E">
        <w:rPr>
          <w:b/>
          <w:bCs/>
          <w:sz w:val="24"/>
          <w:szCs w:val="24"/>
        </w:rPr>
        <w:t xml:space="preserve">XV. </w:t>
      </w:r>
      <w:r w:rsidR="00716421" w:rsidRPr="00C7382E">
        <w:rPr>
          <w:b/>
          <w:bCs/>
          <w:sz w:val="24"/>
          <w:szCs w:val="24"/>
        </w:rPr>
        <w:t>El derecho al vínculo materno-filial y familiar, en caso de falta de la madre</w:t>
      </w:r>
      <w:r w:rsidR="00E91C91">
        <w:rPr>
          <w:b/>
          <w:bCs/>
          <w:sz w:val="24"/>
          <w:szCs w:val="24"/>
        </w:rPr>
        <w:t>.</w:t>
      </w:r>
    </w:p>
    <w:p w14:paraId="74DCB88C" w14:textId="64AC9390" w:rsidR="00716421" w:rsidRDefault="00716421">
      <w:pPr>
        <w:spacing w:line="360" w:lineRule="auto"/>
        <w:jc w:val="both"/>
        <w:rPr>
          <w:b/>
          <w:bCs/>
          <w:sz w:val="24"/>
          <w:szCs w:val="24"/>
        </w:rPr>
      </w:pPr>
      <w:r w:rsidRPr="00C7382E">
        <w:rPr>
          <w:b/>
          <w:bCs/>
          <w:sz w:val="24"/>
          <w:szCs w:val="24"/>
        </w:rPr>
        <w:t>XVI. El derecho a la lactancia materna siempre que no exista imposibilidad u obstáculo de salud</w:t>
      </w:r>
      <w:r w:rsidR="00C7382E">
        <w:rPr>
          <w:b/>
          <w:bCs/>
          <w:sz w:val="24"/>
          <w:szCs w:val="24"/>
        </w:rPr>
        <w:t>.</w:t>
      </w:r>
    </w:p>
    <w:p w14:paraId="4BA5ECFA" w14:textId="77777777" w:rsidR="00C7382E" w:rsidRPr="00C7382E" w:rsidRDefault="00C7382E">
      <w:pPr>
        <w:spacing w:line="360" w:lineRule="auto"/>
        <w:jc w:val="both"/>
        <w:rPr>
          <w:b/>
          <w:bCs/>
          <w:sz w:val="24"/>
          <w:szCs w:val="24"/>
        </w:rPr>
      </w:pPr>
    </w:p>
    <w:p w14:paraId="2623BEA3" w14:textId="6EB24E50" w:rsidR="00716421" w:rsidRPr="000F1F98" w:rsidRDefault="00716421" w:rsidP="00A9014E">
      <w:pPr>
        <w:spacing w:line="360" w:lineRule="auto"/>
        <w:jc w:val="both"/>
        <w:rPr>
          <w:bCs/>
          <w:sz w:val="24"/>
          <w:szCs w:val="24"/>
        </w:rPr>
      </w:pPr>
      <w:r>
        <w:rPr>
          <w:b/>
          <w:sz w:val="24"/>
          <w:szCs w:val="24"/>
        </w:rPr>
        <w:t xml:space="preserve">ARTÍCULO SEGUNDO. – </w:t>
      </w:r>
      <w:r>
        <w:rPr>
          <w:sz w:val="24"/>
          <w:szCs w:val="24"/>
        </w:rPr>
        <w:t xml:space="preserve">Se </w:t>
      </w:r>
      <w:r w:rsidR="000F1F98">
        <w:rPr>
          <w:sz w:val="24"/>
          <w:szCs w:val="24"/>
        </w:rPr>
        <w:t>reforma</w:t>
      </w:r>
      <w:r w:rsidR="00E91C91">
        <w:rPr>
          <w:sz w:val="24"/>
          <w:szCs w:val="24"/>
        </w:rPr>
        <w:t xml:space="preserve"> el </w:t>
      </w:r>
      <w:r w:rsidR="00E91C91" w:rsidRPr="00A9014E">
        <w:rPr>
          <w:sz w:val="24"/>
          <w:szCs w:val="24"/>
        </w:rPr>
        <w:t>artículo 98</w:t>
      </w:r>
      <w:r w:rsidR="006A3073" w:rsidRPr="00A9014E">
        <w:rPr>
          <w:sz w:val="24"/>
          <w:szCs w:val="24"/>
        </w:rPr>
        <w:t>, y se adiciona la fracción</w:t>
      </w:r>
      <w:r w:rsidR="000F1F98" w:rsidRPr="00A9014E">
        <w:rPr>
          <w:bCs/>
          <w:sz w:val="24"/>
          <w:szCs w:val="24"/>
        </w:rPr>
        <w:t xml:space="preserve"> </w:t>
      </w:r>
      <w:r w:rsidR="00A9014E" w:rsidRPr="00A9014E">
        <w:rPr>
          <w:bCs/>
          <w:sz w:val="24"/>
          <w:szCs w:val="24"/>
        </w:rPr>
        <w:t xml:space="preserve">XII </w:t>
      </w:r>
      <w:r w:rsidR="000F1F98" w:rsidRPr="00A9014E">
        <w:rPr>
          <w:bCs/>
          <w:sz w:val="24"/>
          <w:szCs w:val="24"/>
        </w:rPr>
        <w:t xml:space="preserve">de la </w:t>
      </w:r>
      <w:r w:rsidR="000F1F98" w:rsidRPr="00A9014E">
        <w:rPr>
          <w:sz w:val="24"/>
          <w:szCs w:val="24"/>
        </w:rPr>
        <w:t xml:space="preserve">Ley en materia de Desaparición Forzada de Personas y Desaparición Cometida por Particulares para el Estado Libre y Soberano de México </w:t>
      </w:r>
      <w:r w:rsidR="000F1F98" w:rsidRPr="00A9014E">
        <w:rPr>
          <w:bCs/>
          <w:sz w:val="24"/>
          <w:szCs w:val="24"/>
        </w:rPr>
        <w:t>para quedar como sigue:</w:t>
      </w:r>
    </w:p>
    <w:p w14:paraId="439EE5C1" w14:textId="532E2995" w:rsidR="00BC6573" w:rsidRDefault="00F94F55" w:rsidP="00E91C91">
      <w:pPr>
        <w:spacing w:line="360" w:lineRule="auto"/>
        <w:jc w:val="both"/>
        <w:rPr>
          <w:b/>
          <w:sz w:val="24"/>
          <w:szCs w:val="24"/>
        </w:rPr>
      </w:pPr>
      <w:r>
        <w:rPr>
          <w:b/>
          <w:sz w:val="24"/>
          <w:szCs w:val="24"/>
        </w:rPr>
        <w:t xml:space="preserve">Artículo </w:t>
      </w:r>
      <w:r w:rsidR="00E91C91">
        <w:rPr>
          <w:b/>
          <w:sz w:val="24"/>
          <w:szCs w:val="24"/>
        </w:rPr>
        <w:t>98</w:t>
      </w:r>
      <w:r>
        <w:rPr>
          <w:b/>
          <w:sz w:val="24"/>
          <w:szCs w:val="24"/>
        </w:rPr>
        <w:t xml:space="preserve">.- </w:t>
      </w:r>
      <w:r w:rsidR="00E91C91" w:rsidRPr="00E91C91">
        <w:rPr>
          <w:bCs/>
          <w:sz w:val="24"/>
          <w:szCs w:val="24"/>
        </w:rPr>
        <w:t>La Fiscalía Estatal debe administrar bases de datos estadísticas relativas a la incidencia de los delitos previstos en la Ley General, garantizando que los datos estén desagregados, al menos, por género, edad, nacionalidad, municipio, sujeto activo, rango y dependencia de adscripción, así como si se trata de desaparición forzada o desaparición cometida por particulares.</w:t>
      </w:r>
      <w:r w:rsidR="00E91C91">
        <w:rPr>
          <w:bCs/>
          <w:sz w:val="24"/>
          <w:szCs w:val="24"/>
        </w:rPr>
        <w:t xml:space="preserve"> </w:t>
      </w:r>
      <w:r w:rsidR="00E91C91">
        <w:rPr>
          <w:b/>
          <w:sz w:val="24"/>
          <w:szCs w:val="24"/>
        </w:rPr>
        <w:t xml:space="preserve">Los casos de sustracción de menores serán atendidos de forma especializada. </w:t>
      </w:r>
    </w:p>
    <w:p w14:paraId="2CFE14C5" w14:textId="44661572" w:rsidR="00CF6E7F" w:rsidRDefault="00CF6E7F" w:rsidP="00CF6E7F">
      <w:pPr>
        <w:spacing w:line="360" w:lineRule="auto"/>
        <w:jc w:val="both"/>
        <w:rPr>
          <w:bCs/>
          <w:sz w:val="24"/>
          <w:szCs w:val="24"/>
        </w:rPr>
      </w:pPr>
      <w:r>
        <w:rPr>
          <w:b/>
          <w:sz w:val="24"/>
          <w:szCs w:val="24"/>
        </w:rPr>
        <w:t xml:space="preserve">Artículo 99.- </w:t>
      </w:r>
      <w:r w:rsidRPr="00CF6E7F">
        <w:rPr>
          <w:bCs/>
          <w:sz w:val="24"/>
          <w:szCs w:val="24"/>
        </w:rPr>
        <w:t>El Mecanismo Estatal, a través de la Comisión de Búsqueda de Personas, la</w:t>
      </w:r>
      <w:r>
        <w:rPr>
          <w:bCs/>
          <w:sz w:val="24"/>
          <w:szCs w:val="24"/>
        </w:rPr>
        <w:t xml:space="preserve"> </w:t>
      </w:r>
      <w:r w:rsidRPr="00CF6E7F">
        <w:rPr>
          <w:bCs/>
          <w:sz w:val="24"/>
          <w:szCs w:val="24"/>
        </w:rPr>
        <w:t>Secretaría de Justicia y Derechos Humanos, la Fiscalía Estatal y las Instituciones de Seguridad</w:t>
      </w:r>
      <w:r>
        <w:rPr>
          <w:bCs/>
          <w:sz w:val="24"/>
          <w:szCs w:val="24"/>
        </w:rPr>
        <w:t xml:space="preserve"> </w:t>
      </w:r>
      <w:r w:rsidRPr="00CF6E7F">
        <w:rPr>
          <w:bCs/>
          <w:sz w:val="24"/>
          <w:szCs w:val="24"/>
        </w:rPr>
        <w:t>Pública, deben respecto de los delitos previstos en la Ley General:</w:t>
      </w:r>
    </w:p>
    <w:p w14:paraId="1B517D39" w14:textId="5069B90E" w:rsidR="00CF6E7F" w:rsidRDefault="00CF6E7F" w:rsidP="00CF6E7F">
      <w:pPr>
        <w:spacing w:line="360" w:lineRule="auto"/>
        <w:jc w:val="both"/>
        <w:rPr>
          <w:bCs/>
          <w:sz w:val="24"/>
          <w:szCs w:val="24"/>
        </w:rPr>
      </w:pPr>
      <w:r>
        <w:rPr>
          <w:bCs/>
          <w:sz w:val="24"/>
          <w:szCs w:val="24"/>
        </w:rPr>
        <w:t>I a XI. …</w:t>
      </w:r>
    </w:p>
    <w:p w14:paraId="02ED2442" w14:textId="70B4B953" w:rsidR="00CF6E7F" w:rsidRPr="00CF6E7F" w:rsidRDefault="00CF6E7F" w:rsidP="00CF6E7F">
      <w:pPr>
        <w:spacing w:line="360" w:lineRule="auto"/>
        <w:jc w:val="both"/>
        <w:rPr>
          <w:b/>
          <w:sz w:val="24"/>
          <w:szCs w:val="24"/>
        </w:rPr>
      </w:pPr>
      <w:r w:rsidRPr="00CF6E7F">
        <w:rPr>
          <w:b/>
          <w:sz w:val="24"/>
          <w:szCs w:val="24"/>
        </w:rPr>
        <w:t xml:space="preserve">XII. </w:t>
      </w:r>
      <w:r>
        <w:rPr>
          <w:b/>
          <w:sz w:val="24"/>
          <w:szCs w:val="24"/>
        </w:rPr>
        <w:t>Crear una alerta estatal de búsqueda para la sustracción, retención y/o ocultamiento de menores con el simple aviso institucional.</w:t>
      </w:r>
    </w:p>
    <w:p w14:paraId="4A586FA3" w14:textId="77777777" w:rsidR="00E91C91" w:rsidRDefault="00E91C91">
      <w:pPr>
        <w:spacing w:line="360" w:lineRule="auto"/>
        <w:jc w:val="center"/>
        <w:rPr>
          <w:b/>
          <w:sz w:val="24"/>
          <w:szCs w:val="24"/>
        </w:rPr>
      </w:pPr>
    </w:p>
    <w:p w14:paraId="41E0EB90" w14:textId="6AB55A5C" w:rsidR="00BC6573" w:rsidRDefault="00F94F55">
      <w:pPr>
        <w:spacing w:line="360" w:lineRule="auto"/>
        <w:jc w:val="center"/>
        <w:rPr>
          <w:b/>
          <w:sz w:val="24"/>
          <w:szCs w:val="24"/>
        </w:rPr>
      </w:pPr>
      <w:r>
        <w:rPr>
          <w:b/>
          <w:sz w:val="24"/>
          <w:szCs w:val="24"/>
        </w:rPr>
        <w:t>TRANSITORIOS</w:t>
      </w:r>
    </w:p>
    <w:p w14:paraId="6CB9D3F8" w14:textId="77777777" w:rsidR="00BC6573" w:rsidRDefault="00F94F55">
      <w:pPr>
        <w:pBdr>
          <w:top w:val="nil"/>
          <w:left w:val="nil"/>
          <w:bottom w:val="nil"/>
          <w:right w:val="nil"/>
          <w:between w:val="nil"/>
        </w:pBdr>
        <w:spacing w:after="0" w:line="360" w:lineRule="auto"/>
        <w:jc w:val="both"/>
        <w:rPr>
          <w:color w:val="000000"/>
          <w:sz w:val="24"/>
          <w:szCs w:val="24"/>
        </w:rPr>
      </w:pPr>
      <w:r>
        <w:rPr>
          <w:b/>
          <w:color w:val="000000"/>
          <w:sz w:val="24"/>
          <w:szCs w:val="24"/>
        </w:rPr>
        <w:t>PRIMERO.</w:t>
      </w:r>
      <w:r>
        <w:rPr>
          <w:color w:val="000000"/>
          <w:sz w:val="24"/>
          <w:szCs w:val="24"/>
        </w:rPr>
        <w:t xml:space="preserve"> Publíquese el presente Decreto en el periódico oficial "Gaceta del Gobierno".</w:t>
      </w:r>
    </w:p>
    <w:p w14:paraId="3005B713" w14:textId="77777777" w:rsidR="00BC6573" w:rsidRDefault="00BC6573">
      <w:pPr>
        <w:pBdr>
          <w:top w:val="nil"/>
          <w:left w:val="nil"/>
          <w:bottom w:val="nil"/>
          <w:right w:val="nil"/>
          <w:between w:val="nil"/>
        </w:pBdr>
        <w:spacing w:after="0" w:line="360" w:lineRule="auto"/>
        <w:jc w:val="both"/>
        <w:rPr>
          <w:color w:val="000000"/>
          <w:sz w:val="24"/>
          <w:szCs w:val="24"/>
        </w:rPr>
      </w:pPr>
    </w:p>
    <w:p w14:paraId="664D0F9E" w14:textId="77777777" w:rsidR="00BC6573" w:rsidRDefault="00F94F55">
      <w:pPr>
        <w:pBdr>
          <w:top w:val="nil"/>
          <w:left w:val="nil"/>
          <w:bottom w:val="nil"/>
          <w:right w:val="nil"/>
          <w:between w:val="nil"/>
        </w:pBdr>
        <w:spacing w:after="0" w:line="360" w:lineRule="auto"/>
        <w:jc w:val="both"/>
        <w:rPr>
          <w:color w:val="000000"/>
          <w:sz w:val="24"/>
          <w:szCs w:val="24"/>
        </w:rPr>
      </w:pPr>
      <w:r>
        <w:rPr>
          <w:b/>
          <w:color w:val="000000"/>
          <w:sz w:val="24"/>
          <w:szCs w:val="24"/>
        </w:rPr>
        <w:t>SEGUNDO.</w:t>
      </w:r>
      <w:r>
        <w:rPr>
          <w:color w:val="000000"/>
          <w:sz w:val="24"/>
          <w:szCs w:val="24"/>
        </w:rPr>
        <w:t xml:space="preserve"> El presente Decreto entrará en vigor al día siguiente de su publicación en el periódico oficial "Gaceta del Gobierno".</w:t>
      </w:r>
    </w:p>
    <w:p w14:paraId="355D17AF" w14:textId="77777777" w:rsidR="00BC6573" w:rsidRDefault="00BC6573">
      <w:pPr>
        <w:pBdr>
          <w:top w:val="nil"/>
          <w:left w:val="nil"/>
          <w:bottom w:val="nil"/>
          <w:right w:val="nil"/>
          <w:between w:val="nil"/>
        </w:pBdr>
        <w:spacing w:after="0" w:line="360" w:lineRule="auto"/>
        <w:jc w:val="both"/>
        <w:rPr>
          <w:color w:val="000000"/>
          <w:sz w:val="24"/>
          <w:szCs w:val="24"/>
        </w:rPr>
      </w:pPr>
    </w:p>
    <w:p w14:paraId="30EBE67B" w14:textId="6A360267" w:rsidR="00BC6573" w:rsidRDefault="00DE52D8">
      <w:pPr>
        <w:pBdr>
          <w:top w:val="nil"/>
          <w:left w:val="nil"/>
          <w:bottom w:val="nil"/>
          <w:right w:val="nil"/>
          <w:between w:val="nil"/>
        </w:pBdr>
        <w:spacing w:after="0" w:line="360" w:lineRule="auto"/>
        <w:jc w:val="both"/>
        <w:rPr>
          <w:b/>
          <w:color w:val="000000"/>
          <w:sz w:val="24"/>
          <w:szCs w:val="24"/>
        </w:rPr>
      </w:pPr>
      <w:r>
        <w:rPr>
          <w:b/>
          <w:color w:val="000000"/>
          <w:sz w:val="24"/>
          <w:szCs w:val="24"/>
        </w:rPr>
        <w:t>TERCER</w:t>
      </w:r>
      <w:r w:rsidR="00F94F55">
        <w:rPr>
          <w:b/>
          <w:color w:val="000000"/>
          <w:sz w:val="24"/>
          <w:szCs w:val="24"/>
        </w:rPr>
        <w:t>O.</w:t>
      </w:r>
      <w:r w:rsidR="00F94F55">
        <w:rPr>
          <w:color w:val="000000"/>
          <w:sz w:val="24"/>
          <w:szCs w:val="24"/>
        </w:rPr>
        <w:t xml:space="preserve"> El Gobierno del Estado contará con un plazo de </w:t>
      </w:r>
      <w:r>
        <w:rPr>
          <w:color w:val="000000"/>
          <w:sz w:val="24"/>
          <w:szCs w:val="24"/>
        </w:rPr>
        <w:t>ciento ochenta</w:t>
      </w:r>
      <w:r w:rsidR="00F94F55">
        <w:rPr>
          <w:color w:val="000000"/>
          <w:sz w:val="24"/>
          <w:szCs w:val="24"/>
        </w:rPr>
        <w:t xml:space="preserve"> días hábiles a partir de la entrada en vigor del presente Decreto para realizar las modificaciones pertinentes a la reglamentación en la materia.</w:t>
      </w:r>
    </w:p>
    <w:p w14:paraId="64F5C583" w14:textId="77777777" w:rsidR="00BC6573" w:rsidRDefault="00BC6573">
      <w:pPr>
        <w:pBdr>
          <w:top w:val="nil"/>
          <w:left w:val="nil"/>
          <w:bottom w:val="nil"/>
          <w:right w:val="nil"/>
          <w:between w:val="nil"/>
        </w:pBdr>
        <w:spacing w:after="0" w:line="360" w:lineRule="auto"/>
        <w:jc w:val="both"/>
        <w:rPr>
          <w:color w:val="000000"/>
          <w:sz w:val="24"/>
          <w:szCs w:val="24"/>
        </w:rPr>
      </w:pPr>
    </w:p>
    <w:p w14:paraId="43A721B5" w14:textId="77777777" w:rsidR="00BC6573" w:rsidRDefault="00F94F55">
      <w:pPr>
        <w:pBdr>
          <w:top w:val="nil"/>
          <w:left w:val="nil"/>
          <w:bottom w:val="nil"/>
          <w:right w:val="nil"/>
          <w:between w:val="nil"/>
        </w:pBdr>
        <w:spacing w:after="0" w:line="360" w:lineRule="auto"/>
        <w:jc w:val="both"/>
        <w:rPr>
          <w:color w:val="000000"/>
          <w:sz w:val="24"/>
          <w:szCs w:val="24"/>
        </w:rPr>
      </w:pPr>
      <w:bookmarkStart w:id="3" w:name="_heading=h.30j0zll" w:colFirst="0" w:colLast="0"/>
      <w:bookmarkEnd w:id="3"/>
      <w:r>
        <w:rPr>
          <w:color w:val="000000"/>
          <w:sz w:val="24"/>
          <w:szCs w:val="24"/>
        </w:rPr>
        <w:t>Lo tendrá por entendido el Gobernador del Estado, haciendo que se publique y se cumpla.</w:t>
      </w:r>
    </w:p>
    <w:p w14:paraId="7DC504E7" w14:textId="77777777" w:rsidR="00BC6573" w:rsidRDefault="00F94F55">
      <w:pPr>
        <w:pBdr>
          <w:top w:val="nil"/>
          <w:left w:val="nil"/>
          <w:bottom w:val="nil"/>
          <w:right w:val="nil"/>
          <w:between w:val="nil"/>
        </w:pBdr>
        <w:spacing w:after="0" w:line="360" w:lineRule="auto"/>
        <w:jc w:val="both"/>
        <w:rPr>
          <w:color w:val="000000"/>
          <w:sz w:val="24"/>
          <w:szCs w:val="24"/>
        </w:rPr>
      </w:pPr>
      <w:r>
        <w:rPr>
          <w:color w:val="000000"/>
          <w:sz w:val="24"/>
          <w:szCs w:val="24"/>
        </w:rPr>
        <w:t>Dado en el Palacio del Poder Legislativo en Toluca de Lerdo, Estado de México a los __ días del mes de XXXXX del año dos mil veintiuno.</w:t>
      </w:r>
    </w:p>
    <w:p w14:paraId="0A59FE31" w14:textId="77777777" w:rsidR="00BC6573" w:rsidRDefault="00BC6573">
      <w:pPr>
        <w:pBdr>
          <w:top w:val="nil"/>
          <w:left w:val="nil"/>
          <w:bottom w:val="nil"/>
          <w:right w:val="nil"/>
          <w:between w:val="nil"/>
        </w:pBdr>
        <w:spacing w:after="0" w:line="360" w:lineRule="auto"/>
        <w:jc w:val="both"/>
        <w:rPr>
          <w:color w:val="000000"/>
          <w:sz w:val="24"/>
          <w:szCs w:val="24"/>
        </w:rPr>
      </w:pPr>
    </w:p>
    <w:p w14:paraId="39796369" w14:textId="77777777" w:rsidR="00BC6573" w:rsidRDefault="00BC6573">
      <w:pPr>
        <w:pBdr>
          <w:top w:val="nil"/>
          <w:left w:val="nil"/>
          <w:bottom w:val="nil"/>
          <w:right w:val="nil"/>
          <w:between w:val="nil"/>
        </w:pBdr>
        <w:spacing w:after="0" w:line="360" w:lineRule="auto"/>
        <w:jc w:val="both"/>
        <w:rPr>
          <w:color w:val="000000"/>
          <w:sz w:val="24"/>
          <w:szCs w:val="24"/>
        </w:rPr>
      </w:pPr>
    </w:p>
    <w:sectPr w:rsidR="00BC6573">
      <w:headerReference w:type="default" r:id="rId8"/>
      <w:footerReference w:type="default" r:id="rId9"/>
      <w:pgSz w:w="12240" w:h="15840"/>
      <w:pgMar w:top="1965" w:right="1701" w:bottom="70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473D2" w14:textId="77777777" w:rsidR="00B7231B" w:rsidRDefault="00B7231B">
      <w:pPr>
        <w:spacing w:after="0" w:line="240" w:lineRule="auto"/>
      </w:pPr>
      <w:r>
        <w:separator/>
      </w:r>
    </w:p>
  </w:endnote>
  <w:endnote w:type="continuationSeparator" w:id="0">
    <w:p w14:paraId="6D790007" w14:textId="77777777" w:rsidR="00B7231B" w:rsidRDefault="00B72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Malgun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at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5EB1C" w14:textId="77777777" w:rsidR="00BC6573" w:rsidRDefault="00F94F55">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16421">
      <w:rPr>
        <w:noProof/>
        <w:color w:val="000000"/>
      </w:rPr>
      <w:t>1</w:t>
    </w:r>
    <w:r>
      <w:rPr>
        <w:color w:val="000000"/>
      </w:rPr>
      <w:fldChar w:fldCharType="end"/>
    </w:r>
    <w:r>
      <w:rPr>
        <w:noProof/>
      </w:rPr>
      <w:drawing>
        <wp:anchor distT="0" distB="0" distL="0" distR="0" simplePos="0" relativeHeight="251660288" behindDoc="1" locked="0" layoutInCell="1" hidden="0" allowOverlap="1" wp14:anchorId="3CBA4502" wp14:editId="50F62FB3">
          <wp:simplePos x="0" y="0"/>
          <wp:positionH relativeFrom="column">
            <wp:posOffset>2534602</wp:posOffset>
          </wp:positionH>
          <wp:positionV relativeFrom="paragraph">
            <wp:posOffset>108585</wp:posOffset>
          </wp:positionV>
          <wp:extent cx="542925" cy="572135"/>
          <wp:effectExtent l="0" t="0" r="0" b="0"/>
          <wp:wrapNone/>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2925" cy="572135"/>
                  </a:xfrm>
                  <a:prstGeom prst="rect">
                    <a:avLst/>
                  </a:prstGeom>
                  <a:ln/>
                </pic:spPr>
              </pic:pic>
            </a:graphicData>
          </a:graphic>
        </wp:anchor>
      </w:drawing>
    </w:r>
  </w:p>
  <w:p w14:paraId="4EA97580" w14:textId="77777777" w:rsidR="00BC6573" w:rsidRDefault="00F94F55">
    <w:pPr>
      <w:pBdr>
        <w:top w:val="nil"/>
        <w:left w:val="nil"/>
        <w:bottom w:val="nil"/>
        <w:right w:val="nil"/>
        <w:between w:val="nil"/>
      </w:pBdr>
      <w:tabs>
        <w:tab w:val="center" w:pos="4419"/>
        <w:tab w:val="right" w:pos="8838"/>
      </w:tabs>
      <w:spacing w:after="0" w:line="240" w:lineRule="auto"/>
      <w:rPr>
        <w:rFonts w:ascii="Lato" w:eastAsia="Lato" w:hAnsi="Lato" w:cs="Lato"/>
        <w:color w:val="97184B"/>
        <w:sz w:val="18"/>
        <w:szCs w:val="18"/>
      </w:rPr>
    </w:pPr>
    <w:r>
      <w:rPr>
        <w:rFonts w:ascii="Lato" w:eastAsia="Lato" w:hAnsi="Lato" w:cs="Lato"/>
        <w:color w:val="97184B"/>
        <w:sz w:val="18"/>
        <w:szCs w:val="18"/>
      </w:rPr>
      <w:t xml:space="preserve">Plaza Hidalgo S/N. Col. Centro </w:t>
    </w:r>
    <w:r>
      <w:rPr>
        <w:noProof/>
      </w:rPr>
      <w:drawing>
        <wp:anchor distT="0" distB="0" distL="114300" distR="114300" simplePos="0" relativeHeight="251661312" behindDoc="0" locked="0" layoutInCell="1" hidden="0" allowOverlap="1" wp14:anchorId="0F90B4EE" wp14:editId="3D79CC34">
          <wp:simplePos x="0" y="0"/>
          <wp:positionH relativeFrom="column">
            <wp:posOffset>3865880</wp:posOffset>
          </wp:positionH>
          <wp:positionV relativeFrom="paragraph">
            <wp:posOffset>100330</wp:posOffset>
          </wp:positionV>
          <wp:extent cx="1652954" cy="278235"/>
          <wp:effectExtent l="0" t="0" r="0" b="0"/>
          <wp:wrapNone/>
          <wp:docPr id="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652954" cy="278235"/>
                  </a:xfrm>
                  <a:prstGeom prst="rect">
                    <a:avLst/>
                  </a:prstGeom>
                  <a:ln/>
                </pic:spPr>
              </pic:pic>
            </a:graphicData>
          </a:graphic>
        </wp:anchor>
      </w:drawing>
    </w:r>
  </w:p>
  <w:p w14:paraId="560D91A8" w14:textId="77777777" w:rsidR="00BC6573" w:rsidRDefault="00F94F55">
    <w:pPr>
      <w:pBdr>
        <w:top w:val="nil"/>
        <w:left w:val="nil"/>
        <w:bottom w:val="nil"/>
        <w:right w:val="nil"/>
        <w:between w:val="nil"/>
      </w:pBdr>
      <w:tabs>
        <w:tab w:val="center" w:pos="4419"/>
        <w:tab w:val="right" w:pos="8838"/>
        <w:tab w:val="right" w:pos="12900"/>
      </w:tabs>
      <w:spacing w:after="0" w:line="240" w:lineRule="auto"/>
      <w:rPr>
        <w:rFonts w:ascii="Lato" w:eastAsia="Lato" w:hAnsi="Lato" w:cs="Lato"/>
        <w:color w:val="97184B"/>
        <w:sz w:val="18"/>
        <w:szCs w:val="18"/>
      </w:rPr>
    </w:pPr>
    <w:r>
      <w:rPr>
        <w:rFonts w:ascii="Lato" w:eastAsia="Lato" w:hAnsi="Lato" w:cs="Lato"/>
        <w:color w:val="97184B"/>
        <w:sz w:val="18"/>
        <w:szCs w:val="18"/>
      </w:rPr>
      <w:t>Toluca, México, C. P. 50000</w:t>
    </w:r>
    <w:r>
      <w:rPr>
        <w:rFonts w:ascii="Lato" w:eastAsia="Lato" w:hAnsi="Lato" w:cs="Lato"/>
        <w:color w:val="97184B"/>
        <w:sz w:val="18"/>
        <w:szCs w:val="18"/>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9CD4B" w14:textId="77777777" w:rsidR="00B7231B" w:rsidRDefault="00B7231B">
      <w:pPr>
        <w:spacing w:after="0" w:line="240" w:lineRule="auto"/>
      </w:pPr>
      <w:r>
        <w:separator/>
      </w:r>
    </w:p>
  </w:footnote>
  <w:footnote w:type="continuationSeparator" w:id="0">
    <w:p w14:paraId="5A9B67A5" w14:textId="77777777" w:rsidR="00B7231B" w:rsidRDefault="00B72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743B" w14:textId="77777777" w:rsidR="00BC6573" w:rsidRDefault="00F94F5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C88A8CE" wp14:editId="31C0D1AF">
          <wp:simplePos x="0" y="0"/>
          <wp:positionH relativeFrom="column">
            <wp:posOffset>1797978</wp:posOffset>
          </wp:positionH>
          <wp:positionV relativeFrom="paragraph">
            <wp:posOffset>-181267</wp:posOffset>
          </wp:positionV>
          <wp:extent cx="2585681" cy="703384"/>
          <wp:effectExtent l="0" t="0" r="0" b="0"/>
          <wp:wrapNone/>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85681" cy="703384"/>
                  </a:xfrm>
                  <a:prstGeom prst="rect">
                    <a:avLst/>
                  </a:prstGeom>
                  <a:ln/>
                </pic:spPr>
              </pic:pic>
            </a:graphicData>
          </a:graphic>
        </wp:anchor>
      </w:drawing>
    </w:r>
  </w:p>
  <w:p w14:paraId="38AAC0D1" w14:textId="77777777" w:rsidR="00BC6573" w:rsidRDefault="00F94F5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09B3F369" w14:textId="77777777" w:rsidR="00BC6573" w:rsidRDefault="00F94F55">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578DC2AF" w14:textId="77777777" w:rsidR="00BC6573" w:rsidRDefault="00F94F55">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4D390129" wp14:editId="1EEE72E4">
              <wp:simplePos x="0" y="0"/>
              <wp:positionH relativeFrom="column">
                <wp:posOffset>228600</wp:posOffset>
              </wp:positionH>
              <wp:positionV relativeFrom="paragraph">
                <wp:posOffset>0</wp:posOffset>
              </wp:positionV>
              <wp:extent cx="5713730" cy="241935"/>
              <wp:effectExtent l="0" t="0" r="0" b="0"/>
              <wp:wrapNone/>
              <wp:docPr id="22" name="Rectángulo 22"/>
              <wp:cNvGraphicFramePr/>
              <a:graphic xmlns:a="http://schemas.openxmlformats.org/drawingml/2006/main">
                <a:graphicData uri="http://schemas.microsoft.com/office/word/2010/wordprocessingShape">
                  <wps:wsp>
                    <wps:cNvSpPr/>
                    <wps:spPr>
                      <a:xfrm>
                        <a:off x="2493898" y="3663795"/>
                        <a:ext cx="5704205" cy="232410"/>
                      </a:xfrm>
                      <a:prstGeom prst="rect">
                        <a:avLst/>
                      </a:prstGeom>
                      <a:noFill/>
                      <a:ln>
                        <a:noFill/>
                      </a:ln>
                    </wps:spPr>
                    <wps:txbx>
                      <w:txbxContent>
                        <w:p w14:paraId="315A8E60" w14:textId="77777777" w:rsidR="00BC6573" w:rsidRDefault="00F94F55">
                          <w:pPr>
                            <w:spacing w:line="258" w:lineRule="auto"/>
                            <w:jc w:val="center"/>
                            <w:textDirection w:val="btLr"/>
                          </w:pPr>
                          <w:r>
                            <w:rPr>
                              <w:b/>
                              <w:color w:val="800000"/>
                              <w:sz w:val="16"/>
                            </w:rPr>
                            <w:t>“2022. Año del Quincentenario de la Fundación de Toluca, Capital del Estado de México.”</w:t>
                          </w:r>
                        </w:p>
                        <w:p w14:paraId="7A14CDD7" w14:textId="77777777" w:rsidR="00BC6573" w:rsidRDefault="00BC6573">
                          <w:pPr>
                            <w:spacing w:line="258" w:lineRule="auto"/>
                            <w:jc w:val="center"/>
                            <w:textDirection w:val="btLr"/>
                          </w:pPr>
                        </w:p>
                        <w:p w14:paraId="0B29B090" w14:textId="77777777" w:rsidR="00BC6573" w:rsidRDefault="00F94F55">
                          <w:pPr>
                            <w:spacing w:line="258" w:lineRule="auto"/>
                            <w:jc w:val="center"/>
                            <w:textDirection w:val="btLr"/>
                          </w:pPr>
                          <w:r>
                            <w:rPr>
                              <w:rFonts w:ascii="Lato" w:eastAsia="Lato" w:hAnsi="Lato" w:cs="Lato"/>
                              <w:b/>
                              <w:color w:val="692044"/>
                              <w:sz w:val="16"/>
                            </w:rPr>
                            <w:t>”</w:t>
                          </w:r>
                        </w:p>
                      </w:txbxContent>
                    </wps:txbx>
                    <wps:bodyPr spcFirstLastPara="1" wrap="square" lIns="91425" tIns="45700" rIns="91425" bIns="45700" anchor="t" anchorCtr="0">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D390129" id="Rectángulo 22" o:spid="_x0000_s1026" style="position:absolute;margin-left:18pt;margin-top:0;width:449.9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" filled="f" stroked="f">
              <v:textbox inset="2.53958mm,1.2694mm,2.53958mm,1.2694mm">
                <w:txbxContent>
                  <w:p w14:paraId="315A8E60" w14:textId="77777777" w:rsidR="00BC6573" w:rsidRDefault="00000000">
                    <w:pPr>
                      <w:spacing w:line="258" w:lineRule="auto"/>
                      <w:jc w:val="center"/>
                      <w:textDirection w:val="btLr"/>
                    </w:pPr>
                    <w:r>
                      <w:rPr>
                        <w:b/>
                        <w:color w:val="800000"/>
                        <w:sz w:val="16"/>
                      </w:rPr>
                      <w:t xml:space="preserve">“2022. Año del </w:t>
                    </w:r>
                    <w:proofErr w:type="spellStart"/>
                    <w:r>
                      <w:rPr>
                        <w:b/>
                        <w:color w:val="800000"/>
                        <w:sz w:val="16"/>
                      </w:rPr>
                      <w:t>Quincentenario</w:t>
                    </w:r>
                    <w:proofErr w:type="spellEnd"/>
                    <w:r>
                      <w:rPr>
                        <w:b/>
                        <w:color w:val="800000"/>
                        <w:sz w:val="16"/>
                      </w:rPr>
                      <w:t xml:space="preserve"> de la Fundación de Toluca, Capital del Estado de México.”</w:t>
                    </w:r>
                  </w:p>
                  <w:p w14:paraId="7A14CDD7" w14:textId="77777777" w:rsidR="00BC6573" w:rsidRDefault="00BC6573">
                    <w:pPr>
                      <w:spacing w:line="258" w:lineRule="auto"/>
                      <w:jc w:val="center"/>
                      <w:textDirection w:val="btLr"/>
                    </w:pPr>
                  </w:p>
                  <w:p w14:paraId="0B29B090" w14:textId="77777777" w:rsidR="00BC6573" w:rsidRDefault="00000000">
                    <w:pPr>
                      <w:spacing w:line="258" w:lineRule="auto"/>
                      <w:jc w:val="center"/>
                      <w:textDirection w:val="btLr"/>
                    </w:pPr>
                    <w:r>
                      <w:rPr>
                        <w:rFonts w:ascii="Lato" w:eastAsia="Lato" w:hAnsi="Lato" w:cs="Lato"/>
                        <w:b/>
                        <w:color w:val="692044"/>
                        <w:sz w:val="16"/>
                      </w:rPr>
                      <w:t>”</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E33F0"/>
    <w:multiLevelType w:val="multilevel"/>
    <w:tmpl w:val="9A7CF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73"/>
    <w:rsid w:val="000F1F98"/>
    <w:rsid w:val="001A61FE"/>
    <w:rsid w:val="00210FEA"/>
    <w:rsid w:val="00211A62"/>
    <w:rsid w:val="003B30D6"/>
    <w:rsid w:val="00460B3A"/>
    <w:rsid w:val="005541AC"/>
    <w:rsid w:val="006A3073"/>
    <w:rsid w:val="006E31FA"/>
    <w:rsid w:val="00716421"/>
    <w:rsid w:val="008559FF"/>
    <w:rsid w:val="00885BCE"/>
    <w:rsid w:val="008A486C"/>
    <w:rsid w:val="00905FF9"/>
    <w:rsid w:val="00946727"/>
    <w:rsid w:val="00A9014E"/>
    <w:rsid w:val="00AA4CF9"/>
    <w:rsid w:val="00B7231B"/>
    <w:rsid w:val="00BC6573"/>
    <w:rsid w:val="00BD586B"/>
    <w:rsid w:val="00C7382E"/>
    <w:rsid w:val="00C92690"/>
    <w:rsid w:val="00CC3FEF"/>
    <w:rsid w:val="00CD3EC2"/>
    <w:rsid w:val="00CF6E7F"/>
    <w:rsid w:val="00DA1757"/>
    <w:rsid w:val="00DE52D8"/>
    <w:rsid w:val="00E039A0"/>
    <w:rsid w:val="00E91C91"/>
    <w:rsid w:val="00F16A6E"/>
    <w:rsid w:val="00F44513"/>
    <w:rsid w:val="00F94F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BFB4"/>
  <w15:docId w15:val="{C94326F6-2E2B-45D9-85EF-6E7B8AFB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6421"/>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eastAsia="SimSun"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14:textOutline w14:w="0" w14:cap="flat" w14:cmpd="sng" w14:algn="ctr">
        <w14:noFill/>
        <w14:prstDash w14:val="solid"/>
        <w14:bevel/>
      </w14:textOutline>
    </w:rPr>
  </w:style>
  <w:style w:type="numbering" w:customStyle="1" w:styleId="Letra">
    <w:name w:val="Letra"/>
    <w:rsid w:val="00BA5424"/>
  </w:style>
  <w:style w:type="character" w:styleId="Mencinsinresolver">
    <w:name w:val="Unresolved Mention"/>
    <w:basedOn w:val="Fuentedeprrafopredeter"/>
    <w:uiPriority w:val="99"/>
    <w:semiHidden/>
    <w:unhideWhenUsed/>
    <w:rsid w:val="00301CB4"/>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M1bscenlpltXnifNpD4KXEy+pQ==">AMUW2mXpEGfUT8Q/34NFTS71Dpo2nJ7YN9nnzyoRghxCHp7t3lHh0Agd9djmWLs4Qc6ONiQhaPAj6RaT7oKGBilx7a15H80D+wV389XbyikMQr4JG/prT9IQtIzjleHxrjrihmNlPjuD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1454</Words>
  <Characters>8003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Segura</dc:creator>
  <cp:lastModifiedBy>PRODESK</cp:lastModifiedBy>
  <cp:revision>2</cp:revision>
  <dcterms:created xsi:type="dcterms:W3CDTF">2022-10-10T19:54:00Z</dcterms:created>
  <dcterms:modified xsi:type="dcterms:W3CDTF">2022-10-10T19:54:00Z</dcterms:modified>
</cp:coreProperties>
</file>