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F3F7" w14:textId="085A738A" w:rsidR="00B30D1A" w:rsidRDefault="00E01A17">
      <w:pPr>
        <w:tabs>
          <w:tab w:val="center" w:pos="4419"/>
          <w:tab w:val="right" w:pos="8838"/>
        </w:tabs>
        <w:spacing w:line="360" w:lineRule="auto"/>
        <w:jc w:val="right"/>
        <w:rPr>
          <w:b/>
          <w:sz w:val="24"/>
          <w:szCs w:val="24"/>
        </w:rPr>
      </w:pPr>
      <w:bookmarkStart w:id="0" w:name="_GoBack"/>
      <w:bookmarkEnd w:id="0"/>
      <w:r>
        <w:rPr>
          <w:b/>
          <w:sz w:val="24"/>
          <w:szCs w:val="24"/>
        </w:rPr>
        <w:t xml:space="preserve">Toluca de Lerdo, Méx., a </w:t>
      </w:r>
      <w:r w:rsidR="00197407">
        <w:rPr>
          <w:b/>
          <w:sz w:val="24"/>
          <w:szCs w:val="24"/>
        </w:rPr>
        <w:t xml:space="preserve">25 </w:t>
      </w:r>
      <w:r>
        <w:rPr>
          <w:b/>
          <w:sz w:val="24"/>
          <w:szCs w:val="24"/>
        </w:rPr>
        <w:t xml:space="preserve">de </w:t>
      </w:r>
      <w:r w:rsidR="00A90B4F">
        <w:rPr>
          <w:b/>
          <w:sz w:val="24"/>
          <w:szCs w:val="24"/>
        </w:rPr>
        <w:t>octubre</w:t>
      </w:r>
      <w:r>
        <w:rPr>
          <w:b/>
          <w:sz w:val="24"/>
          <w:szCs w:val="24"/>
        </w:rPr>
        <w:t xml:space="preserve"> de 2022. </w:t>
      </w:r>
    </w:p>
    <w:p w14:paraId="20504B3C" w14:textId="77777777" w:rsidR="00B30D1A" w:rsidRDefault="00B30D1A">
      <w:pPr>
        <w:spacing w:line="360" w:lineRule="auto"/>
        <w:rPr>
          <w:b/>
          <w:sz w:val="24"/>
          <w:szCs w:val="24"/>
        </w:rPr>
      </w:pPr>
    </w:p>
    <w:p w14:paraId="4363040E" w14:textId="13BE8036" w:rsidR="00B30D1A" w:rsidRDefault="00E01A17">
      <w:pPr>
        <w:spacing w:line="276" w:lineRule="auto"/>
        <w:rPr>
          <w:b/>
          <w:sz w:val="24"/>
          <w:szCs w:val="24"/>
        </w:rPr>
      </w:pPr>
      <w:r>
        <w:rPr>
          <w:b/>
          <w:sz w:val="24"/>
          <w:szCs w:val="24"/>
        </w:rPr>
        <w:t>CC. DIPUTA</w:t>
      </w:r>
      <w:r w:rsidR="00197407">
        <w:rPr>
          <w:b/>
          <w:sz w:val="24"/>
          <w:szCs w:val="24"/>
        </w:rPr>
        <w:t>DAS Y DIPUTADO</w:t>
      </w:r>
      <w:r>
        <w:rPr>
          <w:b/>
          <w:sz w:val="24"/>
          <w:szCs w:val="24"/>
        </w:rPr>
        <w:t xml:space="preserve">S INTEGRANTES DE LA MESA DIRECTIVA </w:t>
      </w:r>
    </w:p>
    <w:p w14:paraId="489F5CF6" w14:textId="77777777" w:rsidR="00B30D1A" w:rsidRDefault="00E01A17">
      <w:pPr>
        <w:spacing w:line="276" w:lineRule="auto"/>
        <w:jc w:val="both"/>
        <w:rPr>
          <w:b/>
          <w:sz w:val="24"/>
          <w:szCs w:val="24"/>
        </w:rPr>
      </w:pPr>
      <w:bookmarkStart w:id="1" w:name="_heading=h.gjdgxs" w:colFirst="0" w:colLast="0"/>
      <w:bookmarkEnd w:id="1"/>
      <w:r>
        <w:rPr>
          <w:b/>
          <w:sz w:val="24"/>
          <w:szCs w:val="24"/>
        </w:rPr>
        <w:t xml:space="preserve">DE LA H. LXI LEGISLATURA DEL ESTADO LIBRE </w:t>
      </w:r>
    </w:p>
    <w:p w14:paraId="24BE14F9" w14:textId="77777777" w:rsidR="00B30D1A" w:rsidRDefault="00E01A17">
      <w:pPr>
        <w:spacing w:line="276" w:lineRule="auto"/>
        <w:jc w:val="both"/>
        <w:rPr>
          <w:b/>
          <w:sz w:val="24"/>
          <w:szCs w:val="24"/>
        </w:rPr>
      </w:pPr>
      <w:r>
        <w:rPr>
          <w:b/>
          <w:sz w:val="24"/>
          <w:szCs w:val="24"/>
        </w:rPr>
        <w:t>Y SOBERANO DE MÉXICO.</w:t>
      </w:r>
    </w:p>
    <w:p w14:paraId="2B375280" w14:textId="77777777" w:rsidR="00B30D1A" w:rsidRDefault="00E01A17">
      <w:pPr>
        <w:spacing w:line="360" w:lineRule="auto"/>
        <w:jc w:val="both"/>
        <w:rPr>
          <w:b/>
          <w:sz w:val="24"/>
          <w:szCs w:val="24"/>
        </w:rPr>
      </w:pPr>
      <w:r>
        <w:rPr>
          <w:b/>
          <w:sz w:val="24"/>
          <w:szCs w:val="24"/>
        </w:rPr>
        <w:t>P R E S E N T E S</w:t>
      </w:r>
    </w:p>
    <w:p w14:paraId="2E168C0C" w14:textId="1F14796F" w:rsidR="00A01F9F" w:rsidRDefault="00E01A17">
      <w:pPr>
        <w:spacing w:line="360" w:lineRule="auto"/>
        <w:jc w:val="both"/>
        <w:rPr>
          <w:b/>
          <w:sz w:val="24"/>
          <w:szCs w:val="24"/>
        </w:rPr>
      </w:pPr>
      <w:r>
        <w:rPr>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Pr>
          <w:b/>
          <w:sz w:val="24"/>
          <w:szCs w:val="24"/>
        </w:rPr>
        <w:t>Diputado Omar Ortega Álvarez, Diputada María Elida Castelán Mondragón y Diputada Viridiana Fuentes Cruz</w:t>
      </w:r>
      <w:r>
        <w:rPr>
          <w:sz w:val="24"/>
          <w:szCs w:val="24"/>
        </w:rPr>
        <w:t>, en representación del Grupo Parlamentario del Partido de la Revolución Democrática, sometemos a consideración de esta Honorable Asamblea la presente</w:t>
      </w:r>
      <w:r>
        <w:rPr>
          <w:b/>
          <w:sz w:val="24"/>
          <w:szCs w:val="24"/>
        </w:rPr>
        <w:t xml:space="preserve"> Iniciativa con Proyecto de Decreto por el que se </w:t>
      </w:r>
      <w:r w:rsidR="00E22044">
        <w:rPr>
          <w:b/>
          <w:sz w:val="24"/>
          <w:szCs w:val="24"/>
        </w:rPr>
        <w:t>reforma el artículo 274 fracción III, del Código Penal del Estado de México</w:t>
      </w:r>
      <w:r>
        <w:rPr>
          <w:sz w:val="24"/>
          <w:szCs w:val="24"/>
        </w:rPr>
        <w:t xml:space="preserve">, al tenor de la siguiente: </w:t>
      </w:r>
    </w:p>
    <w:p w14:paraId="2770CD1D" w14:textId="610418DF" w:rsidR="00B30D1A" w:rsidRDefault="00E01A17">
      <w:pPr>
        <w:pBdr>
          <w:top w:val="nil"/>
          <w:left w:val="nil"/>
          <w:bottom w:val="nil"/>
          <w:right w:val="nil"/>
          <w:between w:val="nil"/>
        </w:pBdr>
        <w:spacing w:after="0" w:line="276" w:lineRule="auto"/>
        <w:jc w:val="both"/>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EXPOSICIÓN DE MOTIVOS</w:t>
      </w:r>
    </w:p>
    <w:p w14:paraId="0F3732D6" w14:textId="77777777" w:rsidR="00E16F9B" w:rsidRDefault="00E16F9B" w:rsidP="0044423B">
      <w:pPr>
        <w:pBdr>
          <w:top w:val="nil"/>
          <w:left w:val="nil"/>
          <w:bottom w:val="nil"/>
          <w:right w:val="nil"/>
          <w:between w:val="nil"/>
        </w:pBdr>
        <w:spacing w:after="80" w:line="360" w:lineRule="auto"/>
        <w:jc w:val="both"/>
        <w:rPr>
          <w:bCs/>
          <w:color w:val="000000"/>
          <w:sz w:val="24"/>
          <w:szCs w:val="24"/>
        </w:rPr>
      </w:pPr>
    </w:p>
    <w:p w14:paraId="78F68B37" w14:textId="77777777" w:rsidR="002D48F1" w:rsidRDefault="00AB5B4A" w:rsidP="002D48F1">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En el año 2003, Rita Laura </w:t>
      </w:r>
      <w:proofErr w:type="spellStart"/>
      <w:r>
        <w:rPr>
          <w:bCs/>
          <w:color w:val="000000"/>
          <w:sz w:val="24"/>
          <w:szCs w:val="24"/>
        </w:rPr>
        <w:t>Segato</w:t>
      </w:r>
      <w:proofErr w:type="spellEnd"/>
      <w:r>
        <w:rPr>
          <w:rStyle w:val="Refdenotaalpie"/>
          <w:bCs/>
          <w:color w:val="000000"/>
          <w:sz w:val="24"/>
          <w:szCs w:val="24"/>
        </w:rPr>
        <w:footnoteReference w:id="1"/>
      </w:r>
      <w:r>
        <w:rPr>
          <w:bCs/>
          <w:color w:val="000000"/>
          <w:sz w:val="24"/>
          <w:szCs w:val="24"/>
        </w:rPr>
        <w:t xml:space="preserve"> desarrolló</w:t>
      </w:r>
      <w:r w:rsidR="002D48F1">
        <w:rPr>
          <w:bCs/>
          <w:color w:val="000000"/>
          <w:sz w:val="24"/>
          <w:szCs w:val="24"/>
        </w:rPr>
        <w:t xml:space="preserve"> un amplio tratado sobre la violación, sus causas y significados desde la antropología y el psicoanálisis, </w:t>
      </w:r>
      <w:r w:rsidR="002D48F1" w:rsidRPr="002D48F1">
        <w:rPr>
          <w:bCs/>
          <w:color w:val="000000"/>
          <w:sz w:val="24"/>
          <w:szCs w:val="24"/>
        </w:rPr>
        <w:t xml:space="preserve">comprendiéndola como “cualquier forma de sexo forzado por un individuo con poder de intimidación sobre otro [...] como el uso y el abuso del cuerpo del otro, sin que éste participe con intención o voluntad comparables”, </w:t>
      </w:r>
      <w:r w:rsidR="002D48F1">
        <w:rPr>
          <w:bCs/>
          <w:color w:val="000000"/>
          <w:sz w:val="24"/>
          <w:szCs w:val="24"/>
        </w:rPr>
        <w:t xml:space="preserve">por lo que se concluye que la comisión de este delito de tipo sexual es en realidad una </w:t>
      </w:r>
      <w:r w:rsidR="002D48F1" w:rsidRPr="002D48F1">
        <w:rPr>
          <w:bCs/>
          <w:color w:val="000000"/>
          <w:sz w:val="24"/>
          <w:szCs w:val="24"/>
        </w:rPr>
        <w:t>reafirmación del poder que tiene un sujeto sobre otro.</w:t>
      </w:r>
      <w:r w:rsidR="002D48F1">
        <w:rPr>
          <w:bCs/>
          <w:color w:val="000000"/>
          <w:sz w:val="24"/>
          <w:szCs w:val="24"/>
        </w:rPr>
        <w:t xml:space="preserve"> </w:t>
      </w:r>
    </w:p>
    <w:p w14:paraId="1A650264" w14:textId="1C9A0305" w:rsidR="00AB5B4A" w:rsidRDefault="002D48F1" w:rsidP="00082AC3">
      <w:pPr>
        <w:pBdr>
          <w:top w:val="nil"/>
          <w:left w:val="nil"/>
          <w:bottom w:val="nil"/>
          <w:right w:val="nil"/>
          <w:between w:val="nil"/>
        </w:pBdr>
        <w:spacing w:after="80" w:line="360" w:lineRule="auto"/>
        <w:jc w:val="both"/>
        <w:rPr>
          <w:bCs/>
          <w:color w:val="000000"/>
          <w:sz w:val="24"/>
          <w:szCs w:val="24"/>
        </w:rPr>
      </w:pPr>
      <w:r>
        <w:rPr>
          <w:bCs/>
          <w:color w:val="000000"/>
          <w:sz w:val="24"/>
          <w:szCs w:val="24"/>
        </w:rPr>
        <w:lastRenderedPageBreak/>
        <w:t xml:space="preserve">Adicionalmente, derivado de su investigación realizada con varones presos por violación, la académica concluye que la violación </w:t>
      </w:r>
      <w:r w:rsidRPr="002D48F1">
        <w:rPr>
          <w:bCs/>
          <w:color w:val="000000"/>
          <w:sz w:val="24"/>
          <w:szCs w:val="24"/>
        </w:rPr>
        <w:t>“se ampara en el mandato de punir y retirarle su vitalidad a una mujer percibida como desacatando y abandonando la posición a ella destinada en el sistema de status de la moral tradicional, en este sentido, para mucho, en lugar de un crimen, la violación constituye una punición, y el violador, en lugar de un criminal, se percibe a sí mismo muchas veces como un moralizador o un vengador de la moral”</w:t>
      </w:r>
      <w:r>
        <w:rPr>
          <w:bCs/>
          <w:color w:val="000000"/>
          <w:sz w:val="24"/>
          <w:szCs w:val="24"/>
        </w:rPr>
        <w:t>,</w:t>
      </w:r>
      <w:r>
        <w:rPr>
          <w:rStyle w:val="Refdenotaalpie"/>
          <w:bCs/>
          <w:color w:val="000000"/>
          <w:sz w:val="24"/>
          <w:szCs w:val="24"/>
        </w:rPr>
        <w:footnoteReference w:id="2"/>
      </w:r>
      <w:r>
        <w:rPr>
          <w:bCs/>
          <w:color w:val="000000"/>
          <w:sz w:val="24"/>
          <w:szCs w:val="24"/>
        </w:rPr>
        <w:t xml:space="preserve"> por lo que puede apuntarse que una buena proporción de las violaciones </w:t>
      </w:r>
      <w:r w:rsidR="00082AC3">
        <w:rPr>
          <w:bCs/>
          <w:color w:val="000000"/>
          <w:sz w:val="24"/>
          <w:szCs w:val="24"/>
        </w:rPr>
        <w:t>implica</w:t>
      </w:r>
      <w:r>
        <w:rPr>
          <w:bCs/>
          <w:color w:val="000000"/>
          <w:sz w:val="24"/>
          <w:szCs w:val="24"/>
        </w:rPr>
        <w:t>n</w:t>
      </w:r>
      <w:r w:rsidR="00082AC3">
        <w:rPr>
          <w:bCs/>
          <w:color w:val="000000"/>
          <w:sz w:val="24"/>
          <w:szCs w:val="24"/>
        </w:rPr>
        <w:t>, desde la perspectiva de quienes los comenten, un elemento “moralizador” o “corrector”, anclados a</w:t>
      </w:r>
      <w:r w:rsidRPr="002D48F1">
        <w:rPr>
          <w:bCs/>
          <w:color w:val="000000"/>
          <w:sz w:val="24"/>
          <w:szCs w:val="24"/>
        </w:rPr>
        <w:t xml:space="preserve"> los roles y estereotipos de género que </w:t>
      </w:r>
      <w:r w:rsidR="00082AC3">
        <w:rPr>
          <w:bCs/>
          <w:color w:val="000000"/>
          <w:sz w:val="24"/>
          <w:szCs w:val="24"/>
        </w:rPr>
        <w:t xml:space="preserve">se asume que las mujeres </w:t>
      </w:r>
      <w:r w:rsidRPr="002D48F1">
        <w:rPr>
          <w:bCs/>
          <w:color w:val="000000"/>
          <w:sz w:val="24"/>
          <w:szCs w:val="24"/>
        </w:rPr>
        <w:t>han de cumpli</w:t>
      </w:r>
      <w:r w:rsidR="00082AC3">
        <w:rPr>
          <w:bCs/>
          <w:color w:val="000000"/>
          <w:sz w:val="24"/>
          <w:szCs w:val="24"/>
        </w:rPr>
        <w:t>r.</w:t>
      </w:r>
    </w:p>
    <w:p w14:paraId="5B72A62A" w14:textId="6F078229" w:rsidR="00082AC3" w:rsidRDefault="00082AC3" w:rsidP="00082AC3">
      <w:pPr>
        <w:pBdr>
          <w:top w:val="nil"/>
          <w:left w:val="nil"/>
          <w:bottom w:val="nil"/>
          <w:right w:val="nil"/>
          <w:between w:val="nil"/>
        </w:pBdr>
        <w:spacing w:after="80" w:line="360" w:lineRule="auto"/>
        <w:jc w:val="both"/>
        <w:rPr>
          <w:bCs/>
          <w:color w:val="000000"/>
          <w:sz w:val="24"/>
          <w:szCs w:val="24"/>
        </w:rPr>
      </w:pPr>
      <w:r>
        <w:rPr>
          <w:bCs/>
          <w:color w:val="000000"/>
          <w:sz w:val="24"/>
          <w:szCs w:val="24"/>
        </w:rPr>
        <w:t>Por lo anterior, no es de extrañarse que en la voz generalizada de la sociedad, así como dentro de las propias instituciones encargadas de atender y sancionar este tipo de delitos, adquieran tanta relevancia cuestiones como la ropa, la actividad económica, el nivel de estudios o el estado civil de las víctimas, no como un elemento estadístico, sino como</w:t>
      </w:r>
      <w:r w:rsidR="00A90B4F">
        <w:rPr>
          <w:bCs/>
          <w:color w:val="000000"/>
          <w:sz w:val="24"/>
          <w:szCs w:val="24"/>
        </w:rPr>
        <w:t xml:space="preserve"> </w:t>
      </w:r>
      <w:r>
        <w:rPr>
          <w:bCs/>
          <w:color w:val="000000"/>
          <w:sz w:val="24"/>
          <w:szCs w:val="24"/>
        </w:rPr>
        <w:t>cuestiones críticas para determinar la</w:t>
      </w:r>
      <w:r w:rsidR="00A90B4F">
        <w:rPr>
          <w:bCs/>
          <w:color w:val="000000"/>
          <w:sz w:val="24"/>
          <w:szCs w:val="24"/>
        </w:rPr>
        <w:t xml:space="preserve"> propia</w:t>
      </w:r>
      <w:r>
        <w:rPr>
          <w:bCs/>
          <w:color w:val="000000"/>
          <w:sz w:val="24"/>
          <w:szCs w:val="24"/>
        </w:rPr>
        <w:t xml:space="preserve"> calidad de víctima y la comisión del delito, situación que no acontece frente a otros actos criminales.</w:t>
      </w:r>
    </w:p>
    <w:p w14:paraId="349EA07F" w14:textId="366B5843" w:rsidR="0044423B" w:rsidRDefault="00E16F9B"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De acuerdo con datos del Secretariado Ejecutivo del Sistema Nacional de Seguridad Pública, </w:t>
      </w:r>
      <w:r w:rsidR="002E3229">
        <w:rPr>
          <w:bCs/>
          <w:color w:val="000000"/>
          <w:sz w:val="24"/>
          <w:szCs w:val="24"/>
        </w:rPr>
        <w:t xml:space="preserve">por lo menos desde el año 2015, el Estado de México ha presentado un incremento sostenido en la comisión del delito de violación, siendo el año 2021 en el que mayor cantidad de delitos se reportaron, alcanzando </w:t>
      </w:r>
      <w:r>
        <w:rPr>
          <w:bCs/>
          <w:color w:val="000000"/>
          <w:sz w:val="24"/>
          <w:szCs w:val="24"/>
        </w:rPr>
        <w:t xml:space="preserve">un total de 2788 </w:t>
      </w:r>
      <w:r w:rsidR="002E3229">
        <w:rPr>
          <w:bCs/>
          <w:color w:val="000000"/>
          <w:sz w:val="24"/>
          <w:szCs w:val="24"/>
        </w:rPr>
        <w:t>casos</w:t>
      </w:r>
      <w:r>
        <w:rPr>
          <w:bCs/>
          <w:color w:val="000000"/>
          <w:sz w:val="24"/>
          <w:szCs w:val="24"/>
        </w:rPr>
        <w:t xml:space="preserve">. </w:t>
      </w:r>
      <w:r w:rsidR="005C6271">
        <w:rPr>
          <w:bCs/>
          <w:color w:val="000000"/>
          <w:sz w:val="24"/>
          <w:szCs w:val="24"/>
        </w:rPr>
        <w:t xml:space="preserve">Al mes de agosto del </w:t>
      </w:r>
      <w:r>
        <w:rPr>
          <w:bCs/>
          <w:color w:val="000000"/>
          <w:sz w:val="24"/>
          <w:szCs w:val="24"/>
        </w:rPr>
        <w:t xml:space="preserve">2022, con información de la misma </w:t>
      </w:r>
      <w:r w:rsidR="002E3229">
        <w:rPr>
          <w:bCs/>
          <w:color w:val="000000"/>
          <w:sz w:val="24"/>
          <w:szCs w:val="24"/>
        </w:rPr>
        <w:t>fuente,</w:t>
      </w:r>
      <w:r>
        <w:rPr>
          <w:bCs/>
          <w:color w:val="000000"/>
          <w:sz w:val="24"/>
          <w:szCs w:val="24"/>
        </w:rPr>
        <w:t xml:space="preserve"> se han cometido </w:t>
      </w:r>
      <w:r w:rsidR="00CB258A">
        <w:rPr>
          <w:bCs/>
          <w:color w:val="000000"/>
          <w:sz w:val="24"/>
          <w:szCs w:val="24"/>
        </w:rPr>
        <w:t>2409 delitos de violación simple y equiparada al mes de agosto</w:t>
      </w:r>
      <w:r w:rsidR="00BF7C80">
        <w:rPr>
          <w:bCs/>
          <w:color w:val="000000"/>
          <w:sz w:val="24"/>
          <w:szCs w:val="24"/>
        </w:rPr>
        <w:t>, lo que representa el 86.4% respecto al año anterior.</w:t>
      </w:r>
      <w:r w:rsidR="00836CA0">
        <w:rPr>
          <w:bCs/>
          <w:color w:val="000000"/>
          <w:sz w:val="24"/>
          <w:szCs w:val="24"/>
        </w:rPr>
        <w:t xml:space="preserve"> </w:t>
      </w:r>
      <w:r w:rsidR="00BF7C80">
        <w:rPr>
          <w:bCs/>
          <w:color w:val="000000"/>
          <w:sz w:val="24"/>
          <w:szCs w:val="24"/>
        </w:rPr>
        <w:t>D</w:t>
      </w:r>
      <w:r w:rsidR="00836CA0">
        <w:rPr>
          <w:bCs/>
          <w:color w:val="000000"/>
          <w:sz w:val="24"/>
          <w:szCs w:val="24"/>
        </w:rPr>
        <w:t xml:space="preserve">e continuar los índices en ese sentido, el 2022 </w:t>
      </w:r>
      <w:r w:rsidR="002E3229">
        <w:rPr>
          <w:bCs/>
          <w:color w:val="000000"/>
          <w:sz w:val="24"/>
          <w:szCs w:val="24"/>
        </w:rPr>
        <w:t xml:space="preserve">se convertiría en el año con la mayor tasa de </w:t>
      </w:r>
      <w:r w:rsidR="002E3229">
        <w:rPr>
          <w:bCs/>
          <w:color w:val="000000"/>
          <w:sz w:val="24"/>
          <w:szCs w:val="24"/>
        </w:rPr>
        <w:lastRenderedPageBreak/>
        <w:t>violaciones en los últimos 8 años.</w:t>
      </w:r>
      <w:r w:rsidR="002E3229">
        <w:rPr>
          <w:rStyle w:val="Refdenotaalpie"/>
          <w:bCs/>
          <w:color w:val="000000"/>
          <w:sz w:val="24"/>
          <w:szCs w:val="24"/>
        </w:rPr>
        <w:footnoteReference w:id="3"/>
      </w:r>
      <w:r w:rsidR="00A90B4F">
        <w:rPr>
          <w:bCs/>
          <w:color w:val="000000"/>
          <w:sz w:val="24"/>
          <w:szCs w:val="24"/>
        </w:rPr>
        <w:t xml:space="preserve"> </w:t>
      </w:r>
      <w:r w:rsidR="00BF7C80">
        <w:rPr>
          <w:bCs/>
          <w:color w:val="000000"/>
          <w:sz w:val="24"/>
          <w:szCs w:val="24"/>
        </w:rPr>
        <w:t xml:space="preserve">A nivel nacional, </w:t>
      </w:r>
      <w:r w:rsidR="009F1FEC">
        <w:rPr>
          <w:bCs/>
          <w:color w:val="000000"/>
          <w:sz w:val="24"/>
          <w:szCs w:val="24"/>
        </w:rPr>
        <w:t xml:space="preserve">con corte al mismo mes, </w:t>
      </w:r>
      <w:r w:rsidR="00BF7C80">
        <w:rPr>
          <w:bCs/>
          <w:color w:val="000000"/>
          <w:sz w:val="24"/>
          <w:szCs w:val="24"/>
        </w:rPr>
        <w:t xml:space="preserve">se registran un total de 15,871 violaciones </w:t>
      </w:r>
      <w:r w:rsidR="009F1FEC">
        <w:rPr>
          <w:bCs/>
          <w:color w:val="000000"/>
          <w:sz w:val="24"/>
          <w:szCs w:val="24"/>
        </w:rPr>
        <w:t>simples y equiparadas</w:t>
      </w:r>
      <w:r w:rsidR="00BF7C80">
        <w:rPr>
          <w:bCs/>
          <w:color w:val="000000"/>
          <w:sz w:val="24"/>
          <w:szCs w:val="24"/>
        </w:rPr>
        <w:t>.</w:t>
      </w:r>
      <w:r w:rsidR="00BF7C80">
        <w:rPr>
          <w:rStyle w:val="Refdenotaalpie"/>
          <w:bCs/>
          <w:color w:val="000000"/>
          <w:sz w:val="24"/>
          <w:szCs w:val="24"/>
        </w:rPr>
        <w:footnoteReference w:id="4"/>
      </w:r>
    </w:p>
    <w:p w14:paraId="3E340E88" w14:textId="7B1EE102" w:rsidR="001E2818" w:rsidRDefault="001E2818"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Si bien la mayor parte de las violaciones son cometidas a</w:t>
      </w:r>
      <w:r w:rsidR="00A90B4F">
        <w:rPr>
          <w:bCs/>
          <w:color w:val="000000"/>
          <w:sz w:val="24"/>
          <w:szCs w:val="24"/>
        </w:rPr>
        <w:t>l</w:t>
      </w:r>
      <w:r>
        <w:rPr>
          <w:bCs/>
          <w:color w:val="000000"/>
          <w:sz w:val="24"/>
          <w:szCs w:val="24"/>
        </w:rPr>
        <w:t xml:space="preserve"> interior de los hogares, particularmente cuando se trata de menores de edad, es claro que no sólo se han incrementado, sino que se han recrudecido los casos en los que son cometidos por personas funcionarias públicas, especialmente policías, quienes hacen uso de su autoridad, así como de los vehículos, herramientas, circunstancias y medios que </w:t>
      </w:r>
      <w:r w:rsidR="009912EA">
        <w:rPr>
          <w:bCs/>
          <w:color w:val="000000"/>
          <w:sz w:val="24"/>
          <w:szCs w:val="24"/>
        </w:rPr>
        <w:t xml:space="preserve">el Estado les provee para el cumplimiento de sus funciones y atribuciones, para la comisión de </w:t>
      </w:r>
      <w:r w:rsidR="00E736F6">
        <w:rPr>
          <w:bCs/>
          <w:color w:val="000000"/>
          <w:sz w:val="24"/>
          <w:szCs w:val="24"/>
        </w:rPr>
        <w:t>ést</w:t>
      </w:r>
      <w:r w:rsidR="009912EA">
        <w:rPr>
          <w:bCs/>
          <w:color w:val="000000"/>
          <w:sz w:val="24"/>
          <w:szCs w:val="24"/>
        </w:rPr>
        <w:t>e y otros delitos.</w:t>
      </w:r>
    </w:p>
    <w:p w14:paraId="34EAD658" w14:textId="21D1ADE1" w:rsidR="00EC7316" w:rsidRDefault="0086452D" w:rsidP="009004F5">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Habida cuenta hay de </w:t>
      </w:r>
      <w:r w:rsidR="00E736F6">
        <w:rPr>
          <w:bCs/>
          <w:color w:val="000000"/>
          <w:sz w:val="24"/>
          <w:szCs w:val="24"/>
        </w:rPr>
        <w:t>situaciones de esta naturaleza</w:t>
      </w:r>
      <w:r>
        <w:rPr>
          <w:bCs/>
          <w:color w:val="000000"/>
          <w:sz w:val="24"/>
          <w:szCs w:val="24"/>
        </w:rPr>
        <w:t>,</w:t>
      </w:r>
      <w:r w:rsidR="00EC7316">
        <w:rPr>
          <w:bCs/>
          <w:color w:val="000000"/>
          <w:sz w:val="24"/>
          <w:szCs w:val="24"/>
        </w:rPr>
        <w:t xml:space="preserve"> que han dejado incontables víctimas, como el caso de los tres elementos en activo que violaron en 2013 a una menor de edad</w:t>
      </w:r>
      <w:r w:rsidR="009004F5">
        <w:rPr>
          <w:bCs/>
          <w:color w:val="000000"/>
          <w:sz w:val="24"/>
          <w:szCs w:val="24"/>
        </w:rPr>
        <w:t xml:space="preserve"> de 14 años</w:t>
      </w:r>
      <w:r w:rsidR="00EC7316">
        <w:rPr>
          <w:bCs/>
          <w:color w:val="000000"/>
          <w:sz w:val="24"/>
          <w:szCs w:val="24"/>
        </w:rPr>
        <w:t xml:space="preserve">, </w:t>
      </w:r>
      <w:r w:rsidR="009004F5">
        <w:rPr>
          <w:bCs/>
          <w:color w:val="000000"/>
          <w:sz w:val="24"/>
          <w:szCs w:val="24"/>
        </w:rPr>
        <w:t xml:space="preserve">para posteriormente cometer el homicidio de su pareja, también menor de edad; o el más reciente caso documentado, ocurrido también en el municipio de Chimalhuacán, en el que una </w:t>
      </w:r>
      <w:r w:rsidR="004E74C6">
        <w:rPr>
          <w:bCs/>
          <w:color w:val="000000"/>
          <w:sz w:val="24"/>
          <w:szCs w:val="24"/>
        </w:rPr>
        <w:t>menor de apenas</w:t>
      </w:r>
      <w:r w:rsidR="009004F5">
        <w:rPr>
          <w:bCs/>
          <w:color w:val="000000"/>
          <w:sz w:val="24"/>
          <w:szCs w:val="24"/>
        </w:rPr>
        <w:t xml:space="preserve"> 12 años fue secuestrada y </w:t>
      </w:r>
      <w:r w:rsidR="004E74C6">
        <w:rPr>
          <w:bCs/>
          <w:color w:val="000000"/>
          <w:sz w:val="24"/>
          <w:szCs w:val="24"/>
        </w:rPr>
        <w:t>violad</w:t>
      </w:r>
      <w:r w:rsidR="009004F5">
        <w:rPr>
          <w:bCs/>
          <w:color w:val="000000"/>
          <w:sz w:val="24"/>
          <w:szCs w:val="24"/>
        </w:rPr>
        <w:t>a por policías municipales</w:t>
      </w:r>
      <w:r w:rsidR="004E74C6">
        <w:rPr>
          <w:bCs/>
          <w:color w:val="000000"/>
          <w:sz w:val="24"/>
          <w:szCs w:val="24"/>
        </w:rPr>
        <w:t xml:space="preserve"> en el año 2019, y cuya madre, Irene Cervantes Martínez, </w:t>
      </w:r>
      <w:r w:rsidR="009004F5">
        <w:rPr>
          <w:bCs/>
          <w:color w:val="000000"/>
          <w:sz w:val="24"/>
          <w:szCs w:val="24"/>
        </w:rPr>
        <w:t xml:space="preserve">fue detenida arbitrariamente </w:t>
      </w:r>
      <w:r w:rsidR="004E74C6">
        <w:rPr>
          <w:bCs/>
          <w:color w:val="000000"/>
          <w:sz w:val="24"/>
          <w:szCs w:val="24"/>
        </w:rPr>
        <w:t>el pasado 1 de abril de 2022, momento en el que fue</w:t>
      </w:r>
      <w:r w:rsidR="009004F5">
        <w:rPr>
          <w:bCs/>
          <w:color w:val="000000"/>
          <w:sz w:val="24"/>
          <w:szCs w:val="24"/>
        </w:rPr>
        <w:t xml:space="preserve"> golpeada y torturada por la misma corporación, </w:t>
      </w:r>
      <w:r w:rsidR="004E74C6">
        <w:rPr>
          <w:bCs/>
          <w:color w:val="000000"/>
          <w:sz w:val="24"/>
          <w:szCs w:val="24"/>
        </w:rPr>
        <w:t xml:space="preserve">lo que trajo como resultado una serie de protestas feministas que han logrado alcance internacional. </w:t>
      </w:r>
    </w:p>
    <w:p w14:paraId="49DBA3AB" w14:textId="77777777" w:rsidR="0046165E" w:rsidRDefault="004E74C6"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Tal es el nivel de la violencia sexual ejercida por </w:t>
      </w:r>
      <w:r w:rsidR="009F1FEC">
        <w:rPr>
          <w:bCs/>
          <w:color w:val="000000"/>
          <w:sz w:val="24"/>
          <w:szCs w:val="24"/>
        </w:rPr>
        <w:t>las autoridades encargadas de la seguridad</w:t>
      </w:r>
      <w:r>
        <w:rPr>
          <w:bCs/>
          <w:color w:val="000000"/>
          <w:sz w:val="24"/>
          <w:szCs w:val="24"/>
        </w:rPr>
        <w:t xml:space="preserve">, que </w:t>
      </w:r>
      <w:r w:rsidR="0086452D">
        <w:rPr>
          <w:bCs/>
          <w:color w:val="000000"/>
          <w:sz w:val="24"/>
          <w:szCs w:val="24"/>
        </w:rPr>
        <w:t xml:space="preserve">incluso el Estado Mexicano ha sido sancionado por ello. </w:t>
      </w:r>
      <w:r w:rsidR="005906EB">
        <w:rPr>
          <w:bCs/>
          <w:color w:val="000000"/>
          <w:sz w:val="24"/>
          <w:szCs w:val="24"/>
        </w:rPr>
        <w:t>E</w:t>
      </w:r>
      <w:r w:rsidR="00082AC3">
        <w:rPr>
          <w:bCs/>
          <w:color w:val="000000"/>
          <w:sz w:val="24"/>
          <w:szCs w:val="24"/>
        </w:rPr>
        <w:t>l</w:t>
      </w:r>
      <w:r w:rsidR="005906EB">
        <w:rPr>
          <w:bCs/>
          <w:color w:val="000000"/>
          <w:sz w:val="24"/>
          <w:szCs w:val="24"/>
        </w:rPr>
        <w:t xml:space="preserve"> 28 de noviembre de 2018, la Corte Interamericana de Derechos Humanos, emitió su sentencia en el caso “Mujeres Víctimas de Tortura Sexual en Atenco”, declarando la responsabilidad del Estado por las violaciones a los derechos humanos de once mujeres que fueron detenidas arbitrariamente y torturadas sexualmente por agentes policia</w:t>
      </w:r>
      <w:r w:rsidR="00894AF5">
        <w:rPr>
          <w:bCs/>
          <w:color w:val="000000"/>
          <w:sz w:val="24"/>
          <w:szCs w:val="24"/>
        </w:rPr>
        <w:t xml:space="preserve">les. </w:t>
      </w:r>
    </w:p>
    <w:p w14:paraId="71EFAE8A" w14:textId="4CDA6DBF" w:rsidR="005906EB" w:rsidRDefault="00894AF5"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lastRenderedPageBreak/>
        <w:t>Esta sentencia de la Corte Interamericana es particularmente importante si atendemos al contexto de protesta social en el que se enmarca, y al uso de la violencia sexual como un mecanismo para “corregir” a las personas, especialmente a las mujeres</w:t>
      </w:r>
      <w:r w:rsidR="00AB5B4A">
        <w:rPr>
          <w:bCs/>
          <w:color w:val="000000"/>
          <w:sz w:val="24"/>
          <w:szCs w:val="24"/>
        </w:rPr>
        <w:t xml:space="preserve">, lo que guarda amplia relación con los análisis de </w:t>
      </w:r>
      <w:proofErr w:type="spellStart"/>
      <w:r w:rsidR="00AB5B4A">
        <w:rPr>
          <w:bCs/>
          <w:color w:val="000000"/>
          <w:sz w:val="24"/>
          <w:szCs w:val="24"/>
        </w:rPr>
        <w:t>Segato</w:t>
      </w:r>
      <w:proofErr w:type="spellEnd"/>
      <w:r w:rsidR="00AB5B4A">
        <w:rPr>
          <w:bCs/>
          <w:color w:val="000000"/>
          <w:sz w:val="24"/>
          <w:szCs w:val="24"/>
        </w:rPr>
        <w:t>.</w:t>
      </w:r>
    </w:p>
    <w:p w14:paraId="72B10FD3" w14:textId="7EA975FB" w:rsidR="0046165E" w:rsidRDefault="0046165E"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Con base en lo anterior, no es de sorprender que la Encuesta Nacional de Cultura Cívica -ENCUCI- 2020</w:t>
      </w:r>
      <w:r>
        <w:rPr>
          <w:rStyle w:val="Refdenotaalpie"/>
          <w:bCs/>
          <w:color w:val="000000"/>
          <w:sz w:val="24"/>
          <w:szCs w:val="24"/>
        </w:rPr>
        <w:footnoteReference w:id="5"/>
      </w:r>
      <w:r>
        <w:rPr>
          <w:bCs/>
          <w:color w:val="000000"/>
          <w:sz w:val="24"/>
          <w:szCs w:val="24"/>
        </w:rPr>
        <w:t xml:space="preserve"> reporte que el 34.3% de la población de 15 años y más desconfía de la policía y que, de acuerdo con la Encuesta Nacional de Victimización y Percepción sobre Seguridad Pública -ENVIPE- 2022,</w:t>
      </w:r>
      <w:r>
        <w:rPr>
          <w:rStyle w:val="Refdenotaalpie"/>
          <w:bCs/>
          <w:color w:val="000000"/>
          <w:sz w:val="24"/>
          <w:szCs w:val="24"/>
        </w:rPr>
        <w:footnoteReference w:id="6"/>
      </w:r>
      <w:r>
        <w:rPr>
          <w:bCs/>
          <w:color w:val="000000"/>
          <w:sz w:val="24"/>
          <w:szCs w:val="24"/>
        </w:rPr>
        <w:t xml:space="preserve"> la cifra negra de los delitos ascienda al 93.2% a nivel nacional y 92.8% en el caso del Estado de México; pues es claro que los mexicanos percibimos que no existen garantías para la atención y sanción de los delitos, mucho menos cuando estos son cometidos por elementos de las corporaciones que están llamadas a la protección de las personas. </w:t>
      </w:r>
    </w:p>
    <w:p w14:paraId="198BF02B" w14:textId="19001B6E" w:rsidR="00B8367B" w:rsidRDefault="00B8367B"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Es de destacar que el Estado de México reconoce el fenómeno social </w:t>
      </w:r>
      <w:r w:rsidR="0046165E">
        <w:rPr>
          <w:bCs/>
          <w:color w:val="000000"/>
          <w:sz w:val="24"/>
          <w:szCs w:val="24"/>
        </w:rPr>
        <w:t xml:space="preserve">específico de la violación </w:t>
      </w:r>
      <w:r>
        <w:rPr>
          <w:bCs/>
          <w:color w:val="000000"/>
          <w:sz w:val="24"/>
          <w:szCs w:val="24"/>
        </w:rPr>
        <w:t>y su trascendencia, tanto es así que en su Código Penal e</w:t>
      </w:r>
      <w:r w:rsidR="0046165E">
        <w:rPr>
          <w:bCs/>
          <w:color w:val="000000"/>
          <w:sz w:val="24"/>
          <w:szCs w:val="24"/>
        </w:rPr>
        <w:t>ste</w:t>
      </w:r>
      <w:r>
        <w:rPr>
          <w:bCs/>
          <w:color w:val="000000"/>
          <w:sz w:val="24"/>
          <w:szCs w:val="24"/>
        </w:rPr>
        <w:t xml:space="preserve"> delito es sancionado con profundas diferencias respecto al Código Penal Federal, por ejemplo, considerando penas de hasta setenta años de prisión o vitalicia cuando en la violación participen dos o más personas, y estableciendo como agravante el que sea cometida en un vehículo de transporte público de pasajeros, de personal, escolar o de uso oficial. </w:t>
      </w:r>
    </w:p>
    <w:p w14:paraId="7ECA1A3D" w14:textId="77777777" w:rsidR="00F711F9" w:rsidRDefault="005F0ABD"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Los </w:t>
      </w:r>
      <w:r w:rsidR="004E74C6">
        <w:rPr>
          <w:bCs/>
          <w:color w:val="000000"/>
          <w:sz w:val="24"/>
          <w:szCs w:val="24"/>
        </w:rPr>
        <w:t>cuerpo</w:t>
      </w:r>
      <w:r>
        <w:rPr>
          <w:bCs/>
          <w:color w:val="000000"/>
          <w:sz w:val="24"/>
          <w:szCs w:val="24"/>
        </w:rPr>
        <w:t>s</w:t>
      </w:r>
      <w:r w:rsidR="004E74C6">
        <w:rPr>
          <w:bCs/>
          <w:color w:val="000000"/>
          <w:sz w:val="24"/>
          <w:szCs w:val="24"/>
        </w:rPr>
        <w:t xml:space="preserve"> </w:t>
      </w:r>
      <w:r w:rsidR="0046165E">
        <w:rPr>
          <w:bCs/>
          <w:color w:val="000000"/>
          <w:sz w:val="24"/>
          <w:szCs w:val="24"/>
        </w:rPr>
        <w:t>de seguridad están</w:t>
      </w:r>
      <w:r>
        <w:rPr>
          <w:bCs/>
          <w:color w:val="000000"/>
          <w:sz w:val="24"/>
          <w:szCs w:val="24"/>
        </w:rPr>
        <w:t xml:space="preserve"> llamados a la </w:t>
      </w:r>
      <w:r w:rsidR="004E74C6">
        <w:rPr>
          <w:bCs/>
          <w:color w:val="000000"/>
          <w:sz w:val="24"/>
          <w:szCs w:val="24"/>
        </w:rPr>
        <w:t>protección de la sociedad</w:t>
      </w:r>
      <w:r>
        <w:rPr>
          <w:bCs/>
          <w:color w:val="000000"/>
          <w:sz w:val="24"/>
          <w:szCs w:val="24"/>
        </w:rPr>
        <w:t xml:space="preserve"> y </w:t>
      </w:r>
      <w:r w:rsidR="0046165E">
        <w:rPr>
          <w:bCs/>
          <w:color w:val="000000"/>
          <w:sz w:val="24"/>
          <w:szCs w:val="24"/>
        </w:rPr>
        <w:t xml:space="preserve">a </w:t>
      </w:r>
      <w:r>
        <w:rPr>
          <w:bCs/>
          <w:color w:val="000000"/>
          <w:sz w:val="24"/>
          <w:szCs w:val="24"/>
        </w:rPr>
        <w:t xml:space="preserve">coadyuvar a la garantía de diversos derechos como lo son la seguridad, el libre tránsito y una vida libre de violencia, entre otros; por lo tanto, y </w:t>
      </w:r>
      <w:r w:rsidR="00E736F6">
        <w:rPr>
          <w:bCs/>
          <w:color w:val="000000"/>
          <w:sz w:val="24"/>
          <w:szCs w:val="24"/>
        </w:rPr>
        <w:t xml:space="preserve">dada </w:t>
      </w:r>
      <w:r>
        <w:rPr>
          <w:bCs/>
          <w:color w:val="000000"/>
          <w:sz w:val="24"/>
          <w:szCs w:val="24"/>
        </w:rPr>
        <w:t>la naturaleza de sus funciones y atribuciones, al utilizar su posición de poder y los insumos que el Estado les provee para cometer delitos,</w:t>
      </w:r>
      <w:r w:rsidR="00E736F6">
        <w:rPr>
          <w:bCs/>
          <w:color w:val="000000"/>
          <w:sz w:val="24"/>
          <w:szCs w:val="24"/>
        </w:rPr>
        <w:t xml:space="preserve"> no están operando en las condiciones de un delincuente común, sino que están utilizando </w:t>
      </w:r>
      <w:r w:rsidR="0046165E">
        <w:rPr>
          <w:bCs/>
          <w:color w:val="000000"/>
          <w:sz w:val="24"/>
          <w:szCs w:val="24"/>
        </w:rPr>
        <w:t xml:space="preserve">para ello </w:t>
      </w:r>
      <w:r w:rsidR="00E736F6">
        <w:rPr>
          <w:bCs/>
          <w:color w:val="000000"/>
          <w:sz w:val="24"/>
          <w:szCs w:val="24"/>
        </w:rPr>
        <w:t xml:space="preserve">al Estado mismo, profundizando la desconfianza en las autoridades y promoviendo </w:t>
      </w:r>
      <w:r w:rsidR="00E736F6">
        <w:rPr>
          <w:bCs/>
          <w:color w:val="000000"/>
          <w:sz w:val="24"/>
          <w:szCs w:val="24"/>
        </w:rPr>
        <w:lastRenderedPageBreak/>
        <w:t>la impunidad, la corrupción y otras prácticas nocivas que no sólo dañan a la o las personas cuyos bienes jurídicos lesionan, sino que laceran a la sociedad en su conjunto, por lo que</w:t>
      </w:r>
      <w:r>
        <w:rPr>
          <w:bCs/>
          <w:color w:val="000000"/>
          <w:sz w:val="24"/>
          <w:szCs w:val="24"/>
        </w:rPr>
        <w:t xml:space="preserve"> deben ser sancionados con mayor severidad, atendiendo además no sólo al delito en particular, sino al </w:t>
      </w:r>
      <w:r w:rsidR="00E736F6">
        <w:rPr>
          <w:bCs/>
          <w:color w:val="000000"/>
          <w:sz w:val="24"/>
          <w:szCs w:val="24"/>
        </w:rPr>
        <w:t>concurso de delitos que pudiera darse.</w:t>
      </w:r>
    </w:p>
    <w:p w14:paraId="070A7D7A" w14:textId="644B18E0" w:rsidR="004E74C6" w:rsidRDefault="00E736F6" w:rsidP="0044423B">
      <w:pPr>
        <w:pBdr>
          <w:top w:val="nil"/>
          <w:left w:val="nil"/>
          <w:bottom w:val="nil"/>
          <w:right w:val="nil"/>
          <w:between w:val="nil"/>
        </w:pBdr>
        <w:spacing w:after="80" w:line="360" w:lineRule="auto"/>
        <w:jc w:val="both"/>
        <w:rPr>
          <w:bCs/>
          <w:color w:val="000000"/>
          <w:sz w:val="24"/>
          <w:szCs w:val="24"/>
        </w:rPr>
      </w:pPr>
      <w:r>
        <w:rPr>
          <w:bCs/>
          <w:color w:val="000000"/>
          <w:sz w:val="24"/>
          <w:szCs w:val="24"/>
        </w:rPr>
        <w:t xml:space="preserve">Por lo anterior, </w:t>
      </w:r>
      <w:r w:rsidR="004E74C6">
        <w:rPr>
          <w:bCs/>
          <w:color w:val="000000"/>
          <w:sz w:val="24"/>
          <w:szCs w:val="24"/>
        </w:rPr>
        <w:t>el Grupo Parlamentario de la Revolución Democrática</w:t>
      </w:r>
      <w:r>
        <w:rPr>
          <w:bCs/>
          <w:color w:val="000000"/>
          <w:sz w:val="24"/>
          <w:szCs w:val="24"/>
        </w:rPr>
        <w:t xml:space="preserve"> pone a disposición de esta soberanía la presente Iniciativa con Proyecto de Decreto por la que se reforma la fracción III del artículo 274 del Código Penal del Estado de México.</w:t>
      </w:r>
    </w:p>
    <w:p w14:paraId="2246AFA2" w14:textId="77777777" w:rsidR="0044423B" w:rsidRDefault="0044423B">
      <w:pPr>
        <w:pBdr>
          <w:top w:val="nil"/>
          <w:left w:val="nil"/>
          <w:bottom w:val="nil"/>
          <w:right w:val="nil"/>
          <w:between w:val="nil"/>
        </w:pBdr>
        <w:spacing w:after="0" w:line="276" w:lineRule="auto"/>
        <w:jc w:val="center"/>
        <w:rPr>
          <w:b/>
          <w:color w:val="000000"/>
          <w:sz w:val="24"/>
          <w:szCs w:val="24"/>
        </w:rPr>
      </w:pPr>
    </w:p>
    <w:p w14:paraId="6C21EB12" w14:textId="6FF8439C" w:rsidR="00B30D1A" w:rsidRDefault="00E01A17">
      <w:pPr>
        <w:pBdr>
          <w:top w:val="nil"/>
          <w:left w:val="nil"/>
          <w:bottom w:val="nil"/>
          <w:right w:val="nil"/>
          <w:between w:val="nil"/>
        </w:pBdr>
        <w:spacing w:after="0" w:line="276" w:lineRule="auto"/>
        <w:jc w:val="center"/>
        <w:rPr>
          <w:b/>
          <w:color w:val="000000"/>
          <w:sz w:val="24"/>
          <w:szCs w:val="24"/>
        </w:rPr>
      </w:pPr>
      <w:r>
        <w:rPr>
          <w:b/>
          <w:color w:val="000000"/>
          <w:sz w:val="24"/>
          <w:szCs w:val="24"/>
        </w:rPr>
        <w:t>ATENTAMENTE</w:t>
      </w:r>
    </w:p>
    <w:p w14:paraId="6C44145D" w14:textId="77777777" w:rsidR="00B30D1A" w:rsidRDefault="00B30D1A">
      <w:pPr>
        <w:pBdr>
          <w:top w:val="nil"/>
          <w:left w:val="nil"/>
          <w:bottom w:val="nil"/>
          <w:right w:val="nil"/>
          <w:between w:val="nil"/>
        </w:pBdr>
        <w:spacing w:after="0" w:line="276" w:lineRule="auto"/>
        <w:jc w:val="center"/>
        <w:rPr>
          <w:b/>
          <w:color w:val="000000"/>
          <w:sz w:val="24"/>
          <w:szCs w:val="24"/>
        </w:rPr>
      </w:pPr>
    </w:p>
    <w:p w14:paraId="0ACE1353" w14:textId="77777777" w:rsidR="00B30D1A" w:rsidRDefault="00E01A17">
      <w:pPr>
        <w:pBdr>
          <w:top w:val="nil"/>
          <w:left w:val="nil"/>
          <w:bottom w:val="nil"/>
          <w:right w:val="nil"/>
          <w:between w:val="nil"/>
        </w:pBdr>
        <w:spacing w:after="0" w:line="276" w:lineRule="auto"/>
        <w:jc w:val="center"/>
        <w:rPr>
          <w:b/>
          <w:color w:val="000000"/>
          <w:sz w:val="24"/>
          <w:szCs w:val="24"/>
        </w:rPr>
      </w:pPr>
      <w:r>
        <w:rPr>
          <w:b/>
          <w:color w:val="000000"/>
          <w:sz w:val="24"/>
          <w:szCs w:val="24"/>
        </w:rPr>
        <w:t xml:space="preserve">GRUPO PARLAMENTARIO DEL PARTIDO DE LA </w:t>
      </w:r>
      <w:r>
        <w:rPr>
          <w:b/>
          <w:sz w:val="24"/>
          <w:szCs w:val="24"/>
        </w:rPr>
        <w:t>REVOLUCIÓN</w:t>
      </w:r>
      <w:r>
        <w:rPr>
          <w:b/>
          <w:color w:val="000000"/>
          <w:sz w:val="24"/>
          <w:szCs w:val="24"/>
        </w:rPr>
        <w:t xml:space="preserve"> </w:t>
      </w:r>
      <w:r>
        <w:rPr>
          <w:b/>
          <w:sz w:val="24"/>
          <w:szCs w:val="24"/>
        </w:rPr>
        <w:t>DEMOCRÁTICA</w:t>
      </w:r>
    </w:p>
    <w:p w14:paraId="78F6AF0F" w14:textId="77777777" w:rsidR="00B30D1A" w:rsidRDefault="00B30D1A">
      <w:pPr>
        <w:pBdr>
          <w:top w:val="nil"/>
          <w:left w:val="nil"/>
          <w:bottom w:val="nil"/>
          <w:right w:val="nil"/>
          <w:between w:val="nil"/>
        </w:pBdr>
        <w:spacing w:after="0" w:line="276" w:lineRule="auto"/>
        <w:jc w:val="center"/>
        <w:rPr>
          <w:b/>
          <w:color w:val="000000"/>
          <w:sz w:val="24"/>
          <w:szCs w:val="24"/>
        </w:rPr>
      </w:pPr>
    </w:p>
    <w:p w14:paraId="2AA6B907" w14:textId="77777777" w:rsidR="00B30D1A" w:rsidRDefault="00B30D1A">
      <w:pPr>
        <w:pBdr>
          <w:top w:val="nil"/>
          <w:left w:val="nil"/>
          <w:bottom w:val="nil"/>
          <w:right w:val="nil"/>
          <w:between w:val="nil"/>
        </w:pBdr>
        <w:spacing w:after="0" w:line="276" w:lineRule="auto"/>
        <w:jc w:val="center"/>
        <w:rPr>
          <w:b/>
          <w:color w:val="000000"/>
          <w:sz w:val="24"/>
          <w:szCs w:val="24"/>
        </w:rPr>
      </w:pPr>
    </w:p>
    <w:p w14:paraId="59150EA5" w14:textId="77777777" w:rsidR="00B30D1A" w:rsidRDefault="00B30D1A">
      <w:pPr>
        <w:pBdr>
          <w:top w:val="nil"/>
          <w:left w:val="nil"/>
          <w:bottom w:val="nil"/>
          <w:right w:val="nil"/>
          <w:between w:val="nil"/>
        </w:pBdr>
        <w:spacing w:after="0" w:line="276" w:lineRule="auto"/>
        <w:jc w:val="center"/>
        <w:rPr>
          <w:b/>
          <w:color w:val="000000"/>
          <w:sz w:val="24"/>
          <w:szCs w:val="24"/>
        </w:rPr>
      </w:pPr>
    </w:p>
    <w:p w14:paraId="17DFA643" w14:textId="77777777" w:rsidR="00B30D1A" w:rsidRDefault="00E01A17">
      <w:pPr>
        <w:pBdr>
          <w:top w:val="nil"/>
          <w:left w:val="nil"/>
          <w:bottom w:val="nil"/>
          <w:right w:val="nil"/>
          <w:between w:val="nil"/>
        </w:pBdr>
        <w:spacing w:after="0" w:line="276" w:lineRule="auto"/>
        <w:jc w:val="center"/>
        <w:rPr>
          <w:b/>
          <w:color w:val="000000"/>
          <w:sz w:val="24"/>
          <w:szCs w:val="24"/>
        </w:rPr>
      </w:pPr>
      <w:r>
        <w:rPr>
          <w:b/>
          <w:color w:val="000000"/>
          <w:sz w:val="24"/>
          <w:szCs w:val="24"/>
        </w:rPr>
        <w:t xml:space="preserve">DIP. OMAR ORTEGA </w:t>
      </w:r>
      <w:r>
        <w:rPr>
          <w:b/>
          <w:sz w:val="24"/>
          <w:szCs w:val="24"/>
        </w:rPr>
        <w:t>ÁLVAREZ</w:t>
      </w:r>
    </w:p>
    <w:p w14:paraId="79FA1567" w14:textId="77777777" w:rsidR="00B30D1A" w:rsidRDefault="00B30D1A">
      <w:pPr>
        <w:pBdr>
          <w:top w:val="nil"/>
          <w:left w:val="nil"/>
          <w:bottom w:val="nil"/>
          <w:right w:val="nil"/>
          <w:between w:val="nil"/>
        </w:pBdr>
        <w:spacing w:after="0" w:line="276" w:lineRule="auto"/>
        <w:jc w:val="center"/>
        <w:rPr>
          <w:b/>
          <w:color w:val="000000"/>
          <w:sz w:val="24"/>
          <w:szCs w:val="24"/>
        </w:rPr>
      </w:pPr>
    </w:p>
    <w:p w14:paraId="0A14120C" w14:textId="77777777" w:rsidR="00B30D1A" w:rsidRDefault="00B30D1A">
      <w:pPr>
        <w:pBdr>
          <w:top w:val="nil"/>
          <w:left w:val="nil"/>
          <w:bottom w:val="nil"/>
          <w:right w:val="nil"/>
          <w:between w:val="nil"/>
        </w:pBdr>
        <w:spacing w:after="0" w:line="276" w:lineRule="auto"/>
        <w:rPr>
          <w:b/>
          <w:color w:val="000000"/>
          <w:sz w:val="24"/>
          <w:szCs w:val="24"/>
        </w:rPr>
      </w:pPr>
    </w:p>
    <w:p w14:paraId="3F051320" w14:textId="77777777" w:rsidR="00B30D1A" w:rsidRDefault="00B30D1A">
      <w:pPr>
        <w:pBdr>
          <w:top w:val="nil"/>
          <w:left w:val="nil"/>
          <w:bottom w:val="nil"/>
          <w:right w:val="nil"/>
          <w:between w:val="nil"/>
        </w:pBdr>
        <w:spacing w:after="0" w:line="276" w:lineRule="auto"/>
        <w:rPr>
          <w:b/>
          <w:color w:val="000000"/>
          <w:sz w:val="24"/>
          <w:szCs w:val="24"/>
        </w:rPr>
      </w:pPr>
    </w:p>
    <w:p w14:paraId="40BB9861" w14:textId="77777777" w:rsidR="00B30D1A" w:rsidRDefault="00B30D1A">
      <w:pPr>
        <w:pBdr>
          <w:top w:val="nil"/>
          <w:left w:val="nil"/>
          <w:bottom w:val="nil"/>
          <w:right w:val="nil"/>
          <w:between w:val="nil"/>
        </w:pBdr>
        <w:spacing w:after="0" w:line="276" w:lineRule="auto"/>
        <w:jc w:val="center"/>
        <w:rPr>
          <w:b/>
          <w:color w:val="000000"/>
          <w:sz w:val="24"/>
          <w:szCs w:val="24"/>
        </w:rPr>
      </w:pPr>
    </w:p>
    <w:p w14:paraId="77D18E56" w14:textId="77777777" w:rsidR="00B30D1A" w:rsidRDefault="00E01A17">
      <w:pPr>
        <w:pBdr>
          <w:top w:val="nil"/>
          <w:left w:val="nil"/>
          <w:bottom w:val="nil"/>
          <w:right w:val="nil"/>
          <w:between w:val="nil"/>
        </w:pBdr>
        <w:spacing w:after="0" w:line="276" w:lineRule="auto"/>
        <w:jc w:val="center"/>
        <w:rPr>
          <w:b/>
          <w:color w:val="000000"/>
          <w:sz w:val="24"/>
          <w:szCs w:val="24"/>
        </w:rPr>
      </w:pPr>
      <w:r>
        <w:rPr>
          <w:b/>
          <w:color w:val="000000"/>
          <w:sz w:val="24"/>
          <w:szCs w:val="24"/>
        </w:rPr>
        <w:t xml:space="preserve">DIP. MARIA ELIDIA </w:t>
      </w:r>
      <w:r>
        <w:rPr>
          <w:b/>
          <w:sz w:val="24"/>
          <w:szCs w:val="24"/>
        </w:rPr>
        <w:t>CASTELÁN</w:t>
      </w:r>
      <w:r>
        <w:rPr>
          <w:b/>
          <w:color w:val="000000"/>
          <w:sz w:val="24"/>
          <w:szCs w:val="24"/>
        </w:rPr>
        <w:t xml:space="preserve"> </w:t>
      </w:r>
      <w:r>
        <w:rPr>
          <w:b/>
          <w:sz w:val="24"/>
          <w:szCs w:val="24"/>
        </w:rPr>
        <w:t>MONDRAGÓN</w:t>
      </w:r>
      <w:r>
        <w:rPr>
          <w:b/>
          <w:color w:val="000000"/>
          <w:sz w:val="24"/>
          <w:szCs w:val="24"/>
        </w:rPr>
        <w:t xml:space="preserve">                       DIP. VIRIDIANA FUENTES CRUZ</w:t>
      </w:r>
    </w:p>
    <w:p w14:paraId="22FCABA6" w14:textId="77777777" w:rsidR="0044423B" w:rsidRDefault="0044423B">
      <w:pPr>
        <w:pBdr>
          <w:top w:val="nil"/>
          <w:left w:val="nil"/>
          <w:bottom w:val="nil"/>
          <w:right w:val="nil"/>
          <w:between w:val="nil"/>
        </w:pBdr>
        <w:spacing w:after="0" w:line="360" w:lineRule="auto"/>
        <w:ind w:right="1841"/>
        <w:rPr>
          <w:b/>
          <w:color w:val="000000"/>
          <w:sz w:val="24"/>
          <w:szCs w:val="24"/>
        </w:rPr>
      </w:pPr>
    </w:p>
    <w:p w14:paraId="6630DC2D" w14:textId="77777777" w:rsidR="00B0147F" w:rsidRDefault="00B0147F">
      <w:pPr>
        <w:pBdr>
          <w:top w:val="nil"/>
          <w:left w:val="nil"/>
          <w:bottom w:val="nil"/>
          <w:right w:val="nil"/>
          <w:between w:val="nil"/>
        </w:pBdr>
        <w:spacing w:after="0" w:line="360" w:lineRule="auto"/>
        <w:ind w:right="1841"/>
        <w:rPr>
          <w:b/>
          <w:color w:val="000000"/>
          <w:sz w:val="24"/>
          <w:szCs w:val="24"/>
        </w:rPr>
      </w:pPr>
    </w:p>
    <w:p w14:paraId="4D14F0E7" w14:textId="77777777" w:rsidR="00B0147F" w:rsidRDefault="00B0147F">
      <w:pPr>
        <w:pBdr>
          <w:top w:val="nil"/>
          <w:left w:val="nil"/>
          <w:bottom w:val="nil"/>
          <w:right w:val="nil"/>
          <w:between w:val="nil"/>
        </w:pBdr>
        <w:spacing w:after="0" w:line="360" w:lineRule="auto"/>
        <w:ind w:right="1841"/>
        <w:rPr>
          <w:b/>
          <w:color w:val="000000"/>
          <w:sz w:val="24"/>
          <w:szCs w:val="24"/>
        </w:rPr>
      </w:pPr>
    </w:p>
    <w:p w14:paraId="10C11A04" w14:textId="77777777" w:rsidR="00B0147F" w:rsidRDefault="00B0147F">
      <w:pPr>
        <w:pBdr>
          <w:top w:val="nil"/>
          <w:left w:val="nil"/>
          <w:bottom w:val="nil"/>
          <w:right w:val="nil"/>
          <w:between w:val="nil"/>
        </w:pBdr>
        <w:spacing w:after="0" w:line="360" w:lineRule="auto"/>
        <w:ind w:right="1841"/>
        <w:rPr>
          <w:b/>
          <w:color w:val="000000"/>
          <w:sz w:val="24"/>
          <w:szCs w:val="24"/>
        </w:rPr>
      </w:pPr>
    </w:p>
    <w:p w14:paraId="062DC15C" w14:textId="77777777" w:rsidR="00B0147F" w:rsidRDefault="00B0147F">
      <w:pPr>
        <w:pBdr>
          <w:top w:val="nil"/>
          <w:left w:val="nil"/>
          <w:bottom w:val="nil"/>
          <w:right w:val="nil"/>
          <w:between w:val="nil"/>
        </w:pBdr>
        <w:spacing w:after="0" w:line="360" w:lineRule="auto"/>
        <w:ind w:right="1841"/>
        <w:rPr>
          <w:b/>
          <w:color w:val="000000"/>
          <w:sz w:val="24"/>
          <w:szCs w:val="24"/>
        </w:rPr>
      </w:pPr>
    </w:p>
    <w:p w14:paraId="0499C778" w14:textId="77777777" w:rsidR="00B0147F" w:rsidRDefault="00B0147F">
      <w:pPr>
        <w:pBdr>
          <w:top w:val="nil"/>
          <w:left w:val="nil"/>
          <w:bottom w:val="nil"/>
          <w:right w:val="nil"/>
          <w:between w:val="nil"/>
        </w:pBdr>
        <w:spacing w:after="0" w:line="360" w:lineRule="auto"/>
        <w:ind w:right="1841"/>
        <w:rPr>
          <w:b/>
          <w:color w:val="000000"/>
          <w:sz w:val="24"/>
          <w:szCs w:val="24"/>
        </w:rPr>
      </w:pPr>
    </w:p>
    <w:p w14:paraId="215010C8" w14:textId="77777777" w:rsidR="00B0147F" w:rsidRDefault="00B0147F">
      <w:pPr>
        <w:pBdr>
          <w:top w:val="nil"/>
          <w:left w:val="nil"/>
          <w:bottom w:val="nil"/>
          <w:right w:val="nil"/>
          <w:between w:val="nil"/>
        </w:pBdr>
        <w:spacing w:after="0" w:line="360" w:lineRule="auto"/>
        <w:ind w:right="1841"/>
        <w:rPr>
          <w:b/>
          <w:color w:val="000000"/>
          <w:sz w:val="24"/>
          <w:szCs w:val="24"/>
        </w:rPr>
      </w:pPr>
    </w:p>
    <w:p w14:paraId="05845679" w14:textId="77777777" w:rsidR="00B0147F" w:rsidRDefault="00B0147F">
      <w:pPr>
        <w:pBdr>
          <w:top w:val="nil"/>
          <w:left w:val="nil"/>
          <w:bottom w:val="nil"/>
          <w:right w:val="nil"/>
          <w:between w:val="nil"/>
        </w:pBdr>
        <w:spacing w:after="0" w:line="360" w:lineRule="auto"/>
        <w:ind w:right="1841"/>
        <w:rPr>
          <w:b/>
          <w:color w:val="000000"/>
          <w:sz w:val="24"/>
          <w:szCs w:val="24"/>
        </w:rPr>
      </w:pPr>
    </w:p>
    <w:p w14:paraId="3A0CA9BD" w14:textId="77777777" w:rsidR="00B0147F" w:rsidRDefault="00B0147F">
      <w:pPr>
        <w:pBdr>
          <w:top w:val="nil"/>
          <w:left w:val="nil"/>
          <w:bottom w:val="nil"/>
          <w:right w:val="nil"/>
          <w:between w:val="nil"/>
        </w:pBdr>
        <w:spacing w:after="0" w:line="360" w:lineRule="auto"/>
        <w:ind w:right="1841"/>
        <w:rPr>
          <w:b/>
          <w:color w:val="000000"/>
          <w:sz w:val="24"/>
          <w:szCs w:val="24"/>
        </w:rPr>
      </w:pPr>
    </w:p>
    <w:p w14:paraId="3D4E75EC" w14:textId="5E23D976" w:rsidR="00B30D1A" w:rsidRDefault="00E01A17">
      <w:pPr>
        <w:pBdr>
          <w:top w:val="nil"/>
          <w:left w:val="nil"/>
          <w:bottom w:val="nil"/>
          <w:right w:val="nil"/>
          <w:between w:val="nil"/>
        </w:pBdr>
        <w:spacing w:after="0" w:line="360" w:lineRule="auto"/>
        <w:ind w:right="1841"/>
        <w:rPr>
          <w:b/>
          <w:color w:val="000000"/>
          <w:sz w:val="24"/>
          <w:szCs w:val="24"/>
        </w:rPr>
      </w:pPr>
      <w:r>
        <w:rPr>
          <w:b/>
          <w:color w:val="000000"/>
          <w:sz w:val="24"/>
          <w:szCs w:val="24"/>
        </w:rPr>
        <w:t>DECRETO NÚMERO: ____________</w:t>
      </w:r>
    </w:p>
    <w:p w14:paraId="060EC22B" w14:textId="77777777" w:rsidR="00B30D1A" w:rsidRDefault="00B30D1A">
      <w:pPr>
        <w:pBdr>
          <w:top w:val="nil"/>
          <w:left w:val="nil"/>
          <w:bottom w:val="nil"/>
          <w:right w:val="nil"/>
          <w:between w:val="nil"/>
        </w:pBdr>
        <w:spacing w:after="0" w:line="360" w:lineRule="auto"/>
        <w:ind w:right="1841"/>
        <w:rPr>
          <w:b/>
          <w:color w:val="000000"/>
          <w:sz w:val="24"/>
          <w:szCs w:val="24"/>
        </w:rPr>
      </w:pPr>
    </w:p>
    <w:p w14:paraId="7F3BA084" w14:textId="77777777" w:rsidR="00B30D1A" w:rsidRDefault="00E01A17">
      <w:pPr>
        <w:pBdr>
          <w:top w:val="nil"/>
          <w:left w:val="nil"/>
          <w:bottom w:val="nil"/>
          <w:right w:val="nil"/>
          <w:between w:val="nil"/>
        </w:pBdr>
        <w:spacing w:after="0" w:line="360" w:lineRule="auto"/>
        <w:ind w:right="1841"/>
        <w:rPr>
          <w:b/>
          <w:color w:val="000000"/>
          <w:sz w:val="24"/>
          <w:szCs w:val="24"/>
        </w:rPr>
      </w:pPr>
      <w:r>
        <w:rPr>
          <w:b/>
          <w:color w:val="000000"/>
          <w:sz w:val="24"/>
          <w:szCs w:val="24"/>
        </w:rPr>
        <w:t>LA H. "LXI" LEGISLATURA DEL ESTADO DE MÉXICO DECRETA:</w:t>
      </w:r>
    </w:p>
    <w:p w14:paraId="2D89F14C" w14:textId="77777777" w:rsidR="00B30D1A" w:rsidRDefault="00B30D1A">
      <w:pPr>
        <w:pBdr>
          <w:top w:val="nil"/>
          <w:left w:val="nil"/>
          <w:bottom w:val="nil"/>
          <w:right w:val="nil"/>
          <w:between w:val="nil"/>
        </w:pBdr>
        <w:spacing w:after="0" w:line="360" w:lineRule="auto"/>
        <w:ind w:right="1841"/>
        <w:rPr>
          <w:b/>
          <w:color w:val="000000"/>
          <w:sz w:val="24"/>
          <w:szCs w:val="24"/>
        </w:rPr>
      </w:pPr>
    </w:p>
    <w:p w14:paraId="07968F1C" w14:textId="77777777" w:rsidR="00E22044" w:rsidRDefault="00E01A17" w:rsidP="00AE4AF5">
      <w:pPr>
        <w:spacing w:line="360" w:lineRule="auto"/>
        <w:jc w:val="both"/>
        <w:rPr>
          <w:sz w:val="24"/>
          <w:szCs w:val="24"/>
        </w:rPr>
      </w:pPr>
      <w:r>
        <w:rPr>
          <w:b/>
          <w:sz w:val="24"/>
          <w:szCs w:val="24"/>
        </w:rPr>
        <w:t xml:space="preserve">ARTÍCULO ÚNICO. - </w:t>
      </w:r>
      <w:r w:rsidR="00E22044">
        <w:rPr>
          <w:sz w:val="24"/>
          <w:szCs w:val="24"/>
        </w:rPr>
        <w:t>S</w:t>
      </w:r>
      <w:r w:rsidR="00E22044" w:rsidRPr="00E22044">
        <w:rPr>
          <w:sz w:val="24"/>
          <w:szCs w:val="24"/>
        </w:rPr>
        <w:t xml:space="preserve">e reforma el artículo 274 fracción III, del Código Penal del Estado de México </w:t>
      </w:r>
    </w:p>
    <w:p w14:paraId="40FC0108" w14:textId="5958C55B" w:rsidR="00F34C28" w:rsidRPr="008C0A21" w:rsidRDefault="00F34C28" w:rsidP="00AE4AF5">
      <w:pPr>
        <w:spacing w:line="360" w:lineRule="auto"/>
        <w:jc w:val="both"/>
        <w:rPr>
          <w:bCs/>
          <w:sz w:val="24"/>
          <w:szCs w:val="24"/>
        </w:rPr>
      </w:pPr>
      <w:r w:rsidRPr="00F34C28">
        <w:rPr>
          <w:b/>
          <w:sz w:val="24"/>
          <w:szCs w:val="24"/>
        </w:rPr>
        <w:t xml:space="preserve">Artículo </w:t>
      </w:r>
      <w:r w:rsidR="00E22044">
        <w:rPr>
          <w:b/>
          <w:sz w:val="24"/>
          <w:szCs w:val="24"/>
        </w:rPr>
        <w:t>274</w:t>
      </w:r>
      <w:r>
        <w:rPr>
          <w:b/>
          <w:sz w:val="24"/>
          <w:szCs w:val="24"/>
        </w:rPr>
        <w:t xml:space="preserve">.- </w:t>
      </w:r>
      <w:r w:rsidR="00E22044" w:rsidRPr="00E22044">
        <w:rPr>
          <w:sz w:val="24"/>
          <w:szCs w:val="24"/>
        </w:rPr>
        <w:t>Son circunstancias que modifican el delito de violación:</w:t>
      </w:r>
      <w:r w:rsidR="00E22044" w:rsidRPr="00E22044">
        <w:rPr>
          <w:sz w:val="24"/>
          <w:szCs w:val="24"/>
        </w:rPr>
        <w:cr/>
      </w:r>
      <w:r w:rsidRPr="008C0A21">
        <w:rPr>
          <w:bCs/>
          <w:sz w:val="24"/>
          <w:szCs w:val="24"/>
        </w:rPr>
        <w:t>…</w:t>
      </w:r>
    </w:p>
    <w:p w14:paraId="0EA147C0" w14:textId="535AB18B" w:rsidR="00D2700A" w:rsidRPr="004E74C6" w:rsidRDefault="00E22044" w:rsidP="00E22044">
      <w:pPr>
        <w:spacing w:line="360" w:lineRule="auto"/>
        <w:jc w:val="both"/>
        <w:rPr>
          <w:b/>
          <w:sz w:val="24"/>
          <w:szCs w:val="24"/>
        </w:rPr>
      </w:pPr>
      <w:r w:rsidRPr="00E22044">
        <w:rPr>
          <w:bCs/>
          <w:sz w:val="24"/>
          <w:szCs w:val="24"/>
        </w:rPr>
        <w:t>III. Cuando el delito de violación sea cometido por quien desempeña un empleo, cargo o</w:t>
      </w:r>
      <w:r>
        <w:rPr>
          <w:bCs/>
          <w:sz w:val="24"/>
          <w:szCs w:val="24"/>
        </w:rPr>
        <w:t xml:space="preserve"> </w:t>
      </w:r>
      <w:r w:rsidRPr="00E22044">
        <w:rPr>
          <w:bCs/>
          <w:sz w:val="24"/>
          <w:szCs w:val="24"/>
        </w:rPr>
        <w:t>comisión públicos o ejerza una profesión utilizando los vehículos oficiales, circunstancias o cualquier medio que éstos le proporcionen, además de las sanciones previstas en el artículo 273, se</w:t>
      </w:r>
      <w:r w:rsidR="005F0ABD">
        <w:rPr>
          <w:bCs/>
          <w:sz w:val="24"/>
          <w:szCs w:val="24"/>
        </w:rPr>
        <w:t xml:space="preserve"> aumentará la pena hasta en una mitad,</w:t>
      </w:r>
      <w:r w:rsidRPr="00E22044">
        <w:rPr>
          <w:bCs/>
          <w:sz w:val="24"/>
          <w:szCs w:val="24"/>
        </w:rPr>
        <w:t xml:space="preserve"> también será destituido del cargo o empleo</w:t>
      </w:r>
      <w:r w:rsidR="005F0ABD">
        <w:rPr>
          <w:bCs/>
          <w:sz w:val="24"/>
          <w:szCs w:val="24"/>
        </w:rPr>
        <w:t xml:space="preserve"> o suspendido hasta por el término de diez años en el ejercicio de su profesión,</w:t>
      </w:r>
      <w:r w:rsidRPr="00E22044">
        <w:rPr>
          <w:bCs/>
          <w:sz w:val="24"/>
          <w:szCs w:val="24"/>
        </w:rPr>
        <w:t xml:space="preserve"> independientemente de las sanciones a que se haga acreedor</w:t>
      </w:r>
      <w:r w:rsidR="004E74C6">
        <w:rPr>
          <w:bCs/>
          <w:sz w:val="24"/>
          <w:szCs w:val="24"/>
        </w:rPr>
        <w:t xml:space="preserve">; </w:t>
      </w:r>
      <w:r w:rsidR="004E74C6" w:rsidRPr="004E74C6">
        <w:rPr>
          <w:b/>
          <w:sz w:val="24"/>
          <w:szCs w:val="24"/>
        </w:rPr>
        <w:t xml:space="preserve">cuando </w:t>
      </w:r>
      <w:r w:rsidR="006A2E79">
        <w:rPr>
          <w:b/>
          <w:sz w:val="24"/>
          <w:szCs w:val="24"/>
        </w:rPr>
        <w:t>el sujeto</w:t>
      </w:r>
      <w:r w:rsidR="004E74C6" w:rsidRPr="004E74C6">
        <w:rPr>
          <w:b/>
          <w:sz w:val="24"/>
          <w:szCs w:val="24"/>
        </w:rPr>
        <w:t xml:space="preserve"> </w:t>
      </w:r>
      <w:r w:rsidR="006A2E79">
        <w:rPr>
          <w:b/>
          <w:sz w:val="24"/>
          <w:szCs w:val="24"/>
        </w:rPr>
        <w:t>activo sea miembro</w:t>
      </w:r>
      <w:r w:rsidR="004E74C6" w:rsidRPr="004E74C6">
        <w:rPr>
          <w:b/>
          <w:sz w:val="24"/>
          <w:szCs w:val="24"/>
        </w:rPr>
        <w:t xml:space="preserve"> de </w:t>
      </w:r>
      <w:r w:rsidR="00D928AF">
        <w:rPr>
          <w:b/>
          <w:sz w:val="24"/>
          <w:szCs w:val="24"/>
        </w:rPr>
        <w:t xml:space="preserve">alguna </w:t>
      </w:r>
      <w:r w:rsidR="00E36997">
        <w:rPr>
          <w:b/>
          <w:sz w:val="24"/>
          <w:szCs w:val="24"/>
        </w:rPr>
        <w:t>institución</w:t>
      </w:r>
      <w:r w:rsidR="00DF28A4">
        <w:rPr>
          <w:b/>
          <w:sz w:val="24"/>
          <w:szCs w:val="24"/>
        </w:rPr>
        <w:t xml:space="preserve"> </w:t>
      </w:r>
      <w:r w:rsidR="004F3C07">
        <w:rPr>
          <w:b/>
          <w:sz w:val="24"/>
          <w:szCs w:val="24"/>
        </w:rPr>
        <w:t xml:space="preserve">de seguridad pública </w:t>
      </w:r>
      <w:r w:rsidR="009840C9">
        <w:rPr>
          <w:b/>
          <w:sz w:val="24"/>
          <w:szCs w:val="24"/>
        </w:rPr>
        <w:t>o privada</w:t>
      </w:r>
      <w:r w:rsidR="000037E1">
        <w:rPr>
          <w:b/>
          <w:sz w:val="24"/>
          <w:szCs w:val="24"/>
        </w:rPr>
        <w:t>,</w:t>
      </w:r>
      <w:r w:rsidR="007012A4">
        <w:rPr>
          <w:b/>
          <w:sz w:val="24"/>
          <w:szCs w:val="24"/>
        </w:rPr>
        <w:t xml:space="preserve"> </w:t>
      </w:r>
      <w:r w:rsidR="000037E1">
        <w:rPr>
          <w:b/>
          <w:sz w:val="24"/>
          <w:szCs w:val="24"/>
        </w:rPr>
        <w:t xml:space="preserve">militar </w:t>
      </w:r>
      <w:r w:rsidR="004A1A4F">
        <w:rPr>
          <w:b/>
          <w:sz w:val="24"/>
          <w:szCs w:val="24"/>
        </w:rPr>
        <w:t xml:space="preserve">o de </w:t>
      </w:r>
      <w:r w:rsidR="00C57189">
        <w:rPr>
          <w:b/>
          <w:sz w:val="24"/>
          <w:szCs w:val="24"/>
        </w:rPr>
        <w:t>organismos dedicados</w:t>
      </w:r>
      <w:r w:rsidR="009840C9">
        <w:rPr>
          <w:b/>
          <w:sz w:val="24"/>
          <w:szCs w:val="24"/>
        </w:rPr>
        <w:t xml:space="preserve"> </w:t>
      </w:r>
      <w:r w:rsidR="00C57189">
        <w:rPr>
          <w:b/>
          <w:sz w:val="24"/>
          <w:szCs w:val="24"/>
        </w:rPr>
        <w:t xml:space="preserve">a la seguridad </w:t>
      </w:r>
      <w:r w:rsidR="0052779B">
        <w:rPr>
          <w:b/>
          <w:sz w:val="24"/>
          <w:szCs w:val="24"/>
        </w:rPr>
        <w:t>pública</w:t>
      </w:r>
      <w:r w:rsidR="004E74C6" w:rsidRPr="004E74C6">
        <w:rPr>
          <w:b/>
          <w:sz w:val="24"/>
          <w:szCs w:val="24"/>
        </w:rPr>
        <w:t xml:space="preserve">, se </w:t>
      </w:r>
      <w:r w:rsidR="00A851C8">
        <w:rPr>
          <w:b/>
          <w:sz w:val="24"/>
          <w:szCs w:val="24"/>
        </w:rPr>
        <w:t>impondrá una pena de treinta a cuarenta</w:t>
      </w:r>
      <w:r w:rsidR="0052779B">
        <w:rPr>
          <w:b/>
          <w:sz w:val="24"/>
          <w:szCs w:val="24"/>
        </w:rPr>
        <w:t xml:space="preserve"> años de prisión, así como la inhabilitación permanente </w:t>
      </w:r>
      <w:r w:rsidR="006A2E79">
        <w:rPr>
          <w:b/>
          <w:sz w:val="24"/>
          <w:szCs w:val="24"/>
        </w:rPr>
        <w:t>para desempeñar</w:t>
      </w:r>
      <w:r w:rsidR="00D928AF">
        <w:rPr>
          <w:b/>
          <w:sz w:val="24"/>
          <w:szCs w:val="24"/>
        </w:rPr>
        <w:t xml:space="preserve"> </w:t>
      </w:r>
      <w:r w:rsidR="008023F1">
        <w:rPr>
          <w:b/>
          <w:sz w:val="24"/>
          <w:szCs w:val="24"/>
        </w:rPr>
        <w:t>empleo,</w:t>
      </w:r>
      <w:r w:rsidR="00D928AF">
        <w:rPr>
          <w:b/>
          <w:sz w:val="24"/>
          <w:szCs w:val="24"/>
        </w:rPr>
        <w:t xml:space="preserve"> </w:t>
      </w:r>
      <w:r w:rsidR="008023F1">
        <w:rPr>
          <w:b/>
          <w:sz w:val="24"/>
          <w:szCs w:val="24"/>
        </w:rPr>
        <w:t xml:space="preserve">cargo </w:t>
      </w:r>
      <w:r w:rsidR="00D928AF">
        <w:rPr>
          <w:b/>
          <w:sz w:val="24"/>
          <w:szCs w:val="24"/>
        </w:rPr>
        <w:t xml:space="preserve">o </w:t>
      </w:r>
      <w:r w:rsidR="008023F1">
        <w:rPr>
          <w:b/>
          <w:sz w:val="24"/>
          <w:szCs w:val="24"/>
        </w:rPr>
        <w:t xml:space="preserve">comisión </w:t>
      </w:r>
      <w:r w:rsidR="00B520E1">
        <w:rPr>
          <w:b/>
          <w:sz w:val="24"/>
          <w:szCs w:val="24"/>
        </w:rPr>
        <w:t>públicos</w:t>
      </w:r>
      <w:r w:rsidR="005F0ABD">
        <w:rPr>
          <w:b/>
          <w:sz w:val="24"/>
          <w:szCs w:val="24"/>
        </w:rPr>
        <w:t>;</w:t>
      </w:r>
    </w:p>
    <w:p w14:paraId="08D9F60F" w14:textId="70BA3A21" w:rsidR="008C0A21" w:rsidRPr="00E22044" w:rsidRDefault="008C0A21" w:rsidP="00E22044">
      <w:pPr>
        <w:spacing w:line="360" w:lineRule="auto"/>
        <w:jc w:val="both"/>
        <w:rPr>
          <w:bCs/>
          <w:sz w:val="24"/>
          <w:szCs w:val="24"/>
        </w:rPr>
      </w:pPr>
      <w:r>
        <w:rPr>
          <w:bCs/>
          <w:sz w:val="24"/>
          <w:szCs w:val="24"/>
        </w:rPr>
        <w:t>…</w:t>
      </w:r>
    </w:p>
    <w:p w14:paraId="72EAB2CF" w14:textId="5E369800" w:rsidR="00B30D1A" w:rsidRDefault="00E01A17" w:rsidP="00AE4AF5">
      <w:pPr>
        <w:spacing w:line="360" w:lineRule="auto"/>
        <w:jc w:val="center"/>
        <w:rPr>
          <w:b/>
          <w:sz w:val="24"/>
          <w:szCs w:val="24"/>
        </w:rPr>
      </w:pPr>
      <w:r>
        <w:rPr>
          <w:b/>
          <w:sz w:val="24"/>
          <w:szCs w:val="24"/>
        </w:rPr>
        <w:t>TRANSITORIOS</w:t>
      </w:r>
    </w:p>
    <w:p w14:paraId="30DAA703" w14:textId="77777777" w:rsidR="00B30D1A" w:rsidRDefault="00E01A17">
      <w:pPr>
        <w:pBdr>
          <w:top w:val="nil"/>
          <w:left w:val="nil"/>
          <w:bottom w:val="nil"/>
          <w:right w:val="nil"/>
          <w:between w:val="nil"/>
        </w:pBdr>
        <w:spacing w:after="0" w:line="360" w:lineRule="auto"/>
        <w:jc w:val="both"/>
        <w:rPr>
          <w:color w:val="000000"/>
          <w:sz w:val="24"/>
          <w:szCs w:val="24"/>
        </w:rPr>
      </w:pPr>
      <w:r>
        <w:rPr>
          <w:b/>
          <w:color w:val="000000"/>
          <w:sz w:val="24"/>
          <w:szCs w:val="24"/>
        </w:rPr>
        <w:t>PRIMERO.</w:t>
      </w:r>
      <w:r>
        <w:rPr>
          <w:color w:val="000000"/>
          <w:sz w:val="24"/>
          <w:szCs w:val="24"/>
        </w:rPr>
        <w:t xml:space="preserve"> Publíquese el presente Decreto en el periódico oficial "Gaceta del Gobierno".</w:t>
      </w:r>
    </w:p>
    <w:p w14:paraId="4714DBDC" w14:textId="77777777" w:rsidR="00B30D1A" w:rsidRDefault="00E01A17">
      <w:pPr>
        <w:pBdr>
          <w:top w:val="nil"/>
          <w:left w:val="nil"/>
          <w:bottom w:val="nil"/>
          <w:right w:val="nil"/>
          <w:between w:val="nil"/>
        </w:pBdr>
        <w:spacing w:after="0" w:line="360" w:lineRule="auto"/>
        <w:jc w:val="both"/>
        <w:rPr>
          <w:color w:val="000000"/>
          <w:sz w:val="24"/>
          <w:szCs w:val="24"/>
        </w:rPr>
      </w:pPr>
      <w:r>
        <w:rPr>
          <w:b/>
          <w:color w:val="000000"/>
          <w:sz w:val="24"/>
          <w:szCs w:val="24"/>
        </w:rPr>
        <w:t>SEGUNDO.</w:t>
      </w:r>
      <w:r>
        <w:rPr>
          <w:color w:val="000000"/>
          <w:sz w:val="24"/>
          <w:szCs w:val="24"/>
        </w:rPr>
        <w:t xml:space="preserve"> El presente Decreto entrará en vigor al día siguiente de su publicación en el periódico oficial "Gaceta del Gobierno".</w:t>
      </w:r>
    </w:p>
    <w:p w14:paraId="64BE09A9" w14:textId="77777777" w:rsidR="00B30D1A" w:rsidRDefault="00E01A17">
      <w:pPr>
        <w:pBdr>
          <w:top w:val="nil"/>
          <w:left w:val="nil"/>
          <w:bottom w:val="nil"/>
          <w:right w:val="nil"/>
          <w:between w:val="nil"/>
        </w:pBdr>
        <w:spacing w:after="0" w:line="360" w:lineRule="auto"/>
        <w:jc w:val="both"/>
        <w:rPr>
          <w:color w:val="000000"/>
          <w:sz w:val="24"/>
          <w:szCs w:val="24"/>
        </w:rPr>
      </w:pPr>
      <w:bookmarkStart w:id="2" w:name="_heading=h.30j0zll" w:colFirst="0" w:colLast="0"/>
      <w:bookmarkEnd w:id="2"/>
      <w:r>
        <w:rPr>
          <w:color w:val="000000"/>
          <w:sz w:val="24"/>
          <w:szCs w:val="24"/>
        </w:rPr>
        <w:t>Lo tendrá por entendido el Gobernador del Estado, haciendo que se publique y se cumpla.</w:t>
      </w:r>
    </w:p>
    <w:p w14:paraId="2EBA72A0" w14:textId="0ACA7606" w:rsidR="00B30D1A" w:rsidRDefault="00E01A17">
      <w:pPr>
        <w:pBdr>
          <w:top w:val="nil"/>
          <w:left w:val="nil"/>
          <w:bottom w:val="nil"/>
          <w:right w:val="nil"/>
          <w:between w:val="nil"/>
        </w:pBdr>
        <w:spacing w:after="0" w:line="360" w:lineRule="auto"/>
        <w:jc w:val="both"/>
        <w:rPr>
          <w:color w:val="000000"/>
          <w:sz w:val="24"/>
          <w:szCs w:val="24"/>
        </w:rPr>
      </w:pPr>
      <w:r>
        <w:rPr>
          <w:color w:val="000000"/>
          <w:sz w:val="24"/>
          <w:szCs w:val="24"/>
        </w:rPr>
        <w:t xml:space="preserve">Dado en el Palacio del Poder Legislativo en Toluca de Lerdo, Estado de México a los __ días del mes de </w:t>
      </w:r>
      <w:r w:rsidR="00197407">
        <w:rPr>
          <w:color w:val="000000"/>
          <w:sz w:val="24"/>
          <w:szCs w:val="24"/>
        </w:rPr>
        <w:t xml:space="preserve">octubre </w:t>
      </w:r>
      <w:r>
        <w:rPr>
          <w:color w:val="000000"/>
          <w:sz w:val="24"/>
          <w:szCs w:val="24"/>
        </w:rPr>
        <w:t>del año dos mil vein</w:t>
      </w:r>
      <w:r w:rsidR="00F34C28">
        <w:rPr>
          <w:color w:val="000000"/>
          <w:sz w:val="24"/>
          <w:szCs w:val="24"/>
        </w:rPr>
        <w:t>tidós</w:t>
      </w:r>
      <w:r>
        <w:rPr>
          <w:color w:val="000000"/>
          <w:sz w:val="24"/>
          <w:szCs w:val="24"/>
        </w:rPr>
        <w:t>.</w:t>
      </w:r>
    </w:p>
    <w:sectPr w:rsidR="00B30D1A">
      <w:headerReference w:type="default" r:id="rId9"/>
      <w:footerReference w:type="default" r:id="rId10"/>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FE543" w14:textId="77777777" w:rsidR="00C26218" w:rsidRDefault="00C26218">
      <w:pPr>
        <w:spacing w:after="0" w:line="240" w:lineRule="auto"/>
      </w:pPr>
      <w:r>
        <w:separator/>
      </w:r>
    </w:p>
  </w:endnote>
  <w:endnote w:type="continuationSeparator" w:id="0">
    <w:p w14:paraId="739E69E4" w14:textId="77777777" w:rsidR="00C26218" w:rsidRDefault="00C2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847F" w14:textId="77777777" w:rsidR="00B30D1A" w:rsidRDefault="00E01A1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444B">
      <w:rPr>
        <w:noProof/>
        <w:color w:val="000000"/>
      </w:rPr>
      <w:t>1</w:t>
    </w:r>
    <w:r>
      <w:rPr>
        <w:color w:val="000000"/>
      </w:rPr>
      <w:fldChar w:fldCharType="end"/>
    </w:r>
    <w:r>
      <w:rPr>
        <w:noProof/>
      </w:rPr>
      <w:drawing>
        <wp:anchor distT="0" distB="0" distL="0" distR="0" simplePos="0" relativeHeight="251660288" behindDoc="1" locked="0" layoutInCell="1" hidden="0" allowOverlap="1" wp14:anchorId="2DB2ECF3" wp14:editId="4438E4D8">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164EF5D3" w14:textId="77777777" w:rsidR="00B30D1A" w:rsidRDefault="00E01A17">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1312" behindDoc="0" locked="0" layoutInCell="1" hidden="0" allowOverlap="1" wp14:anchorId="55AFFFA5" wp14:editId="5BEF3A3A">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6E395287" w14:textId="77777777" w:rsidR="00B30D1A" w:rsidRDefault="00E01A17">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E82E5" w14:textId="77777777" w:rsidR="00C26218" w:rsidRDefault="00C26218">
      <w:pPr>
        <w:spacing w:after="0" w:line="240" w:lineRule="auto"/>
      </w:pPr>
      <w:r>
        <w:separator/>
      </w:r>
    </w:p>
  </w:footnote>
  <w:footnote w:type="continuationSeparator" w:id="0">
    <w:p w14:paraId="65C224B6" w14:textId="77777777" w:rsidR="00C26218" w:rsidRDefault="00C26218">
      <w:pPr>
        <w:spacing w:after="0" w:line="240" w:lineRule="auto"/>
      </w:pPr>
      <w:r>
        <w:continuationSeparator/>
      </w:r>
    </w:p>
  </w:footnote>
  <w:footnote w:id="1">
    <w:p w14:paraId="5A2DB34F" w14:textId="77777777" w:rsidR="00AB5B4A" w:rsidRPr="00894AF5" w:rsidRDefault="00AB5B4A" w:rsidP="00AB5B4A">
      <w:pPr>
        <w:pStyle w:val="Textonotapie"/>
        <w:rPr>
          <w:lang w:val="es-MX"/>
        </w:rPr>
      </w:pPr>
      <w:r>
        <w:rPr>
          <w:rStyle w:val="Refdenotaalpie"/>
        </w:rPr>
        <w:footnoteRef/>
      </w:r>
      <w:r w:rsidRPr="00894AF5">
        <w:rPr>
          <w:lang w:val="es-MX"/>
        </w:rPr>
        <w:t xml:space="preserve"> </w:t>
      </w:r>
      <w:proofErr w:type="spellStart"/>
      <w:r>
        <w:rPr>
          <w:lang w:val="es-MX"/>
        </w:rPr>
        <w:t>Segato</w:t>
      </w:r>
      <w:proofErr w:type="spellEnd"/>
      <w:r>
        <w:rPr>
          <w:lang w:val="es-MX"/>
        </w:rPr>
        <w:t xml:space="preserve">, RL. (2003). </w:t>
      </w:r>
      <w:r>
        <w:rPr>
          <w:i/>
          <w:iCs/>
          <w:lang w:val="es-MX"/>
        </w:rPr>
        <w:t>Las estructuras elementales de la violencia. Ensayos sobre género entre la antropología, el psicoanálisis y los derechos humanos</w:t>
      </w:r>
      <w:r>
        <w:rPr>
          <w:lang w:val="es-MX"/>
        </w:rPr>
        <w:t>. Universidad Nacional de Quilmes.</w:t>
      </w:r>
    </w:p>
  </w:footnote>
  <w:footnote w:id="2">
    <w:p w14:paraId="5D4AD260" w14:textId="65555C0B" w:rsidR="002D48F1" w:rsidRPr="002D48F1" w:rsidRDefault="002D48F1">
      <w:pPr>
        <w:pStyle w:val="Textonotapie"/>
        <w:rPr>
          <w:lang w:val="es-MX"/>
        </w:rPr>
      </w:pPr>
      <w:r>
        <w:rPr>
          <w:rStyle w:val="Refdenotaalpie"/>
        </w:rPr>
        <w:footnoteRef/>
      </w:r>
      <w:r w:rsidRPr="002D48F1">
        <w:rPr>
          <w:lang w:val="es-MX"/>
        </w:rPr>
        <w:t xml:space="preserve"> </w:t>
      </w:r>
      <w:proofErr w:type="spellStart"/>
      <w:r>
        <w:rPr>
          <w:lang w:val="es-MX"/>
        </w:rPr>
        <w:t>Íbidem</w:t>
      </w:r>
      <w:proofErr w:type="spellEnd"/>
      <w:r>
        <w:rPr>
          <w:lang w:val="es-MX"/>
        </w:rPr>
        <w:t>.</w:t>
      </w:r>
    </w:p>
  </w:footnote>
  <w:footnote w:id="3">
    <w:p w14:paraId="63D671D1" w14:textId="7C8EC013" w:rsidR="002E3229" w:rsidRPr="002E3229" w:rsidRDefault="002E3229" w:rsidP="00A7049C">
      <w:pPr>
        <w:pStyle w:val="Textonotapie"/>
        <w:jc w:val="both"/>
        <w:rPr>
          <w:lang w:val="es-MX"/>
        </w:rPr>
      </w:pPr>
      <w:r>
        <w:rPr>
          <w:rStyle w:val="Refdenotaalpie"/>
        </w:rPr>
        <w:footnoteRef/>
      </w:r>
      <w:r w:rsidRPr="002E3229">
        <w:rPr>
          <w:lang w:val="es-MX"/>
        </w:rPr>
        <w:t xml:space="preserve"> Secretariado Ejecutivo del Sistema Nacional d</w:t>
      </w:r>
      <w:r>
        <w:rPr>
          <w:lang w:val="es-MX"/>
        </w:rPr>
        <w:t xml:space="preserve">e Seguridad Pública. </w:t>
      </w:r>
      <w:r w:rsidR="00A7049C">
        <w:rPr>
          <w:lang w:val="es-MX"/>
        </w:rPr>
        <w:t xml:space="preserve">Reportes de incidencia delictiva al mes de febrero 2022. Cifras de incidencia delictiva Estatal, 2015-febero 2022. Disponible en: </w:t>
      </w:r>
      <w:r w:rsidR="00A7049C" w:rsidRPr="00A7049C">
        <w:rPr>
          <w:lang w:val="es-MX"/>
        </w:rPr>
        <w:t>https://www.gob.mx/sesnsp/acciones-y-programas/datos-abiertos-de-incidencia-delictiva</w:t>
      </w:r>
    </w:p>
  </w:footnote>
  <w:footnote w:id="4">
    <w:p w14:paraId="109E2EB5" w14:textId="12A7D577" w:rsidR="00BF7C80" w:rsidRPr="00BF7C80" w:rsidRDefault="00BF7C80">
      <w:pPr>
        <w:pStyle w:val="Textonotapie"/>
        <w:rPr>
          <w:lang w:val="es-MX"/>
        </w:rPr>
      </w:pPr>
      <w:r>
        <w:rPr>
          <w:rStyle w:val="Refdenotaalpie"/>
        </w:rPr>
        <w:footnoteRef/>
      </w:r>
      <w:r>
        <w:t xml:space="preserve"> </w:t>
      </w:r>
      <w:r>
        <w:rPr>
          <w:lang w:val="es-MX"/>
        </w:rPr>
        <w:t xml:space="preserve">Secretariado Ejecutivo del Sistema Nacional de Seguridad Pública. Incidencia Delictiva del Fuero Común 2022. Instrumento para el Registro, Clasificación y Reporte de Delitos y las Víctimas CNSP/38/15. Disponible en: </w:t>
      </w:r>
      <w:r w:rsidRPr="00BF7C80">
        <w:rPr>
          <w:lang w:val="es-MX"/>
        </w:rPr>
        <w:t>https://drive.google.com/file/d/1Agx912UKSaaY2hBj6_GPaG8pXbaU44BX/view</w:t>
      </w:r>
    </w:p>
  </w:footnote>
  <w:footnote w:id="5">
    <w:p w14:paraId="0FC97211" w14:textId="77777777" w:rsidR="0046165E" w:rsidRPr="009912EA" w:rsidRDefault="0046165E" w:rsidP="0046165E">
      <w:pPr>
        <w:pStyle w:val="Textonotapie"/>
        <w:jc w:val="both"/>
        <w:rPr>
          <w:lang w:val="es-MX"/>
        </w:rPr>
      </w:pPr>
      <w:r>
        <w:rPr>
          <w:rStyle w:val="Refdenotaalpie"/>
        </w:rPr>
        <w:footnoteRef/>
      </w:r>
      <w:r>
        <w:rPr>
          <w:lang w:val="es-MX"/>
        </w:rPr>
        <w:t xml:space="preserve"> INEGI. (2020).</w:t>
      </w:r>
      <w:r w:rsidRPr="009912EA">
        <w:rPr>
          <w:lang w:val="es-MX"/>
        </w:rPr>
        <w:t xml:space="preserve"> Encuesta Nacional de Cultura Cívica -ENCUCI-</w:t>
      </w:r>
      <w:r>
        <w:rPr>
          <w:lang w:val="es-MX"/>
        </w:rPr>
        <w:t xml:space="preserve">. Disponible en: </w:t>
      </w:r>
      <w:r w:rsidRPr="009912EA">
        <w:rPr>
          <w:lang w:val="es-MX"/>
        </w:rPr>
        <w:t>https://www.inegi.org.mx/contenidos/programas/encuci/2020/doc/ENCUCI_2020_Presentacion_Ejecutiva.pdf</w:t>
      </w:r>
    </w:p>
  </w:footnote>
  <w:footnote w:id="6">
    <w:p w14:paraId="3E299FFC" w14:textId="77777777" w:rsidR="0046165E" w:rsidRPr="009F1FEC" w:rsidRDefault="0046165E" w:rsidP="0046165E">
      <w:pPr>
        <w:pStyle w:val="Textonotapie"/>
        <w:jc w:val="both"/>
        <w:rPr>
          <w:lang w:val="es-MX"/>
        </w:rPr>
      </w:pPr>
      <w:r>
        <w:rPr>
          <w:rStyle w:val="Refdenotaalpie"/>
        </w:rPr>
        <w:footnoteRef/>
      </w:r>
      <w:r>
        <w:t xml:space="preserve"> INEGI. (2022). </w:t>
      </w:r>
      <w:proofErr w:type="spellStart"/>
      <w:r w:rsidRPr="009F1FEC">
        <w:t>Encuesta</w:t>
      </w:r>
      <w:proofErr w:type="spellEnd"/>
      <w:r w:rsidRPr="009F1FEC">
        <w:t xml:space="preserve"> Nacional de </w:t>
      </w:r>
      <w:proofErr w:type="spellStart"/>
      <w:r w:rsidRPr="009F1FEC">
        <w:t>Victimización</w:t>
      </w:r>
      <w:proofErr w:type="spellEnd"/>
      <w:r w:rsidRPr="009F1FEC">
        <w:t xml:space="preserve"> y </w:t>
      </w:r>
      <w:proofErr w:type="spellStart"/>
      <w:r w:rsidRPr="009F1FEC">
        <w:t>Percepción</w:t>
      </w:r>
      <w:proofErr w:type="spellEnd"/>
      <w:r w:rsidRPr="009F1FEC">
        <w:t xml:space="preserve"> </w:t>
      </w:r>
      <w:proofErr w:type="spellStart"/>
      <w:r w:rsidRPr="009F1FEC">
        <w:t>sobre</w:t>
      </w:r>
      <w:proofErr w:type="spellEnd"/>
      <w:r w:rsidRPr="009F1FEC">
        <w:t xml:space="preserve"> </w:t>
      </w:r>
      <w:proofErr w:type="spellStart"/>
      <w:r w:rsidRPr="009F1FEC">
        <w:t>Seguridad</w:t>
      </w:r>
      <w:proofErr w:type="spellEnd"/>
      <w:r w:rsidRPr="009F1FEC">
        <w:t xml:space="preserve"> </w:t>
      </w:r>
      <w:proofErr w:type="spellStart"/>
      <w:r w:rsidRPr="009F1FEC">
        <w:t>Pública</w:t>
      </w:r>
      <w:proofErr w:type="spellEnd"/>
      <w:r w:rsidRPr="009F1FEC">
        <w:t xml:space="preserve"> -ENVIPE-</w:t>
      </w:r>
      <w:r>
        <w:t xml:space="preserve">. Disponible </w:t>
      </w:r>
      <w:proofErr w:type="spellStart"/>
      <w:r>
        <w:t>en</w:t>
      </w:r>
      <w:proofErr w:type="spellEnd"/>
      <w:r>
        <w:t xml:space="preserve">: </w:t>
      </w:r>
      <w:r w:rsidRPr="009F1FEC">
        <w:t>https://www.inegi.org.mx/contenidos/programas/envipe/2022/doc/envipe2022_mex.pdf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CE22" w14:textId="77777777" w:rsidR="00B30D1A" w:rsidRDefault="00E01A1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C13E15D" wp14:editId="61B98C9E">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45C9AAE5" w14:textId="77777777" w:rsidR="00B30D1A" w:rsidRDefault="00E01A1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64ADE40A" w14:textId="77777777" w:rsidR="00B30D1A" w:rsidRDefault="00E01A1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7E122D18" w14:textId="77777777" w:rsidR="00B30D1A" w:rsidRDefault="00E01A17">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26546F74" wp14:editId="104477C1">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0399A262" w14:textId="45184197" w:rsidR="00B30D1A" w:rsidRDefault="00E01A17">
                          <w:pPr>
                            <w:spacing w:line="258" w:lineRule="auto"/>
                            <w:jc w:val="center"/>
                            <w:textDirection w:val="btLr"/>
                          </w:pPr>
                          <w:r>
                            <w:rPr>
                              <w:b/>
                              <w:color w:val="800000"/>
                              <w:sz w:val="16"/>
                            </w:rPr>
                            <w:t>“2022. Año del Quincentenario de la Fundación de Toluca, Capital del Estado de México.”</w:t>
                          </w:r>
                        </w:p>
                        <w:p w14:paraId="37F73EE0" w14:textId="77777777" w:rsidR="00B30D1A" w:rsidRDefault="00B30D1A">
                          <w:pPr>
                            <w:spacing w:line="258" w:lineRule="auto"/>
                            <w:jc w:val="center"/>
                            <w:textDirection w:val="btLr"/>
                          </w:pPr>
                        </w:p>
                        <w:p w14:paraId="2333F6D6" w14:textId="77777777" w:rsidR="00B30D1A" w:rsidRDefault="00E01A17">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w:pict>
            <v:rect w14:anchorId="26546F74" id="Rectángulo 22" o:spid="_x0000_s1026" style="position:absolute;margin-left:18pt;margin-top:0;width:449.9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14:paraId="0399A262" w14:textId="45184197" w:rsidR="00B30D1A" w:rsidRDefault="00E01A17">
                    <w:pPr>
                      <w:spacing w:line="258" w:lineRule="auto"/>
                      <w:jc w:val="center"/>
                      <w:textDirection w:val="btLr"/>
                    </w:pPr>
                    <w:r>
                      <w:rPr>
                        <w:b/>
                        <w:color w:val="800000"/>
                        <w:sz w:val="16"/>
                      </w:rPr>
                      <w:t>“2022. Año del Quincentenario de la Fundación de Toluca, Capital del Estado de México.”</w:t>
                    </w:r>
                  </w:p>
                  <w:p w14:paraId="37F73EE0" w14:textId="77777777" w:rsidR="00B30D1A" w:rsidRDefault="00B30D1A">
                    <w:pPr>
                      <w:spacing w:line="258" w:lineRule="auto"/>
                      <w:jc w:val="center"/>
                      <w:textDirection w:val="btLr"/>
                    </w:pPr>
                  </w:p>
                  <w:p w14:paraId="2333F6D6" w14:textId="77777777" w:rsidR="00B30D1A" w:rsidRDefault="00E01A17">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A0A8F"/>
    <w:multiLevelType w:val="multilevel"/>
    <w:tmpl w:val="787A8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1A"/>
    <w:rsid w:val="000037E1"/>
    <w:rsid w:val="00082AC3"/>
    <w:rsid w:val="00111B7A"/>
    <w:rsid w:val="00131FF8"/>
    <w:rsid w:val="00197407"/>
    <w:rsid w:val="001A23F2"/>
    <w:rsid w:val="001D02FC"/>
    <w:rsid w:val="001D1892"/>
    <w:rsid w:val="001E2818"/>
    <w:rsid w:val="001F56A3"/>
    <w:rsid w:val="00210807"/>
    <w:rsid w:val="00235F22"/>
    <w:rsid w:val="00237890"/>
    <w:rsid w:val="002C090B"/>
    <w:rsid w:val="002D48F1"/>
    <w:rsid w:val="002E3229"/>
    <w:rsid w:val="0038444B"/>
    <w:rsid w:val="00392521"/>
    <w:rsid w:val="003A0833"/>
    <w:rsid w:val="0041090D"/>
    <w:rsid w:val="0044423B"/>
    <w:rsid w:val="0046165E"/>
    <w:rsid w:val="00495DCA"/>
    <w:rsid w:val="004A1A4F"/>
    <w:rsid w:val="004A4680"/>
    <w:rsid w:val="004E74C6"/>
    <w:rsid w:val="004F3C07"/>
    <w:rsid w:val="0052779B"/>
    <w:rsid w:val="005445AF"/>
    <w:rsid w:val="00572740"/>
    <w:rsid w:val="005906EB"/>
    <w:rsid w:val="005A1AF2"/>
    <w:rsid w:val="005C6271"/>
    <w:rsid w:val="005D6969"/>
    <w:rsid w:val="005F0ABD"/>
    <w:rsid w:val="00605610"/>
    <w:rsid w:val="00610AC8"/>
    <w:rsid w:val="006A2E79"/>
    <w:rsid w:val="006A6311"/>
    <w:rsid w:val="007012A4"/>
    <w:rsid w:val="00712398"/>
    <w:rsid w:val="00714223"/>
    <w:rsid w:val="00736176"/>
    <w:rsid w:val="00766617"/>
    <w:rsid w:val="00772DEA"/>
    <w:rsid w:val="0079633C"/>
    <w:rsid w:val="007F3848"/>
    <w:rsid w:val="008023F1"/>
    <w:rsid w:val="00831C97"/>
    <w:rsid w:val="00836CA0"/>
    <w:rsid w:val="0086452D"/>
    <w:rsid w:val="00867F43"/>
    <w:rsid w:val="00884C98"/>
    <w:rsid w:val="008931E0"/>
    <w:rsid w:val="00894AF5"/>
    <w:rsid w:val="008C0A21"/>
    <w:rsid w:val="009004F5"/>
    <w:rsid w:val="00924AD4"/>
    <w:rsid w:val="00951248"/>
    <w:rsid w:val="00961EF3"/>
    <w:rsid w:val="009840C9"/>
    <w:rsid w:val="009912EA"/>
    <w:rsid w:val="009F1FEC"/>
    <w:rsid w:val="00A01F9F"/>
    <w:rsid w:val="00A12DCE"/>
    <w:rsid w:val="00A7049C"/>
    <w:rsid w:val="00A8064B"/>
    <w:rsid w:val="00A851C8"/>
    <w:rsid w:val="00A87F19"/>
    <w:rsid w:val="00A90B4F"/>
    <w:rsid w:val="00AB5B4A"/>
    <w:rsid w:val="00AE4AF5"/>
    <w:rsid w:val="00B0147F"/>
    <w:rsid w:val="00B06089"/>
    <w:rsid w:val="00B068BC"/>
    <w:rsid w:val="00B30D1A"/>
    <w:rsid w:val="00B36D41"/>
    <w:rsid w:val="00B520E1"/>
    <w:rsid w:val="00B8367B"/>
    <w:rsid w:val="00B83D9C"/>
    <w:rsid w:val="00B97A82"/>
    <w:rsid w:val="00BF7C80"/>
    <w:rsid w:val="00C26218"/>
    <w:rsid w:val="00C57189"/>
    <w:rsid w:val="00C828DB"/>
    <w:rsid w:val="00CA621D"/>
    <w:rsid w:val="00CB258A"/>
    <w:rsid w:val="00D025B6"/>
    <w:rsid w:val="00D2700A"/>
    <w:rsid w:val="00D37916"/>
    <w:rsid w:val="00D54F70"/>
    <w:rsid w:val="00D928AF"/>
    <w:rsid w:val="00D942FC"/>
    <w:rsid w:val="00DA7C3A"/>
    <w:rsid w:val="00DB09D2"/>
    <w:rsid w:val="00DF28A4"/>
    <w:rsid w:val="00E01A17"/>
    <w:rsid w:val="00E050AE"/>
    <w:rsid w:val="00E16F9B"/>
    <w:rsid w:val="00E22044"/>
    <w:rsid w:val="00E36997"/>
    <w:rsid w:val="00E736F6"/>
    <w:rsid w:val="00E84312"/>
    <w:rsid w:val="00EA55DA"/>
    <w:rsid w:val="00EC4B1E"/>
    <w:rsid w:val="00EC7316"/>
    <w:rsid w:val="00F34C28"/>
    <w:rsid w:val="00F711F9"/>
    <w:rsid w:val="00F83FEE"/>
    <w:rsid w:val="00FC3D63"/>
    <w:rsid w:val="00FE43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7647"/>
  <w15:docId w15:val="{F42EB275-9F30-403A-B9BD-15CE93A0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eastAsia="SimSun"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numbering" w:customStyle="1" w:styleId="Letra">
    <w:name w:val="Letra"/>
    <w:rsid w:val="00BA5424"/>
  </w:style>
  <w:style w:type="character" w:styleId="Mencinsinresolver">
    <w:name w:val="Unresolved Mention"/>
    <w:basedOn w:val="Fuentedeprrafopredeter"/>
    <w:uiPriority w:val="99"/>
    <w:semiHidden/>
    <w:unhideWhenUsed/>
    <w:rsid w:val="00301CB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7zvtrRkgmCZsvHgwipHYmJIQw==">AMUW2mWlDAJX107oPa3Q6W8ZlQaNyU2qjtiMhBVFdap5BISSQgOh+i7CNKfssjYoktxRm6SsEkM5PBRZ8gc2e0LYkuI5N6mm6CXHjOm6uaR5+kSz38ZLuLMw5sA2GYxiZv6Dg/sI38mk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E29776-9BDE-462C-91F2-4C1C25F6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 HP</cp:lastModifiedBy>
  <cp:revision>2</cp:revision>
  <cp:lastPrinted>2022-10-13T16:57:00Z</cp:lastPrinted>
  <dcterms:created xsi:type="dcterms:W3CDTF">2022-10-25T22:34:00Z</dcterms:created>
  <dcterms:modified xsi:type="dcterms:W3CDTF">2022-10-25T22:34:00Z</dcterms:modified>
</cp:coreProperties>
</file>