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AF345" w14:textId="1CCD795F" w:rsidR="00A673A4" w:rsidRPr="003F20F2" w:rsidRDefault="00A673A4" w:rsidP="0099357C">
      <w:pPr>
        <w:spacing w:line="360" w:lineRule="auto"/>
        <w:jc w:val="right"/>
        <w:rPr>
          <w:rFonts w:asciiTheme="minorHAnsi" w:hAnsiTheme="minorHAnsi" w:cstheme="minorHAnsi"/>
          <w:b/>
          <w:sz w:val="24"/>
          <w:szCs w:val="24"/>
        </w:rPr>
      </w:pPr>
      <w:bookmarkStart w:id="0" w:name="_GoBack"/>
      <w:bookmarkEnd w:id="0"/>
      <w:r w:rsidRPr="003F20F2">
        <w:rPr>
          <w:rFonts w:asciiTheme="minorHAnsi" w:hAnsiTheme="minorHAnsi" w:cstheme="minorHAnsi"/>
          <w:b/>
          <w:sz w:val="24"/>
          <w:szCs w:val="24"/>
        </w:rPr>
        <w:t xml:space="preserve">Toluca de Lerdo, Méx., a </w:t>
      </w:r>
      <w:proofErr w:type="spellStart"/>
      <w:r w:rsidR="0099357C" w:rsidRPr="003F20F2">
        <w:rPr>
          <w:rFonts w:asciiTheme="minorHAnsi" w:hAnsiTheme="minorHAnsi" w:cstheme="minorHAnsi"/>
          <w:b/>
          <w:sz w:val="24"/>
          <w:szCs w:val="24"/>
        </w:rPr>
        <w:t>xx</w:t>
      </w:r>
      <w:proofErr w:type="spellEnd"/>
      <w:r w:rsidRPr="003F20F2">
        <w:rPr>
          <w:rFonts w:asciiTheme="minorHAnsi" w:hAnsiTheme="minorHAnsi" w:cstheme="minorHAnsi"/>
          <w:b/>
          <w:sz w:val="24"/>
          <w:szCs w:val="24"/>
        </w:rPr>
        <w:t xml:space="preserve"> de </w:t>
      </w:r>
      <w:r w:rsidR="00A56505" w:rsidRPr="003F20F2">
        <w:rPr>
          <w:rFonts w:asciiTheme="minorHAnsi" w:hAnsiTheme="minorHAnsi" w:cstheme="minorHAnsi"/>
          <w:b/>
          <w:sz w:val="24"/>
          <w:szCs w:val="24"/>
        </w:rPr>
        <w:t>noviembre</w:t>
      </w:r>
      <w:r w:rsidRPr="003F20F2">
        <w:rPr>
          <w:rFonts w:asciiTheme="minorHAnsi" w:hAnsiTheme="minorHAnsi" w:cstheme="minorHAnsi"/>
          <w:b/>
          <w:sz w:val="24"/>
          <w:szCs w:val="24"/>
        </w:rPr>
        <w:t xml:space="preserve"> de 2022. </w:t>
      </w:r>
    </w:p>
    <w:p w14:paraId="2E336A45" w14:textId="77777777" w:rsidR="00A673A4" w:rsidRPr="003F20F2" w:rsidRDefault="00A673A4" w:rsidP="00A673A4">
      <w:pPr>
        <w:spacing w:line="360" w:lineRule="auto"/>
        <w:rPr>
          <w:rFonts w:asciiTheme="minorHAnsi" w:hAnsiTheme="minorHAnsi" w:cstheme="minorHAnsi"/>
          <w:b/>
          <w:sz w:val="24"/>
          <w:szCs w:val="24"/>
        </w:rPr>
      </w:pPr>
    </w:p>
    <w:p w14:paraId="0580A87F" w14:textId="10BD25A3" w:rsidR="00A673A4" w:rsidRPr="003F20F2" w:rsidRDefault="00A673A4" w:rsidP="00A673A4">
      <w:pPr>
        <w:spacing w:line="360" w:lineRule="auto"/>
        <w:rPr>
          <w:rFonts w:asciiTheme="minorHAnsi" w:hAnsiTheme="minorHAnsi" w:cstheme="minorHAnsi"/>
          <w:b/>
          <w:sz w:val="24"/>
          <w:szCs w:val="24"/>
        </w:rPr>
      </w:pPr>
      <w:r w:rsidRPr="003F20F2">
        <w:rPr>
          <w:rFonts w:asciiTheme="minorHAnsi" w:hAnsiTheme="minorHAnsi" w:cstheme="minorHAnsi"/>
          <w:b/>
          <w:sz w:val="24"/>
          <w:szCs w:val="24"/>
        </w:rPr>
        <w:t>CC. DIPUTAD</w:t>
      </w:r>
      <w:r w:rsidR="00344175">
        <w:rPr>
          <w:rFonts w:asciiTheme="minorHAnsi" w:hAnsiTheme="minorHAnsi" w:cstheme="minorHAnsi"/>
          <w:b/>
          <w:sz w:val="24"/>
          <w:szCs w:val="24"/>
        </w:rPr>
        <w:t>AS Y DIPUTADOS</w:t>
      </w:r>
      <w:r w:rsidRPr="003F20F2">
        <w:rPr>
          <w:rFonts w:asciiTheme="minorHAnsi" w:hAnsiTheme="minorHAnsi" w:cstheme="minorHAnsi"/>
          <w:b/>
          <w:sz w:val="24"/>
          <w:szCs w:val="24"/>
        </w:rPr>
        <w:t xml:space="preserve"> INTEGRANTES DE LA MESA DIRECTIVA </w:t>
      </w:r>
    </w:p>
    <w:p w14:paraId="33CCB1EE" w14:textId="75C750D8" w:rsidR="00A673A4" w:rsidRPr="003F20F2" w:rsidRDefault="00A673A4" w:rsidP="00A673A4">
      <w:pPr>
        <w:spacing w:line="360" w:lineRule="auto"/>
        <w:jc w:val="both"/>
        <w:rPr>
          <w:rFonts w:asciiTheme="minorHAnsi" w:hAnsiTheme="minorHAnsi" w:cstheme="minorHAnsi"/>
          <w:b/>
          <w:sz w:val="24"/>
          <w:szCs w:val="24"/>
        </w:rPr>
      </w:pPr>
      <w:bookmarkStart w:id="1" w:name="_heading=h.gjdgxs" w:colFirst="0" w:colLast="0"/>
      <w:bookmarkEnd w:id="1"/>
      <w:r w:rsidRPr="003F20F2">
        <w:rPr>
          <w:rFonts w:asciiTheme="minorHAnsi" w:hAnsiTheme="minorHAnsi" w:cstheme="minorHAnsi"/>
          <w:b/>
          <w:sz w:val="24"/>
          <w:szCs w:val="24"/>
        </w:rPr>
        <w:t xml:space="preserve">DE LA H. LXI LEGISLATURA DEL ESTADO LIBRE </w:t>
      </w:r>
      <w:r w:rsidR="0099357C" w:rsidRPr="003F20F2">
        <w:rPr>
          <w:rFonts w:asciiTheme="minorHAnsi" w:hAnsiTheme="minorHAnsi" w:cstheme="minorHAnsi"/>
          <w:b/>
          <w:sz w:val="24"/>
          <w:szCs w:val="24"/>
        </w:rPr>
        <w:t xml:space="preserve"> </w:t>
      </w:r>
    </w:p>
    <w:p w14:paraId="4ED2CE3A" w14:textId="77777777" w:rsidR="00A673A4" w:rsidRPr="003F20F2" w:rsidRDefault="00A673A4" w:rsidP="00A673A4">
      <w:pPr>
        <w:spacing w:line="360" w:lineRule="auto"/>
        <w:jc w:val="both"/>
        <w:rPr>
          <w:rFonts w:asciiTheme="minorHAnsi" w:hAnsiTheme="minorHAnsi" w:cstheme="minorHAnsi"/>
          <w:b/>
          <w:sz w:val="24"/>
          <w:szCs w:val="24"/>
        </w:rPr>
      </w:pPr>
      <w:r w:rsidRPr="003F20F2">
        <w:rPr>
          <w:rFonts w:asciiTheme="minorHAnsi" w:hAnsiTheme="minorHAnsi" w:cstheme="minorHAnsi"/>
          <w:b/>
          <w:sz w:val="24"/>
          <w:szCs w:val="24"/>
        </w:rPr>
        <w:t>Y SOBERANO DE MÉXICO.</w:t>
      </w:r>
    </w:p>
    <w:p w14:paraId="083E6DF3" w14:textId="77777777" w:rsidR="00A673A4" w:rsidRPr="003F20F2" w:rsidRDefault="00A673A4" w:rsidP="00A673A4">
      <w:pPr>
        <w:spacing w:line="360" w:lineRule="auto"/>
        <w:jc w:val="both"/>
        <w:rPr>
          <w:rFonts w:asciiTheme="minorHAnsi" w:hAnsiTheme="minorHAnsi" w:cstheme="minorHAnsi"/>
          <w:b/>
          <w:sz w:val="24"/>
          <w:szCs w:val="24"/>
        </w:rPr>
      </w:pPr>
      <w:r w:rsidRPr="003F20F2">
        <w:rPr>
          <w:rFonts w:asciiTheme="minorHAnsi" w:hAnsiTheme="minorHAnsi" w:cstheme="minorHAnsi"/>
          <w:b/>
          <w:sz w:val="24"/>
          <w:szCs w:val="24"/>
        </w:rPr>
        <w:t>P R E S E N T E S</w:t>
      </w:r>
    </w:p>
    <w:p w14:paraId="5E0CC5D0" w14:textId="05B8AA58" w:rsidR="00A673A4" w:rsidRPr="003F20F2" w:rsidRDefault="00A673A4" w:rsidP="00A673A4">
      <w:pPr>
        <w:spacing w:line="360" w:lineRule="auto"/>
        <w:jc w:val="both"/>
        <w:rPr>
          <w:rFonts w:asciiTheme="minorHAnsi" w:hAnsiTheme="minorHAnsi" w:cstheme="minorHAnsi"/>
          <w:b/>
          <w:sz w:val="24"/>
          <w:szCs w:val="24"/>
        </w:rPr>
      </w:pPr>
      <w:r w:rsidRPr="003F20F2">
        <w:rPr>
          <w:rFonts w:asciiTheme="minorHAnsi" w:hAnsiTheme="minorHAnsi"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3F20F2">
        <w:rPr>
          <w:rFonts w:asciiTheme="minorHAnsi" w:hAnsiTheme="minorHAnsi" w:cstheme="minorHAnsi"/>
          <w:b/>
          <w:sz w:val="24"/>
          <w:szCs w:val="24"/>
        </w:rPr>
        <w:t>Diputado Omar Ortega Álvarez, Diputada María Elida Castelán Mondragón y Diputada Viridiana Fuentes Cruz</w:t>
      </w:r>
      <w:r w:rsidRPr="003F20F2">
        <w:rPr>
          <w:rFonts w:asciiTheme="minorHAnsi" w:hAnsiTheme="minorHAnsi" w:cstheme="minorHAnsi"/>
          <w:sz w:val="24"/>
          <w:szCs w:val="24"/>
        </w:rPr>
        <w:t xml:space="preserve">, en representación del Grupo Parlamentario del Partido de la Revolución Democrática, sometemos a consideración de esta Honorable Asamblea la presente </w:t>
      </w:r>
      <w:r w:rsidR="001140D3" w:rsidRPr="003F20F2">
        <w:rPr>
          <w:rFonts w:asciiTheme="minorHAnsi" w:hAnsiTheme="minorHAnsi" w:cstheme="minorHAnsi"/>
          <w:b/>
          <w:sz w:val="24"/>
          <w:szCs w:val="24"/>
        </w:rPr>
        <w:t xml:space="preserve">Iniciativa con Proyecto de Decreto por el que </w:t>
      </w:r>
      <w:r w:rsidR="00B452C2" w:rsidRPr="003F20F2">
        <w:rPr>
          <w:rFonts w:asciiTheme="minorHAnsi" w:hAnsiTheme="minorHAnsi" w:cstheme="minorHAnsi"/>
          <w:b/>
          <w:bCs/>
          <w:sz w:val="24"/>
          <w:szCs w:val="24"/>
        </w:rPr>
        <w:t xml:space="preserve">se reforma el artículo 278, y se adiciona el artículo 278 Bis del Código Penal del Estado de México, </w:t>
      </w:r>
      <w:r w:rsidRPr="003F20F2">
        <w:rPr>
          <w:rFonts w:asciiTheme="minorHAnsi" w:hAnsiTheme="minorHAnsi" w:cstheme="minorHAnsi"/>
          <w:sz w:val="24"/>
          <w:szCs w:val="24"/>
        </w:rPr>
        <w:t>al tenor de la siguiente:</w:t>
      </w:r>
    </w:p>
    <w:p w14:paraId="2B0DA1CB" w14:textId="77777777" w:rsidR="00A673A4" w:rsidRPr="003F20F2" w:rsidRDefault="00A673A4" w:rsidP="00A673A4">
      <w:pPr>
        <w:pBdr>
          <w:top w:val="nil"/>
          <w:left w:val="nil"/>
          <w:bottom w:val="nil"/>
          <w:right w:val="nil"/>
          <w:between w:val="nil"/>
        </w:pBdr>
        <w:spacing w:line="360" w:lineRule="auto"/>
        <w:jc w:val="both"/>
        <w:rPr>
          <w:rFonts w:asciiTheme="minorHAnsi" w:hAnsiTheme="minorHAnsi" w:cstheme="minorHAnsi"/>
          <w:b/>
          <w:color w:val="000000"/>
          <w:sz w:val="24"/>
          <w:szCs w:val="24"/>
        </w:rPr>
      </w:pPr>
      <w:r w:rsidRPr="003F20F2">
        <w:rPr>
          <w:rFonts w:asciiTheme="minorHAnsi" w:hAnsiTheme="minorHAnsi" w:cstheme="minorHAnsi"/>
          <w:color w:val="000000"/>
          <w:sz w:val="24"/>
          <w:szCs w:val="24"/>
        </w:rPr>
        <w:tab/>
      </w:r>
      <w:r w:rsidRPr="003F20F2">
        <w:rPr>
          <w:rFonts w:asciiTheme="minorHAnsi" w:hAnsiTheme="minorHAnsi" w:cstheme="minorHAnsi"/>
          <w:color w:val="000000"/>
          <w:sz w:val="24"/>
          <w:szCs w:val="24"/>
        </w:rPr>
        <w:tab/>
      </w:r>
      <w:r w:rsidRPr="003F20F2">
        <w:rPr>
          <w:rFonts w:asciiTheme="minorHAnsi" w:hAnsiTheme="minorHAnsi" w:cstheme="minorHAnsi"/>
          <w:color w:val="000000"/>
          <w:sz w:val="24"/>
          <w:szCs w:val="24"/>
        </w:rPr>
        <w:tab/>
      </w:r>
      <w:r w:rsidRPr="003F20F2">
        <w:rPr>
          <w:rFonts w:asciiTheme="minorHAnsi" w:hAnsiTheme="minorHAnsi" w:cstheme="minorHAnsi"/>
          <w:color w:val="000000"/>
          <w:sz w:val="24"/>
          <w:szCs w:val="24"/>
        </w:rPr>
        <w:tab/>
      </w:r>
      <w:r w:rsidRPr="003F20F2">
        <w:rPr>
          <w:rFonts w:asciiTheme="minorHAnsi" w:hAnsiTheme="minorHAnsi" w:cstheme="minorHAnsi"/>
          <w:b/>
          <w:color w:val="000000"/>
          <w:sz w:val="24"/>
          <w:szCs w:val="24"/>
        </w:rPr>
        <w:t>EXPOSICIÓN DE MOTIVOS</w:t>
      </w:r>
    </w:p>
    <w:p w14:paraId="6CC6A78A" w14:textId="5AFDFA68" w:rsidR="0062736C" w:rsidRPr="003F20F2" w:rsidRDefault="0062736C" w:rsidP="00470CF2">
      <w:pPr>
        <w:spacing w:after="120" w:line="360" w:lineRule="auto"/>
        <w:ind w:right="-40"/>
        <w:jc w:val="both"/>
        <w:rPr>
          <w:rFonts w:asciiTheme="minorHAnsi" w:hAnsiTheme="minorHAnsi" w:cstheme="minorHAnsi"/>
          <w:sz w:val="24"/>
          <w:szCs w:val="24"/>
        </w:rPr>
      </w:pPr>
      <w:r w:rsidRPr="003F20F2">
        <w:rPr>
          <w:rFonts w:asciiTheme="minorHAnsi" w:hAnsiTheme="minorHAnsi" w:cstheme="minorHAnsi"/>
          <w:sz w:val="24"/>
          <w:szCs w:val="24"/>
        </w:rPr>
        <w:t xml:space="preserve">La Constitución Política de los Estados Unidos Mexicanos en su artículo </w:t>
      </w:r>
      <w:r w:rsidR="00470CF2" w:rsidRPr="003F20F2">
        <w:rPr>
          <w:rFonts w:asciiTheme="minorHAnsi" w:hAnsiTheme="minorHAnsi" w:cstheme="minorHAnsi"/>
          <w:sz w:val="24"/>
          <w:szCs w:val="24"/>
        </w:rPr>
        <w:t>cuar</w:t>
      </w:r>
      <w:r w:rsidRPr="003F20F2">
        <w:rPr>
          <w:rFonts w:asciiTheme="minorHAnsi" w:hAnsiTheme="minorHAnsi" w:cstheme="minorHAnsi"/>
          <w:sz w:val="24"/>
          <w:szCs w:val="24"/>
        </w:rPr>
        <w:t xml:space="preserve">to reconoce la composición pluricultural del Estado mexicano, en forma de sus diferentes culturas, etnias y pueblos originarios. La estructura pluricultural de nuestro país se manifiesta en las diferentes formas y </w:t>
      </w:r>
      <w:r w:rsidR="00470CF2" w:rsidRPr="003F20F2">
        <w:rPr>
          <w:rFonts w:asciiTheme="minorHAnsi" w:hAnsiTheme="minorHAnsi" w:cstheme="minorHAnsi"/>
          <w:sz w:val="24"/>
          <w:szCs w:val="24"/>
        </w:rPr>
        <w:t>expresiones</w:t>
      </w:r>
      <w:r w:rsidRPr="003F20F2">
        <w:rPr>
          <w:rFonts w:asciiTheme="minorHAnsi" w:hAnsiTheme="minorHAnsi" w:cstheme="minorHAnsi"/>
          <w:sz w:val="24"/>
          <w:szCs w:val="24"/>
        </w:rPr>
        <w:t xml:space="preserve"> en las que las personas o diferentes grupos o sectores de la sociedad viven y conviven dentro del Estado. </w:t>
      </w:r>
    </w:p>
    <w:p w14:paraId="1C163F56" w14:textId="0A32633F" w:rsidR="0062736C" w:rsidRPr="003F20F2" w:rsidRDefault="0062736C" w:rsidP="00470CF2">
      <w:pPr>
        <w:spacing w:after="120" w:line="360" w:lineRule="auto"/>
        <w:ind w:right="-40"/>
        <w:jc w:val="both"/>
        <w:rPr>
          <w:rFonts w:asciiTheme="minorHAnsi" w:hAnsiTheme="minorHAnsi" w:cstheme="minorHAnsi"/>
          <w:sz w:val="24"/>
          <w:szCs w:val="24"/>
        </w:rPr>
      </w:pPr>
      <w:r w:rsidRPr="003F20F2">
        <w:rPr>
          <w:rFonts w:asciiTheme="minorHAnsi" w:hAnsiTheme="minorHAnsi" w:cstheme="minorHAnsi"/>
          <w:sz w:val="24"/>
          <w:szCs w:val="24"/>
        </w:rPr>
        <w:t xml:space="preserve">Esta pluralidad social y cultural instrumenta al elemento normativo para reconocer el derecho a la existencia. El derecho a la existencia es reconocido como un elemento constitutivo de dignidad que va más allá del ámbito personalísimo de aplicación, </w:t>
      </w:r>
      <w:r w:rsidRPr="003F20F2">
        <w:rPr>
          <w:rFonts w:asciiTheme="minorHAnsi" w:hAnsiTheme="minorHAnsi" w:cstheme="minorHAnsi"/>
          <w:sz w:val="24"/>
          <w:szCs w:val="24"/>
        </w:rPr>
        <w:lastRenderedPageBreak/>
        <w:t>trascendiendo al individuo y alcanzando a las generaciones futuras. Dicho de esta forma, la existencia debe ser un derecho garantizado para el individuo además de procurado para su est</w:t>
      </w:r>
      <w:r w:rsidR="00470CF2" w:rsidRPr="003F20F2">
        <w:rPr>
          <w:rFonts w:asciiTheme="minorHAnsi" w:hAnsiTheme="minorHAnsi" w:cstheme="minorHAnsi"/>
          <w:sz w:val="24"/>
          <w:szCs w:val="24"/>
        </w:rPr>
        <w:t>irpe.</w:t>
      </w:r>
    </w:p>
    <w:p w14:paraId="1C8896CB" w14:textId="4A161226" w:rsidR="0062736C" w:rsidRPr="003F20F2" w:rsidRDefault="0062736C" w:rsidP="00470CF2">
      <w:pPr>
        <w:spacing w:after="120" w:line="360" w:lineRule="auto"/>
        <w:ind w:right="-40"/>
        <w:jc w:val="both"/>
        <w:rPr>
          <w:rFonts w:asciiTheme="minorHAnsi" w:hAnsiTheme="minorHAnsi" w:cstheme="minorHAnsi"/>
          <w:sz w:val="24"/>
          <w:szCs w:val="24"/>
        </w:rPr>
      </w:pPr>
      <w:r w:rsidRPr="003F20F2">
        <w:rPr>
          <w:rFonts w:asciiTheme="minorHAnsi" w:hAnsiTheme="minorHAnsi" w:cstheme="minorHAnsi"/>
          <w:sz w:val="24"/>
          <w:szCs w:val="24"/>
        </w:rPr>
        <w:t>Por supuesto</w:t>
      </w:r>
      <w:r w:rsidR="00470CF2" w:rsidRPr="003F20F2">
        <w:rPr>
          <w:rFonts w:asciiTheme="minorHAnsi" w:hAnsiTheme="minorHAnsi" w:cstheme="minorHAnsi"/>
          <w:sz w:val="24"/>
          <w:szCs w:val="24"/>
        </w:rPr>
        <w:t>,</w:t>
      </w:r>
      <w:r w:rsidRPr="003F20F2">
        <w:rPr>
          <w:rFonts w:asciiTheme="minorHAnsi" w:hAnsiTheme="minorHAnsi" w:cstheme="minorHAnsi"/>
          <w:sz w:val="24"/>
          <w:szCs w:val="24"/>
        </w:rPr>
        <w:t xml:space="preserve"> el Estado mexicano no es el único en reconocer este derecho, pues también queda implícito en el artículo 16 y 29 de la Declaración Universal de Derechos Humanos emitida por la Organización de las Naciones Unidas. </w:t>
      </w:r>
    </w:p>
    <w:p w14:paraId="09D973EC" w14:textId="0CE23E65" w:rsidR="0062736C" w:rsidRPr="003F20F2" w:rsidRDefault="0062736C" w:rsidP="00470CF2">
      <w:pPr>
        <w:spacing w:after="120" w:line="360" w:lineRule="auto"/>
        <w:ind w:right="-40"/>
        <w:jc w:val="both"/>
        <w:rPr>
          <w:rFonts w:asciiTheme="minorHAnsi" w:hAnsiTheme="minorHAnsi" w:cstheme="minorHAnsi"/>
          <w:sz w:val="24"/>
          <w:szCs w:val="24"/>
        </w:rPr>
      </w:pPr>
      <w:r w:rsidRPr="003F20F2">
        <w:rPr>
          <w:rFonts w:asciiTheme="minorHAnsi" w:hAnsiTheme="minorHAnsi" w:cstheme="minorHAnsi"/>
          <w:sz w:val="24"/>
          <w:szCs w:val="24"/>
        </w:rPr>
        <w:t xml:space="preserve">Los primeros programas estatales de esterilidad provocada </w:t>
      </w:r>
      <w:r w:rsidR="00470CF2" w:rsidRPr="003F20F2">
        <w:rPr>
          <w:rFonts w:asciiTheme="minorHAnsi" w:hAnsiTheme="minorHAnsi" w:cstheme="minorHAnsi"/>
          <w:sz w:val="24"/>
          <w:szCs w:val="24"/>
        </w:rPr>
        <w:t>datan de 1907 y se ubican en</w:t>
      </w:r>
      <w:r w:rsidRPr="003F20F2">
        <w:rPr>
          <w:rFonts w:asciiTheme="minorHAnsi" w:hAnsiTheme="minorHAnsi" w:cstheme="minorHAnsi"/>
          <w:sz w:val="24"/>
          <w:szCs w:val="24"/>
        </w:rPr>
        <w:t xml:space="preserve"> los Estados Unidos de América, concretamente en el estado de Indiana.</w:t>
      </w:r>
      <w:r w:rsidR="00470CF2" w:rsidRPr="003F20F2">
        <w:rPr>
          <w:rFonts w:asciiTheme="minorHAnsi" w:hAnsiTheme="minorHAnsi" w:cstheme="minorHAnsi"/>
          <w:sz w:val="24"/>
          <w:szCs w:val="24"/>
        </w:rPr>
        <w:t xml:space="preserve"> </w:t>
      </w:r>
      <w:r w:rsidRPr="003F20F2">
        <w:rPr>
          <w:rFonts w:asciiTheme="minorHAnsi" w:hAnsiTheme="minorHAnsi" w:cstheme="minorHAnsi"/>
          <w:sz w:val="24"/>
          <w:szCs w:val="24"/>
        </w:rPr>
        <w:t xml:space="preserve">La agresión </w:t>
      </w:r>
      <w:r w:rsidR="00470CF2" w:rsidRPr="003F20F2">
        <w:rPr>
          <w:rFonts w:asciiTheme="minorHAnsi" w:hAnsiTheme="minorHAnsi" w:cstheme="minorHAnsi"/>
          <w:sz w:val="24"/>
          <w:szCs w:val="24"/>
        </w:rPr>
        <w:t>claramente atendía a criterios eugenésicos</w:t>
      </w:r>
      <w:r w:rsidR="001E20A6" w:rsidRPr="003F20F2">
        <w:rPr>
          <w:rFonts w:asciiTheme="minorHAnsi" w:hAnsiTheme="minorHAnsi" w:cstheme="minorHAnsi"/>
          <w:sz w:val="24"/>
          <w:szCs w:val="24"/>
        </w:rPr>
        <w:t xml:space="preserve">, racistas y </w:t>
      </w:r>
      <w:proofErr w:type="spellStart"/>
      <w:r w:rsidR="001E20A6" w:rsidRPr="003F20F2">
        <w:rPr>
          <w:rFonts w:asciiTheme="minorHAnsi" w:hAnsiTheme="minorHAnsi" w:cstheme="minorHAnsi"/>
          <w:sz w:val="24"/>
          <w:szCs w:val="24"/>
        </w:rPr>
        <w:t>punitivistas</w:t>
      </w:r>
      <w:proofErr w:type="spellEnd"/>
      <w:r w:rsidR="00470CF2" w:rsidRPr="003F20F2">
        <w:rPr>
          <w:rFonts w:asciiTheme="minorHAnsi" w:hAnsiTheme="minorHAnsi" w:cstheme="minorHAnsi"/>
          <w:sz w:val="24"/>
          <w:szCs w:val="24"/>
        </w:rPr>
        <w:t>,</w:t>
      </w:r>
      <w:r w:rsidRPr="003F20F2">
        <w:rPr>
          <w:rFonts w:asciiTheme="minorHAnsi" w:hAnsiTheme="minorHAnsi" w:cstheme="minorHAnsi"/>
          <w:sz w:val="24"/>
          <w:szCs w:val="24"/>
        </w:rPr>
        <w:t xml:space="preserve"> centrada </w:t>
      </w:r>
      <w:r w:rsidR="00470CF2" w:rsidRPr="003F20F2">
        <w:rPr>
          <w:rFonts w:asciiTheme="minorHAnsi" w:hAnsiTheme="minorHAnsi" w:cstheme="minorHAnsi"/>
          <w:sz w:val="24"/>
          <w:szCs w:val="24"/>
        </w:rPr>
        <w:t xml:space="preserve">en combatir la reproducción de </w:t>
      </w:r>
      <w:r w:rsidR="001E20A6" w:rsidRPr="003F20F2">
        <w:rPr>
          <w:rFonts w:asciiTheme="minorHAnsi" w:hAnsiTheme="minorHAnsi" w:cstheme="minorHAnsi"/>
          <w:sz w:val="24"/>
          <w:szCs w:val="24"/>
        </w:rPr>
        <w:t>quienes</w:t>
      </w:r>
      <w:r w:rsidRPr="003F20F2">
        <w:rPr>
          <w:rFonts w:asciiTheme="minorHAnsi" w:hAnsiTheme="minorHAnsi" w:cstheme="minorHAnsi"/>
          <w:sz w:val="24"/>
          <w:szCs w:val="24"/>
        </w:rPr>
        <w:t xml:space="preserve"> padecían patologías corporales graves</w:t>
      </w:r>
      <w:r w:rsidR="001E20A6" w:rsidRPr="003F20F2">
        <w:rPr>
          <w:rFonts w:asciiTheme="minorHAnsi" w:hAnsiTheme="minorHAnsi" w:cstheme="minorHAnsi"/>
          <w:sz w:val="24"/>
          <w:szCs w:val="24"/>
        </w:rPr>
        <w:t>, pertenecían a grupos étnicos y raciales tales como los</w:t>
      </w:r>
      <w:r w:rsidRPr="003F20F2">
        <w:rPr>
          <w:rFonts w:asciiTheme="minorHAnsi" w:hAnsiTheme="minorHAnsi" w:cstheme="minorHAnsi"/>
          <w:sz w:val="24"/>
          <w:szCs w:val="24"/>
        </w:rPr>
        <w:t xml:space="preserve"> afrodescendientes</w:t>
      </w:r>
      <w:r w:rsidR="001E20A6" w:rsidRPr="003F20F2">
        <w:rPr>
          <w:rFonts w:asciiTheme="minorHAnsi" w:hAnsiTheme="minorHAnsi" w:cstheme="minorHAnsi"/>
          <w:sz w:val="24"/>
          <w:szCs w:val="24"/>
        </w:rPr>
        <w:t xml:space="preserve"> y los</w:t>
      </w:r>
      <w:r w:rsidRPr="003F20F2">
        <w:rPr>
          <w:rFonts w:asciiTheme="minorHAnsi" w:hAnsiTheme="minorHAnsi" w:cstheme="minorHAnsi"/>
          <w:sz w:val="24"/>
          <w:szCs w:val="24"/>
        </w:rPr>
        <w:t xml:space="preserve"> </w:t>
      </w:r>
      <w:r w:rsidR="001E20A6" w:rsidRPr="003F20F2">
        <w:rPr>
          <w:rFonts w:asciiTheme="minorHAnsi" w:hAnsiTheme="minorHAnsi" w:cstheme="minorHAnsi"/>
          <w:sz w:val="24"/>
          <w:szCs w:val="24"/>
        </w:rPr>
        <w:t>nativos americanos, además de pacientes de asilos o presos</w:t>
      </w:r>
      <w:r w:rsidRPr="003F20F2">
        <w:rPr>
          <w:rFonts w:asciiTheme="minorHAnsi" w:hAnsiTheme="minorHAnsi" w:cstheme="minorHAnsi"/>
          <w:sz w:val="24"/>
          <w:szCs w:val="24"/>
        </w:rPr>
        <w:t>.</w:t>
      </w:r>
      <w:r w:rsidR="001E20A6" w:rsidRPr="003F20F2">
        <w:rPr>
          <w:rStyle w:val="Refdenotaalpie"/>
          <w:rFonts w:asciiTheme="minorHAnsi" w:hAnsiTheme="minorHAnsi" w:cstheme="minorHAnsi"/>
          <w:sz w:val="24"/>
          <w:szCs w:val="24"/>
        </w:rPr>
        <w:footnoteReference w:id="1"/>
      </w:r>
      <w:r w:rsidRPr="003F20F2">
        <w:rPr>
          <w:rFonts w:asciiTheme="minorHAnsi" w:hAnsiTheme="minorHAnsi" w:cstheme="minorHAnsi"/>
          <w:sz w:val="24"/>
          <w:szCs w:val="24"/>
        </w:rPr>
        <w:t xml:space="preserve"> Este modelo sistematizado de violencia estructural </w:t>
      </w:r>
      <w:r w:rsidR="009202BE" w:rsidRPr="003F20F2">
        <w:rPr>
          <w:rFonts w:asciiTheme="minorHAnsi" w:hAnsiTheme="minorHAnsi" w:cstheme="minorHAnsi"/>
          <w:sz w:val="24"/>
          <w:szCs w:val="24"/>
        </w:rPr>
        <w:t xml:space="preserve">se extendió pronto a otros Estados y países, siendo replicado </w:t>
      </w:r>
      <w:r w:rsidRPr="003F20F2">
        <w:rPr>
          <w:rFonts w:asciiTheme="minorHAnsi" w:hAnsiTheme="minorHAnsi" w:cstheme="minorHAnsi"/>
          <w:sz w:val="24"/>
          <w:szCs w:val="24"/>
        </w:rPr>
        <w:t>con fines de eugenesia durante el régimen totalitario en la Alemania Nacional Socialista, llegando inclusive a instruir leyes, tribunales y hospitales para dicho fin.</w:t>
      </w:r>
    </w:p>
    <w:p w14:paraId="7640EADD" w14:textId="52FA78CD" w:rsidR="0062736C" w:rsidRPr="003F20F2" w:rsidRDefault="0062736C" w:rsidP="00470CF2">
      <w:pPr>
        <w:spacing w:after="120" w:line="360" w:lineRule="auto"/>
        <w:ind w:right="-40"/>
        <w:jc w:val="both"/>
        <w:rPr>
          <w:rFonts w:asciiTheme="minorHAnsi" w:hAnsiTheme="minorHAnsi" w:cstheme="minorHAnsi"/>
          <w:sz w:val="24"/>
          <w:szCs w:val="24"/>
        </w:rPr>
      </w:pPr>
      <w:r w:rsidRPr="003F20F2">
        <w:rPr>
          <w:rFonts w:asciiTheme="minorHAnsi" w:hAnsiTheme="minorHAnsi" w:cstheme="minorHAnsi"/>
          <w:sz w:val="24"/>
          <w:szCs w:val="24"/>
        </w:rPr>
        <w:t xml:space="preserve">Después de la </w:t>
      </w:r>
      <w:r w:rsidR="009202BE" w:rsidRPr="003F20F2">
        <w:rPr>
          <w:rFonts w:asciiTheme="minorHAnsi" w:hAnsiTheme="minorHAnsi" w:cstheme="minorHAnsi"/>
          <w:sz w:val="24"/>
          <w:szCs w:val="24"/>
        </w:rPr>
        <w:t>caída</w:t>
      </w:r>
      <w:r w:rsidRPr="003F20F2">
        <w:rPr>
          <w:rFonts w:asciiTheme="minorHAnsi" w:hAnsiTheme="minorHAnsi" w:cstheme="minorHAnsi"/>
          <w:sz w:val="24"/>
          <w:szCs w:val="24"/>
        </w:rPr>
        <w:t xml:space="preserve"> del régimen </w:t>
      </w:r>
      <w:r w:rsidR="009202BE" w:rsidRPr="003F20F2">
        <w:rPr>
          <w:rFonts w:asciiTheme="minorHAnsi" w:hAnsiTheme="minorHAnsi" w:cstheme="minorHAnsi"/>
          <w:sz w:val="24"/>
          <w:szCs w:val="24"/>
        </w:rPr>
        <w:t>e</w:t>
      </w:r>
      <w:r w:rsidRPr="003F20F2">
        <w:rPr>
          <w:rFonts w:asciiTheme="minorHAnsi" w:hAnsiTheme="minorHAnsi" w:cstheme="minorHAnsi"/>
          <w:sz w:val="24"/>
          <w:szCs w:val="24"/>
        </w:rPr>
        <w:t>n Alemania</w:t>
      </w:r>
      <w:r w:rsidR="009202BE" w:rsidRPr="003F20F2">
        <w:rPr>
          <w:rFonts w:asciiTheme="minorHAnsi" w:hAnsiTheme="minorHAnsi" w:cstheme="minorHAnsi"/>
          <w:sz w:val="24"/>
          <w:szCs w:val="24"/>
        </w:rPr>
        <w:t>,</w:t>
      </w:r>
      <w:r w:rsidRPr="003F20F2">
        <w:rPr>
          <w:rFonts w:asciiTheme="minorHAnsi" w:hAnsiTheme="minorHAnsi" w:cstheme="minorHAnsi"/>
          <w:sz w:val="24"/>
          <w:szCs w:val="24"/>
        </w:rPr>
        <w:t xml:space="preserve"> y tras ser juzgados y documentados los múltiples crímenes cometidos durante la segunda guerra mundial</w:t>
      </w:r>
      <w:r w:rsidR="009202BE" w:rsidRPr="003F20F2">
        <w:rPr>
          <w:rFonts w:asciiTheme="minorHAnsi" w:hAnsiTheme="minorHAnsi" w:cstheme="minorHAnsi"/>
          <w:sz w:val="24"/>
          <w:szCs w:val="24"/>
        </w:rPr>
        <w:t>,</w:t>
      </w:r>
      <w:r w:rsidRPr="003F20F2">
        <w:rPr>
          <w:rFonts w:asciiTheme="minorHAnsi" w:hAnsiTheme="minorHAnsi" w:cstheme="minorHAnsi"/>
          <w:sz w:val="24"/>
          <w:szCs w:val="24"/>
        </w:rPr>
        <w:t xml:space="preserve"> las naciones del mundo concordaron en que lo </w:t>
      </w:r>
      <w:r w:rsidR="009202BE" w:rsidRPr="003F20F2">
        <w:rPr>
          <w:rFonts w:asciiTheme="minorHAnsi" w:hAnsiTheme="minorHAnsi" w:cstheme="minorHAnsi"/>
          <w:sz w:val="24"/>
          <w:szCs w:val="24"/>
        </w:rPr>
        <w:t>ocurrido</w:t>
      </w:r>
      <w:r w:rsidRPr="003F20F2">
        <w:rPr>
          <w:rFonts w:asciiTheme="minorHAnsi" w:hAnsiTheme="minorHAnsi" w:cstheme="minorHAnsi"/>
          <w:sz w:val="24"/>
          <w:szCs w:val="24"/>
        </w:rPr>
        <w:t xml:space="preserve"> no debía ser permitido o tolerado nunca más. Es en virtud de ello que existen protocolos y normas de carácter internacional que consideran a este tipo de conductas como actos constitutivos de genocidio o de crímenes contra la humanidad</w:t>
      </w:r>
      <w:r w:rsidR="009202BE" w:rsidRPr="003F20F2">
        <w:rPr>
          <w:rFonts w:asciiTheme="minorHAnsi" w:hAnsiTheme="minorHAnsi" w:cstheme="minorHAnsi"/>
          <w:sz w:val="24"/>
          <w:szCs w:val="24"/>
        </w:rPr>
        <w:t>, t</w:t>
      </w:r>
      <w:r w:rsidRPr="003F20F2">
        <w:rPr>
          <w:rFonts w:asciiTheme="minorHAnsi" w:hAnsiTheme="minorHAnsi" w:cstheme="minorHAnsi"/>
          <w:sz w:val="24"/>
          <w:szCs w:val="24"/>
        </w:rPr>
        <w:t>al como es mencionado en el artículo 6, fracción D del Estatuto de Roma para la Corte Penal Internacional relativo al crimen de genocidio.</w:t>
      </w:r>
    </w:p>
    <w:p w14:paraId="337F2117" w14:textId="515A1CED" w:rsidR="0062736C" w:rsidRPr="003F20F2" w:rsidRDefault="0062736C" w:rsidP="00470CF2">
      <w:pPr>
        <w:spacing w:after="120" w:line="360" w:lineRule="auto"/>
        <w:ind w:right="-40"/>
        <w:jc w:val="both"/>
        <w:rPr>
          <w:rFonts w:asciiTheme="minorHAnsi" w:hAnsiTheme="minorHAnsi" w:cstheme="minorHAnsi"/>
          <w:sz w:val="24"/>
          <w:szCs w:val="24"/>
        </w:rPr>
      </w:pPr>
      <w:r w:rsidRPr="003F20F2">
        <w:rPr>
          <w:rFonts w:asciiTheme="minorHAnsi" w:hAnsiTheme="minorHAnsi" w:cstheme="minorHAnsi"/>
          <w:sz w:val="24"/>
          <w:szCs w:val="24"/>
        </w:rPr>
        <w:t>As</w:t>
      </w:r>
      <w:r w:rsidR="003F20F2">
        <w:rPr>
          <w:rFonts w:asciiTheme="minorHAnsi" w:hAnsiTheme="minorHAnsi" w:cstheme="minorHAnsi"/>
          <w:sz w:val="24"/>
          <w:szCs w:val="24"/>
        </w:rPr>
        <w:t>i</w:t>
      </w:r>
      <w:r w:rsidRPr="003F20F2">
        <w:rPr>
          <w:rFonts w:asciiTheme="minorHAnsi" w:hAnsiTheme="minorHAnsi" w:cstheme="minorHAnsi"/>
          <w:sz w:val="24"/>
          <w:szCs w:val="24"/>
        </w:rPr>
        <w:t xml:space="preserve">mismo, </w:t>
      </w:r>
      <w:r w:rsidR="003F20F2">
        <w:rPr>
          <w:rFonts w:asciiTheme="minorHAnsi" w:hAnsiTheme="minorHAnsi" w:cstheme="minorHAnsi"/>
          <w:sz w:val="24"/>
          <w:szCs w:val="24"/>
        </w:rPr>
        <w:t>en</w:t>
      </w:r>
      <w:r w:rsidRPr="003F20F2">
        <w:rPr>
          <w:rFonts w:asciiTheme="minorHAnsi" w:hAnsiTheme="minorHAnsi" w:cstheme="minorHAnsi"/>
          <w:sz w:val="24"/>
          <w:szCs w:val="24"/>
        </w:rPr>
        <w:t xml:space="preserve"> nuestro Código Penal Federal</w:t>
      </w:r>
      <w:r w:rsidR="009202BE" w:rsidRPr="003F20F2">
        <w:rPr>
          <w:rFonts w:asciiTheme="minorHAnsi" w:hAnsiTheme="minorHAnsi" w:cstheme="minorHAnsi"/>
          <w:sz w:val="24"/>
          <w:szCs w:val="24"/>
        </w:rPr>
        <w:t>,</w:t>
      </w:r>
      <w:r w:rsidRPr="003F20F2">
        <w:rPr>
          <w:rFonts w:asciiTheme="minorHAnsi" w:hAnsiTheme="minorHAnsi" w:cstheme="minorHAnsi"/>
          <w:sz w:val="24"/>
          <w:szCs w:val="24"/>
        </w:rPr>
        <w:t xml:space="preserve"> la esterilización provocada que concurre en masa y contra un grupo étnico en cuestión se configura como genocidio. Si bien la esterilización forzada cometida a una escala que no sea suficiente para impedir que el grupo social al que pertenece la mujer </w:t>
      </w:r>
      <w:r w:rsidR="008F114A" w:rsidRPr="003F20F2">
        <w:rPr>
          <w:rFonts w:asciiTheme="minorHAnsi" w:hAnsiTheme="minorHAnsi" w:cstheme="minorHAnsi"/>
          <w:sz w:val="24"/>
          <w:szCs w:val="24"/>
        </w:rPr>
        <w:t>víctima</w:t>
      </w:r>
      <w:r w:rsidRPr="003F20F2">
        <w:rPr>
          <w:rFonts w:asciiTheme="minorHAnsi" w:hAnsiTheme="minorHAnsi" w:cstheme="minorHAnsi"/>
          <w:sz w:val="24"/>
          <w:szCs w:val="24"/>
        </w:rPr>
        <w:t xml:space="preserve"> de dicha agresión perdure en el tiempo no </w:t>
      </w:r>
      <w:r w:rsidR="008F114A" w:rsidRPr="003F20F2">
        <w:rPr>
          <w:rFonts w:asciiTheme="minorHAnsi" w:hAnsiTheme="minorHAnsi" w:cstheme="minorHAnsi"/>
          <w:sz w:val="24"/>
          <w:szCs w:val="24"/>
        </w:rPr>
        <w:t xml:space="preserve">puede configurarse como </w:t>
      </w:r>
      <w:r w:rsidRPr="003F20F2">
        <w:rPr>
          <w:rFonts w:asciiTheme="minorHAnsi" w:hAnsiTheme="minorHAnsi" w:cstheme="minorHAnsi"/>
          <w:sz w:val="24"/>
          <w:szCs w:val="24"/>
        </w:rPr>
        <w:t>genocidio, los móviles delictivos entre uno y otro son análogos, y en ciertos casos, indistinguibles</w:t>
      </w:r>
      <w:r w:rsidR="0043784A" w:rsidRPr="003F20F2">
        <w:rPr>
          <w:rFonts w:asciiTheme="minorHAnsi" w:hAnsiTheme="minorHAnsi" w:cstheme="minorHAnsi"/>
          <w:sz w:val="24"/>
          <w:szCs w:val="24"/>
        </w:rPr>
        <w:t>, y siempre ocasionan daño sobre las mujeres, pues violentan su autonomía física</w:t>
      </w:r>
      <w:r w:rsidR="00C41383" w:rsidRPr="003F20F2">
        <w:rPr>
          <w:rFonts w:asciiTheme="minorHAnsi" w:hAnsiTheme="minorHAnsi" w:cstheme="minorHAnsi"/>
          <w:sz w:val="24"/>
          <w:szCs w:val="24"/>
        </w:rPr>
        <w:t xml:space="preserve"> y reproductiva</w:t>
      </w:r>
      <w:r w:rsidR="0043784A" w:rsidRPr="003F20F2">
        <w:rPr>
          <w:rFonts w:asciiTheme="minorHAnsi" w:hAnsiTheme="minorHAnsi" w:cstheme="minorHAnsi"/>
          <w:sz w:val="24"/>
          <w:szCs w:val="24"/>
        </w:rPr>
        <w:t xml:space="preserve">, </w:t>
      </w:r>
      <w:r w:rsidR="00AE1666" w:rsidRPr="003F20F2">
        <w:rPr>
          <w:rFonts w:asciiTheme="minorHAnsi" w:hAnsiTheme="minorHAnsi" w:cstheme="minorHAnsi"/>
          <w:sz w:val="24"/>
          <w:szCs w:val="24"/>
        </w:rPr>
        <w:t xml:space="preserve">atentan contra su dignidad, </w:t>
      </w:r>
      <w:r w:rsidR="0043784A" w:rsidRPr="003F20F2">
        <w:rPr>
          <w:rFonts w:asciiTheme="minorHAnsi" w:hAnsiTheme="minorHAnsi" w:cstheme="minorHAnsi"/>
          <w:sz w:val="24"/>
          <w:szCs w:val="24"/>
        </w:rPr>
        <w:t>transgreden su cuerpo</w:t>
      </w:r>
      <w:r w:rsidR="002777A3" w:rsidRPr="003F20F2">
        <w:rPr>
          <w:rFonts w:asciiTheme="minorHAnsi" w:hAnsiTheme="minorHAnsi" w:cstheme="minorHAnsi"/>
          <w:sz w:val="24"/>
          <w:szCs w:val="24"/>
        </w:rPr>
        <w:t>, vulneran su derecho a la salud y su integridad física</w:t>
      </w:r>
      <w:r w:rsidR="00310693" w:rsidRPr="003F20F2">
        <w:rPr>
          <w:rFonts w:asciiTheme="minorHAnsi" w:hAnsiTheme="minorHAnsi" w:cstheme="minorHAnsi"/>
          <w:sz w:val="24"/>
          <w:szCs w:val="24"/>
        </w:rPr>
        <w:t xml:space="preserve"> y mental,</w:t>
      </w:r>
      <w:r w:rsidR="0043784A" w:rsidRPr="003F20F2">
        <w:rPr>
          <w:rFonts w:asciiTheme="minorHAnsi" w:hAnsiTheme="minorHAnsi" w:cstheme="minorHAnsi"/>
          <w:sz w:val="24"/>
          <w:szCs w:val="24"/>
        </w:rPr>
        <w:t xml:space="preserve"> y deciden sobre</w:t>
      </w:r>
      <w:r w:rsidR="002777A3" w:rsidRPr="003F20F2">
        <w:rPr>
          <w:rFonts w:asciiTheme="minorHAnsi" w:hAnsiTheme="minorHAnsi" w:cstheme="minorHAnsi"/>
          <w:sz w:val="24"/>
          <w:szCs w:val="24"/>
        </w:rPr>
        <w:t xml:space="preserve"> el libre desarrollo de su proyecto de vida</w:t>
      </w:r>
      <w:r w:rsidR="008F114A" w:rsidRPr="003F20F2">
        <w:rPr>
          <w:rFonts w:asciiTheme="minorHAnsi" w:hAnsiTheme="minorHAnsi" w:cstheme="minorHAnsi"/>
          <w:sz w:val="24"/>
          <w:szCs w:val="24"/>
        </w:rPr>
        <w:t>; p</w:t>
      </w:r>
      <w:r w:rsidRPr="003F20F2">
        <w:rPr>
          <w:rFonts w:asciiTheme="minorHAnsi" w:hAnsiTheme="minorHAnsi" w:cstheme="minorHAnsi"/>
          <w:sz w:val="24"/>
          <w:szCs w:val="24"/>
        </w:rPr>
        <w:t>or ende, es necesaria la existencia de una agravante de</w:t>
      </w:r>
      <w:r w:rsidR="008E2C74" w:rsidRPr="003F20F2">
        <w:rPr>
          <w:rFonts w:asciiTheme="minorHAnsi" w:hAnsiTheme="minorHAnsi" w:cstheme="minorHAnsi"/>
          <w:sz w:val="24"/>
          <w:szCs w:val="24"/>
        </w:rPr>
        <w:t>l</w:t>
      </w:r>
      <w:r w:rsidRPr="003F20F2">
        <w:rPr>
          <w:rFonts w:asciiTheme="minorHAnsi" w:hAnsiTheme="minorHAnsi" w:cstheme="minorHAnsi"/>
          <w:sz w:val="24"/>
          <w:szCs w:val="24"/>
        </w:rPr>
        <w:t xml:space="preserve"> delito para </w:t>
      </w:r>
      <w:r w:rsidR="008E2C74" w:rsidRPr="003F20F2">
        <w:rPr>
          <w:rFonts w:asciiTheme="minorHAnsi" w:hAnsiTheme="minorHAnsi" w:cstheme="minorHAnsi"/>
          <w:sz w:val="24"/>
          <w:szCs w:val="24"/>
        </w:rPr>
        <w:t>el personal sanitario y de la función pública</w:t>
      </w:r>
      <w:r w:rsidRPr="003F20F2">
        <w:rPr>
          <w:rFonts w:asciiTheme="minorHAnsi" w:hAnsiTheme="minorHAnsi" w:cstheme="minorHAnsi"/>
          <w:sz w:val="24"/>
          <w:szCs w:val="24"/>
        </w:rPr>
        <w:t xml:space="preserve"> que ejecuten u orden la esterilidad de una mujer perteneciente a un grupo vulnerable, toda vez que la proporcionalidad de la pena debe responder no s</w:t>
      </w:r>
      <w:r w:rsidR="008E2C74" w:rsidRPr="003F20F2">
        <w:rPr>
          <w:rFonts w:asciiTheme="minorHAnsi" w:hAnsiTheme="minorHAnsi" w:cstheme="minorHAnsi"/>
          <w:sz w:val="24"/>
          <w:szCs w:val="24"/>
        </w:rPr>
        <w:t>ó</w:t>
      </w:r>
      <w:r w:rsidRPr="003F20F2">
        <w:rPr>
          <w:rFonts w:asciiTheme="minorHAnsi" w:hAnsiTheme="minorHAnsi" w:cstheme="minorHAnsi"/>
          <w:sz w:val="24"/>
          <w:szCs w:val="24"/>
        </w:rPr>
        <w:t>lo a la trasgresión personal, sino a su impacto social y la peligrosidad del hecho en sí.</w:t>
      </w:r>
    </w:p>
    <w:p w14:paraId="4BB24137" w14:textId="691B9B0F" w:rsidR="002777A3" w:rsidRPr="003F20F2" w:rsidRDefault="002777A3" w:rsidP="002777A3">
      <w:pPr>
        <w:spacing w:after="120" w:line="360" w:lineRule="auto"/>
        <w:ind w:right="-40"/>
        <w:jc w:val="both"/>
        <w:rPr>
          <w:rFonts w:asciiTheme="minorHAnsi" w:hAnsiTheme="minorHAnsi" w:cstheme="minorHAnsi"/>
          <w:sz w:val="24"/>
          <w:szCs w:val="24"/>
        </w:rPr>
      </w:pPr>
      <w:r w:rsidRPr="003F20F2">
        <w:rPr>
          <w:rFonts w:asciiTheme="minorHAnsi" w:hAnsiTheme="minorHAnsi" w:cstheme="minorHAnsi"/>
          <w:sz w:val="24"/>
          <w:szCs w:val="24"/>
        </w:rPr>
        <w:t>Ninguna mujer debería ser privada de la potestad de decidir concibe o no a su descendencia, menos aún por la fuerza, sin embargo, a lo largo de la historia moderna y contemporánea, el Estado mexicano ha sido recomendado y sancionado por organismos de protección a derechos humanos por incurrir en violencias de esta naturaleza, como ejemplo de ello, se señalan las recomendaciones 45/2021 y 3/2017 por parte de la CNDH y el amparo 1064/2019 de la Suprema Corte de Justicia de la Nación.</w:t>
      </w:r>
    </w:p>
    <w:p w14:paraId="067A8068" w14:textId="0DCE5170" w:rsidR="002777A3" w:rsidRPr="003F20F2" w:rsidRDefault="002777A3" w:rsidP="00470CF2">
      <w:pPr>
        <w:spacing w:after="120" w:line="360" w:lineRule="auto"/>
        <w:ind w:right="-40"/>
        <w:jc w:val="both"/>
        <w:rPr>
          <w:rFonts w:asciiTheme="minorHAnsi" w:hAnsiTheme="minorHAnsi" w:cstheme="minorHAnsi"/>
          <w:sz w:val="24"/>
          <w:szCs w:val="24"/>
        </w:rPr>
      </w:pPr>
      <w:r w:rsidRPr="003F20F2">
        <w:rPr>
          <w:rFonts w:asciiTheme="minorHAnsi" w:hAnsiTheme="minorHAnsi" w:cstheme="minorHAnsi"/>
          <w:sz w:val="24"/>
          <w:szCs w:val="24"/>
        </w:rPr>
        <w:t xml:space="preserve">Esto que constituye un acto de violencia reproductiva, bajo determinados supuestos, </w:t>
      </w:r>
      <w:r w:rsidR="00286341" w:rsidRPr="003F20F2">
        <w:rPr>
          <w:rFonts w:asciiTheme="minorHAnsi" w:hAnsiTheme="minorHAnsi" w:cstheme="minorHAnsi"/>
          <w:sz w:val="24"/>
          <w:szCs w:val="24"/>
        </w:rPr>
        <w:t xml:space="preserve">también privilegia criterios eugenésicos, </w:t>
      </w:r>
      <w:r w:rsidR="00310693" w:rsidRPr="003F20F2">
        <w:rPr>
          <w:rFonts w:asciiTheme="minorHAnsi" w:hAnsiTheme="minorHAnsi" w:cstheme="minorHAnsi"/>
          <w:sz w:val="24"/>
          <w:szCs w:val="24"/>
        </w:rPr>
        <w:t xml:space="preserve">es motivado por </w:t>
      </w:r>
      <w:r w:rsidR="00286341" w:rsidRPr="003F20F2">
        <w:rPr>
          <w:rFonts w:asciiTheme="minorHAnsi" w:hAnsiTheme="minorHAnsi" w:cstheme="minorHAnsi"/>
          <w:sz w:val="24"/>
          <w:szCs w:val="24"/>
        </w:rPr>
        <w:t xml:space="preserve">el </w:t>
      </w:r>
      <w:r w:rsidRPr="003F20F2">
        <w:rPr>
          <w:rFonts w:asciiTheme="minorHAnsi" w:hAnsiTheme="minorHAnsi" w:cstheme="minorHAnsi"/>
          <w:sz w:val="24"/>
          <w:szCs w:val="24"/>
        </w:rPr>
        <w:t xml:space="preserve">odio étnico o cultural, responde a prejuicios sobre la vida y expresiones de las personas, o es entendida como un mecanismo para castigar a un grupo social. </w:t>
      </w:r>
    </w:p>
    <w:p w14:paraId="30F5ACE9" w14:textId="03755670" w:rsidR="00FB0F86" w:rsidRPr="003F20F2" w:rsidRDefault="0062736C" w:rsidP="00FC6EB2">
      <w:pPr>
        <w:spacing w:after="120" w:line="360" w:lineRule="auto"/>
        <w:ind w:right="-40"/>
        <w:jc w:val="both"/>
        <w:rPr>
          <w:rFonts w:asciiTheme="minorHAnsi" w:hAnsiTheme="minorHAnsi" w:cstheme="minorHAnsi"/>
          <w:sz w:val="24"/>
          <w:szCs w:val="24"/>
        </w:rPr>
      </w:pPr>
      <w:r w:rsidRPr="003F20F2">
        <w:rPr>
          <w:rFonts w:asciiTheme="minorHAnsi" w:hAnsiTheme="minorHAnsi" w:cstheme="minorHAnsi"/>
          <w:sz w:val="24"/>
          <w:szCs w:val="24"/>
        </w:rPr>
        <w:t>Por lo anteriormente expuesto, se deduce que cuando en el delito de esterilidad provocada medie un elemento de prueba que haga deducir al juzgador que el móvil delictivo se estriba en una aspiración eugenésica basada en criterios étnicos, físicos, sociales o culturales debe existir una pena superior</w:t>
      </w:r>
      <w:r w:rsidR="00560370" w:rsidRPr="003F20F2">
        <w:rPr>
          <w:rFonts w:asciiTheme="minorHAnsi" w:hAnsiTheme="minorHAnsi" w:cstheme="minorHAnsi"/>
          <w:sz w:val="24"/>
          <w:szCs w:val="24"/>
        </w:rPr>
        <w:t>; siendo esa la motivación de l</w:t>
      </w:r>
      <w:r w:rsidR="000207E4" w:rsidRPr="003F20F2">
        <w:rPr>
          <w:rFonts w:asciiTheme="minorHAnsi" w:hAnsiTheme="minorHAnsi" w:cstheme="minorHAnsi"/>
          <w:sz w:val="24"/>
          <w:szCs w:val="24"/>
        </w:rPr>
        <w:t xml:space="preserve">a presente Iniciativa con Proyecto de Decreto </w:t>
      </w:r>
      <w:r w:rsidR="00560370" w:rsidRPr="003F20F2">
        <w:rPr>
          <w:rFonts w:asciiTheme="minorHAnsi" w:hAnsiTheme="minorHAnsi" w:cstheme="minorHAnsi"/>
          <w:sz w:val="24"/>
          <w:szCs w:val="24"/>
        </w:rPr>
        <w:t xml:space="preserve">propuesta por el Grupo Parlamentario del Partido de la Revolución Democrática, misma que </w:t>
      </w:r>
      <w:r w:rsidR="0055057C" w:rsidRPr="003F20F2">
        <w:rPr>
          <w:rFonts w:asciiTheme="minorHAnsi" w:hAnsiTheme="minorHAnsi" w:cstheme="minorHAnsi"/>
          <w:sz w:val="24"/>
          <w:szCs w:val="24"/>
        </w:rPr>
        <w:t xml:space="preserve">busca que se reconozcan y sancionen los casos asociados a la manifestación de criterios eugenésicos, racistas, punitivos o de clase cometidos en conta de mujeres que pertenezcan a un grupo indígena, sean afrodescendientes o migrantes; </w:t>
      </w:r>
      <w:r w:rsidR="003F20F2">
        <w:rPr>
          <w:rFonts w:asciiTheme="minorHAnsi" w:hAnsiTheme="minorHAnsi" w:cstheme="minorHAnsi"/>
          <w:sz w:val="24"/>
          <w:szCs w:val="24"/>
        </w:rPr>
        <w:t>estén diagnosticadas con</w:t>
      </w:r>
      <w:r w:rsidR="0055057C" w:rsidRPr="003F20F2">
        <w:rPr>
          <w:rFonts w:asciiTheme="minorHAnsi" w:hAnsiTheme="minorHAnsi" w:cstheme="minorHAnsi"/>
          <w:sz w:val="24"/>
          <w:szCs w:val="24"/>
        </w:rPr>
        <w:t xml:space="preserve"> cualquier tipo de discapacidad física o mental, enfermedad crónico-degenerativa o VIH en cualquiera de sus etapas; o se encuentren en una situación de pobreza extrema.</w:t>
      </w:r>
    </w:p>
    <w:p w14:paraId="1904B667" w14:textId="43CF15D2" w:rsidR="000207E4" w:rsidRPr="003F20F2" w:rsidRDefault="0055057C" w:rsidP="000207E4">
      <w:pPr>
        <w:spacing w:after="120" w:line="360" w:lineRule="auto"/>
        <w:ind w:right="-40"/>
        <w:jc w:val="both"/>
        <w:rPr>
          <w:rFonts w:asciiTheme="minorHAnsi" w:hAnsiTheme="minorHAnsi" w:cstheme="minorHAnsi"/>
          <w:sz w:val="24"/>
          <w:szCs w:val="24"/>
        </w:rPr>
      </w:pPr>
      <w:r w:rsidRPr="003F20F2">
        <w:rPr>
          <w:rFonts w:asciiTheme="minorHAnsi" w:hAnsiTheme="minorHAnsi" w:cstheme="minorHAnsi"/>
          <w:sz w:val="24"/>
          <w:szCs w:val="24"/>
        </w:rPr>
        <w:t>En este sentido, es imperativo resaltar que, d</w:t>
      </w:r>
      <w:r w:rsidR="000207E4" w:rsidRPr="003F20F2">
        <w:rPr>
          <w:rFonts w:asciiTheme="minorHAnsi" w:hAnsiTheme="minorHAnsi" w:cstheme="minorHAnsi"/>
          <w:sz w:val="24"/>
          <w:szCs w:val="24"/>
        </w:rPr>
        <w:t>e acuerdo con la Oficina del Alto Comisionado de las Naciones Unidas,</w:t>
      </w:r>
      <w:r w:rsidR="000207E4" w:rsidRPr="003F20F2">
        <w:rPr>
          <w:rStyle w:val="Refdenotaalpie"/>
          <w:rFonts w:asciiTheme="minorHAnsi" w:hAnsiTheme="minorHAnsi" w:cstheme="minorHAnsi"/>
          <w:sz w:val="24"/>
          <w:szCs w:val="24"/>
        </w:rPr>
        <w:footnoteReference w:id="2"/>
      </w:r>
      <w:r w:rsidR="000207E4" w:rsidRPr="003F20F2">
        <w:rPr>
          <w:rFonts w:asciiTheme="minorHAnsi" w:hAnsiTheme="minorHAnsi" w:cstheme="minorHAnsi"/>
          <w:sz w:val="24"/>
          <w:szCs w:val="24"/>
        </w:rPr>
        <w:t xml:space="preserve"> “la confluencia de juventud, discapacidad y género produce modalidades más graves de discriminación y violaciones específicas de derechos humanos contra las niñas y las jóvenes discapacitadas […]</w:t>
      </w:r>
      <w:r w:rsidR="00A46E29">
        <w:rPr>
          <w:rFonts w:asciiTheme="minorHAnsi" w:hAnsiTheme="minorHAnsi" w:cstheme="minorHAnsi"/>
          <w:sz w:val="24"/>
          <w:szCs w:val="24"/>
        </w:rPr>
        <w:t xml:space="preserve"> </w:t>
      </w:r>
      <w:r w:rsidR="000207E4" w:rsidRPr="003F20F2">
        <w:rPr>
          <w:rFonts w:asciiTheme="minorHAnsi" w:hAnsiTheme="minorHAnsi" w:cstheme="minorHAnsi"/>
          <w:sz w:val="24"/>
          <w:szCs w:val="24"/>
        </w:rPr>
        <w:t xml:space="preserve">la esterilización de mujeres y niñas con discapacidad sigue siendo frecuente y que los porcentajes son hasta tres veces mayores que en el caso de la población en general”. </w:t>
      </w:r>
      <w:r w:rsidR="00A46E29">
        <w:rPr>
          <w:rFonts w:asciiTheme="minorHAnsi" w:hAnsiTheme="minorHAnsi" w:cstheme="minorHAnsi"/>
          <w:sz w:val="24"/>
          <w:szCs w:val="24"/>
        </w:rPr>
        <w:t>Del</w:t>
      </w:r>
      <w:r w:rsidR="000207E4" w:rsidRPr="003F20F2">
        <w:rPr>
          <w:rFonts w:asciiTheme="minorHAnsi" w:hAnsiTheme="minorHAnsi" w:cstheme="minorHAnsi"/>
          <w:sz w:val="24"/>
          <w:szCs w:val="24"/>
        </w:rPr>
        <w:t xml:space="preserve"> paternalismo y la infantilización con las que son tratadas las mujeres con discapacidad </w:t>
      </w:r>
      <w:r w:rsidR="00A46E29">
        <w:rPr>
          <w:rFonts w:asciiTheme="minorHAnsi" w:hAnsiTheme="minorHAnsi" w:cstheme="minorHAnsi"/>
          <w:sz w:val="24"/>
          <w:szCs w:val="24"/>
        </w:rPr>
        <w:t>surgen</w:t>
      </w:r>
      <w:r w:rsidR="000207E4" w:rsidRPr="003F20F2">
        <w:rPr>
          <w:rFonts w:asciiTheme="minorHAnsi" w:hAnsiTheme="minorHAnsi" w:cstheme="minorHAnsi"/>
          <w:sz w:val="24"/>
          <w:szCs w:val="24"/>
        </w:rPr>
        <w:t xml:space="preserve"> justificaciones como</w:t>
      </w:r>
      <w:r w:rsidR="00A46E29">
        <w:rPr>
          <w:rFonts w:asciiTheme="minorHAnsi" w:hAnsiTheme="minorHAnsi" w:cstheme="minorHAnsi"/>
          <w:sz w:val="24"/>
          <w:szCs w:val="24"/>
        </w:rPr>
        <w:t xml:space="preserve"> la supuesta</w:t>
      </w:r>
      <w:r w:rsidR="000207E4" w:rsidRPr="003F20F2">
        <w:rPr>
          <w:rFonts w:asciiTheme="minorHAnsi" w:hAnsiTheme="minorHAnsi" w:cstheme="minorHAnsi"/>
          <w:sz w:val="24"/>
          <w:szCs w:val="24"/>
        </w:rPr>
        <w:t xml:space="preserve"> </w:t>
      </w:r>
      <w:r w:rsidR="00A46E29">
        <w:rPr>
          <w:rFonts w:asciiTheme="minorHAnsi" w:hAnsiTheme="minorHAnsi" w:cstheme="minorHAnsi"/>
          <w:sz w:val="24"/>
          <w:szCs w:val="24"/>
        </w:rPr>
        <w:t>“</w:t>
      </w:r>
      <w:r w:rsidR="000207E4" w:rsidRPr="003F20F2">
        <w:rPr>
          <w:rFonts w:asciiTheme="minorHAnsi" w:hAnsiTheme="minorHAnsi" w:cstheme="minorHAnsi"/>
          <w:sz w:val="24"/>
          <w:szCs w:val="24"/>
        </w:rPr>
        <w:t>protección”</w:t>
      </w:r>
      <w:r w:rsidR="000207E4" w:rsidRPr="003F20F2">
        <w:rPr>
          <w:rFonts w:asciiTheme="minorHAnsi" w:hAnsiTheme="minorHAnsi" w:cstheme="minorHAnsi"/>
          <w:i/>
          <w:iCs/>
          <w:sz w:val="24"/>
          <w:szCs w:val="24"/>
        </w:rPr>
        <w:t xml:space="preserve"> </w:t>
      </w:r>
      <w:r w:rsidR="000207E4" w:rsidRPr="003F20F2">
        <w:rPr>
          <w:rFonts w:asciiTheme="minorHAnsi" w:hAnsiTheme="minorHAnsi" w:cstheme="minorHAnsi"/>
          <w:sz w:val="24"/>
          <w:szCs w:val="24"/>
        </w:rPr>
        <w:t>frente a posibles abusos sexuales, la “gestión menstrual” y la “prevención del embarazo”.</w:t>
      </w:r>
    </w:p>
    <w:p w14:paraId="64D64204" w14:textId="68DABA66" w:rsidR="000207E4" w:rsidRPr="003F20F2" w:rsidRDefault="000207E4" w:rsidP="000207E4">
      <w:pPr>
        <w:spacing w:after="120" w:line="360" w:lineRule="auto"/>
        <w:ind w:right="-40"/>
        <w:jc w:val="both"/>
        <w:rPr>
          <w:rFonts w:asciiTheme="minorHAnsi" w:hAnsiTheme="minorHAnsi" w:cstheme="minorHAnsi"/>
          <w:sz w:val="24"/>
          <w:szCs w:val="24"/>
        </w:rPr>
      </w:pPr>
      <w:r w:rsidRPr="003F20F2">
        <w:rPr>
          <w:rFonts w:asciiTheme="minorHAnsi" w:hAnsiTheme="minorHAnsi" w:cstheme="minorHAnsi"/>
          <w:sz w:val="24"/>
          <w:szCs w:val="24"/>
        </w:rPr>
        <w:t xml:space="preserve">Por lo que respecta a las </w:t>
      </w:r>
      <w:r w:rsidR="0055057C" w:rsidRPr="003F20F2">
        <w:rPr>
          <w:rFonts w:asciiTheme="minorHAnsi" w:hAnsiTheme="minorHAnsi" w:cstheme="minorHAnsi"/>
          <w:sz w:val="24"/>
          <w:szCs w:val="24"/>
        </w:rPr>
        <w:t>mujere</w:t>
      </w:r>
      <w:r w:rsidRPr="003F20F2">
        <w:rPr>
          <w:rFonts w:asciiTheme="minorHAnsi" w:hAnsiTheme="minorHAnsi" w:cstheme="minorHAnsi"/>
          <w:sz w:val="24"/>
          <w:szCs w:val="24"/>
        </w:rPr>
        <w:t>s diagnosticadas con VIH</w:t>
      </w:r>
      <w:r w:rsidR="00EB3DBB" w:rsidRPr="003F20F2">
        <w:rPr>
          <w:rFonts w:asciiTheme="minorHAnsi" w:hAnsiTheme="minorHAnsi" w:cstheme="minorHAnsi"/>
          <w:sz w:val="24"/>
          <w:szCs w:val="24"/>
        </w:rPr>
        <w:t>,</w:t>
      </w:r>
      <w:r w:rsidR="00FB0F86" w:rsidRPr="003F20F2">
        <w:rPr>
          <w:rFonts w:asciiTheme="minorHAnsi" w:hAnsiTheme="minorHAnsi" w:cstheme="minorHAnsi"/>
          <w:sz w:val="24"/>
          <w:szCs w:val="24"/>
        </w:rPr>
        <w:t xml:space="preserve"> en cualquiera de sus etapas, la esterilización forzada </w:t>
      </w:r>
      <w:r w:rsidR="00A46E29">
        <w:rPr>
          <w:rFonts w:asciiTheme="minorHAnsi" w:hAnsiTheme="minorHAnsi" w:cstheme="minorHAnsi"/>
          <w:sz w:val="24"/>
          <w:szCs w:val="24"/>
        </w:rPr>
        <w:t>se configura también como</w:t>
      </w:r>
      <w:r w:rsidR="00FB0F86" w:rsidRPr="003F20F2">
        <w:rPr>
          <w:rFonts w:asciiTheme="minorHAnsi" w:hAnsiTheme="minorHAnsi" w:cstheme="minorHAnsi"/>
          <w:sz w:val="24"/>
          <w:szCs w:val="24"/>
        </w:rPr>
        <w:t xml:space="preserve"> una violación a</w:t>
      </w:r>
      <w:r w:rsidR="00A46E29">
        <w:rPr>
          <w:rFonts w:asciiTheme="minorHAnsi" w:hAnsiTheme="minorHAnsi" w:cstheme="minorHAnsi"/>
          <w:sz w:val="24"/>
          <w:szCs w:val="24"/>
        </w:rPr>
        <w:t xml:space="preserve"> su</w:t>
      </w:r>
      <w:r w:rsidR="00FB0F86" w:rsidRPr="003F20F2">
        <w:rPr>
          <w:rFonts w:asciiTheme="minorHAnsi" w:hAnsiTheme="minorHAnsi" w:cstheme="minorHAnsi"/>
          <w:sz w:val="24"/>
          <w:szCs w:val="24"/>
        </w:rPr>
        <w:t xml:space="preserve"> derecho a la no discriminación, además,</w:t>
      </w:r>
      <w:r w:rsidR="00EB3DBB" w:rsidRPr="003F20F2">
        <w:rPr>
          <w:rFonts w:asciiTheme="minorHAnsi" w:hAnsiTheme="minorHAnsi" w:cstheme="minorHAnsi"/>
          <w:sz w:val="24"/>
          <w:szCs w:val="24"/>
        </w:rPr>
        <w:t xml:space="preserve"> </w:t>
      </w:r>
      <w:r w:rsidR="00ED360D" w:rsidRPr="003F20F2">
        <w:rPr>
          <w:rFonts w:asciiTheme="minorHAnsi" w:hAnsiTheme="minorHAnsi" w:cstheme="minorHAnsi"/>
          <w:sz w:val="24"/>
          <w:szCs w:val="24"/>
        </w:rPr>
        <w:t>“al estar estrechamente vinculado con la sexualidad, el VIH actualiza cuestiones relacionadas con la moral, de la qu</w:t>
      </w:r>
      <w:r w:rsidR="00EB3DBB" w:rsidRPr="003F20F2">
        <w:rPr>
          <w:rFonts w:asciiTheme="minorHAnsi" w:hAnsiTheme="minorHAnsi" w:cstheme="minorHAnsi"/>
          <w:sz w:val="24"/>
          <w:szCs w:val="24"/>
        </w:rPr>
        <w:t>e</w:t>
      </w:r>
      <w:r w:rsidR="00ED360D" w:rsidRPr="003F20F2">
        <w:rPr>
          <w:rFonts w:asciiTheme="minorHAnsi" w:hAnsiTheme="minorHAnsi" w:cstheme="minorHAnsi"/>
          <w:sz w:val="24"/>
          <w:szCs w:val="24"/>
        </w:rPr>
        <w:t xml:space="preserve"> el discurso médico, en su papel normativo, se erige en representante. Muchas veces las prescripciones para un </w:t>
      </w:r>
      <w:r w:rsidR="00A46E29">
        <w:rPr>
          <w:rFonts w:asciiTheme="minorHAnsi" w:hAnsiTheme="minorHAnsi" w:cstheme="minorHAnsi"/>
          <w:sz w:val="24"/>
          <w:szCs w:val="24"/>
        </w:rPr>
        <w:t>‘</w:t>
      </w:r>
      <w:r w:rsidR="00ED360D" w:rsidRPr="003F20F2">
        <w:rPr>
          <w:rFonts w:asciiTheme="minorHAnsi" w:hAnsiTheme="minorHAnsi" w:cstheme="minorHAnsi"/>
          <w:sz w:val="24"/>
          <w:szCs w:val="24"/>
        </w:rPr>
        <w:t>estilo de vida saludable</w:t>
      </w:r>
      <w:r w:rsidR="00A46E29">
        <w:rPr>
          <w:rFonts w:asciiTheme="minorHAnsi" w:hAnsiTheme="minorHAnsi" w:cstheme="minorHAnsi"/>
          <w:sz w:val="24"/>
          <w:szCs w:val="24"/>
        </w:rPr>
        <w:t xml:space="preserve">’ </w:t>
      </w:r>
      <w:r w:rsidR="00ED360D" w:rsidRPr="003F20F2">
        <w:rPr>
          <w:rFonts w:asciiTheme="minorHAnsi" w:hAnsiTheme="minorHAnsi" w:cstheme="minorHAnsi"/>
          <w:sz w:val="24"/>
          <w:szCs w:val="24"/>
        </w:rPr>
        <w:t>enmascaran normas y prejuicios morales”,</w:t>
      </w:r>
      <w:r w:rsidR="00ED360D" w:rsidRPr="003F20F2">
        <w:rPr>
          <w:rStyle w:val="Refdenotaalpie"/>
          <w:rFonts w:asciiTheme="minorHAnsi" w:hAnsiTheme="minorHAnsi" w:cstheme="minorHAnsi"/>
          <w:sz w:val="24"/>
          <w:szCs w:val="24"/>
        </w:rPr>
        <w:footnoteReference w:id="3"/>
      </w:r>
      <w:r w:rsidR="00EB3DBB" w:rsidRPr="003F20F2">
        <w:rPr>
          <w:rFonts w:asciiTheme="minorHAnsi" w:hAnsiTheme="minorHAnsi" w:cstheme="minorHAnsi"/>
          <w:sz w:val="24"/>
          <w:szCs w:val="24"/>
        </w:rPr>
        <w:t xml:space="preserve"> </w:t>
      </w:r>
      <w:r w:rsidR="00FB0F86" w:rsidRPr="003F20F2">
        <w:rPr>
          <w:rFonts w:asciiTheme="minorHAnsi" w:hAnsiTheme="minorHAnsi" w:cstheme="minorHAnsi"/>
          <w:sz w:val="24"/>
          <w:szCs w:val="24"/>
        </w:rPr>
        <w:t xml:space="preserve">por ello, las mujeres seropositivas suelen ser víctimas de la presión u obligación de esterilizarse, tan es así que estudios de estigma y discriminación indican que la proporción de mujeres </w:t>
      </w:r>
      <w:r w:rsidR="00A46E29">
        <w:rPr>
          <w:rFonts w:asciiTheme="minorHAnsi" w:hAnsiTheme="minorHAnsi" w:cstheme="minorHAnsi"/>
          <w:sz w:val="24"/>
          <w:szCs w:val="24"/>
        </w:rPr>
        <w:t xml:space="preserve">en México </w:t>
      </w:r>
      <w:r w:rsidR="00FB0F86" w:rsidRPr="003F20F2">
        <w:rPr>
          <w:rFonts w:asciiTheme="minorHAnsi" w:hAnsiTheme="minorHAnsi" w:cstheme="minorHAnsi"/>
          <w:sz w:val="24"/>
          <w:szCs w:val="24"/>
        </w:rPr>
        <w:t>que reportó haberse sentido coaccionada por algún profesional de la salud para someterse a la esterilización es del 50%</w:t>
      </w:r>
      <w:r w:rsidR="009A2642" w:rsidRPr="003F20F2">
        <w:rPr>
          <w:rFonts w:asciiTheme="minorHAnsi" w:hAnsiTheme="minorHAnsi" w:cstheme="minorHAnsi"/>
          <w:sz w:val="24"/>
          <w:szCs w:val="24"/>
        </w:rPr>
        <w:t>.</w:t>
      </w:r>
      <w:r w:rsidR="009A2642" w:rsidRPr="003F20F2">
        <w:rPr>
          <w:rStyle w:val="Refdenotaalpie"/>
          <w:rFonts w:asciiTheme="minorHAnsi" w:hAnsiTheme="minorHAnsi" w:cstheme="minorHAnsi"/>
          <w:sz w:val="24"/>
          <w:szCs w:val="24"/>
        </w:rPr>
        <w:footnoteReference w:id="4"/>
      </w:r>
    </w:p>
    <w:p w14:paraId="469D3B9C" w14:textId="1A7E0FC6" w:rsidR="000207E4" w:rsidRPr="003F20F2" w:rsidRDefault="00FB0F86" w:rsidP="00470CF2">
      <w:pPr>
        <w:spacing w:after="120" w:line="360" w:lineRule="auto"/>
        <w:ind w:right="-40"/>
        <w:jc w:val="both"/>
        <w:rPr>
          <w:rFonts w:asciiTheme="minorHAnsi" w:hAnsiTheme="minorHAnsi" w:cstheme="minorHAnsi"/>
          <w:sz w:val="24"/>
          <w:szCs w:val="24"/>
        </w:rPr>
      </w:pPr>
      <w:r w:rsidRPr="003F20F2">
        <w:rPr>
          <w:rFonts w:asciiTheme="minorHAnsi" w:hAnsiTheme="minorHAnsi" w:cstheme="minorHAnsi"/>
          <w:sz w:val="24"/>
          <w:szCs w:val="24"/>
        </w:rPr>
        <w:t xml:space="preserve">Finalmente, </w:t>
      </w:r>
      <w:r w:rsidR="00FC6EB2" w:rsidRPr="003F20F2">
        <w:rPr>
          <w:rFonts w:asciiTheme="minorHAnsi" w:hAnsiTheme="minorHAnsi" w:cstheme="minorHAnsi"/>
          <w:sz w:val="24"/>
          <w:szCs w:val="24"/>
        </w:rPr>
        <w:t>por lo que refiere a las mujeres indígenas, afrodescendientes y migrantes, prima la consideración sobre su pertenencia a un grupo nacional, étnico o religioso, aunque también suele hacerse alusión a la condición de pobreza -que puede o no atravesarles-; sin embargo, los criterios raciales y de clase no siempre van aparejados</w:t>
      </w:r>
      <w:r w:rsidR="003F20F2" w:rsidRPr="003F20F2">
        <w:rPr>
          <w:rFonts w:asciiTheme="minorHAnsi" w:hAnsiTheme="minorHAnsi" w:cstheme="minorHAnsi"/>
          <w:sz w:val="24"/>
          <w:szCs w:val="24"/>
        </w:rPr>
        <w:t xml:space="preserve">, y lastimosamente la historia </w:t>
      </w:r>
      <w:r w:rsidR="00DF1BA0">
        <w:rPr>
          <w:rFonts w:asciiTheme="minorHAnsi" w:hAnsiTheme="minorHAnsi" w:cstheme="minorHAnsi"/>
          <w:sz w:val="24"/>
          <w:szCs w:val="24"/>
        </w:rPr>
        <w:t xml:space="preserve">universal </w:t>
      </w:r>
      <w:r w:rsidR="003F20F2" w:rsidRPr="003F20F2">
        <w:rPr>
          <w:rFonts w:asciiTheme="minorHAnsi" w:hAnsiTheme="minorHAnsi" w:cstheme="minorHAnsi"/>
          <w:sz w:val="24"/>
          <w:szCs w:val="24"/>
        </w:rPr>
        <w:t xml:space="preserve">da cuenta de la existencia </w:t>
      </w:r>
      <w:r w:rsidR="00DF1BA0">
        <w:rPr>
          <w:rFonts w:asciiTheme="minorHAnsi" w:hAnsiTheme="minorHAnsi" w:cstheme="minorHAnsi"/>
          <w:sz w:val="24"/>
          <w:szCs w:val="24"/>
        </w:rPr>
        <w:t xml:space="preserve">tanto </w:t>
      </w:r>
      <w:r w:rsidR="003F20F2" w:rsidRPr="003F20F2">
        <w:rPr>
          <w:rFonts w:asciiTheme="minorHAnsi" w:hAnsiTheme="minorHAnsi" w:cstheme="minorHAnsi"/>
          <w:sz w:val="24"/>
          <w:szCs w:val="24"/>
        </w:rPr>
        <w:t xml:space="preserve">de </w:t>
      </w:r>
      <w:r w:rsidR="00A46E29">
        <w:rPr>
          <w:rFonts w:asciiTheme="minorHAnsi" w:hAnsiTheme="minorHAnsi" w:cstheme="minorHAnsi"/>
          <w:sz w:val="24"/>
          <w:szCs w:val="24"/>
        </w:rPr>
        <w:t xml:space="preserve">ejercicios particulares </w:t>
      </w:r>
      <w:r w:rsidR="00DF1BA0">
        <w:rPr>
          <w:rFonts w:asciiTheme="minorHAnsi" w:hAnsiTheme="minorHAnsi" w:cstheme="minorHAnsi"/>
          <w:sz w:val="24"/>
          <w:szCs w:val="24"/>
        </w:rPr>
        <w:t>como de</w:t>
      </w:r>
      <w:r w:rsidR="00A46E29">
        <w:rPr>
          <w:rFonts w:asciiTheme="minorHAnsi" w:hAnsiTheme="minorHAnsi" w:cstheme="minorHAnsi"/>
          <w:sz w:val="24"/>
          <w:szCs w:val="24"/>
        </w:rPr>
        <w:t xml:space="preserve"> </w:t>
      </w:r>
      <w:r w:rsidR="003F20F2" w:rsidRPr="003F20F2">
        <w:rPr>
          <w:rFonts w:asciiTheme="minorHAnsi" w:hAnsiTheme="minorHAnsi" w:cstheme="minorHAnsi"/>
          <w:sz w:val="24"/>
          <w:szCs w:val="24"/>
        </w:rPr>
        <w:t xml:space="preserve">planes gubernamentales orientados a “disminuir la pobreza” a través de este procedimiento degradante. En un país donde la mayoría de sus habitantes </w:t>
      </w:r>
      <w:r w:rsidR="00DF1BA0">
        <w:rPr>
          <w:rFonts w:asciiTheme="minorHAnsi" w:hAnsiTheme="minorHAnsi" w:cstheme="minorHAnsi"/>
          <w:sz w:val="24"/>
          <w:szCs w:val="24"/>
        </w:rPr>
        <w:t>sufren por esta condición</w:t>
      </w:r>
      <w:r w:rsidR="003F20F2" w:rsidRPr="003F20F2">
        <w:rPr>
          <w:rFonts w:asciiTheme="minorHAnsi" w:hAnsiTheme="minorHAnsi" w:cstheme="minorHAnsi"/>
          <w:sz w:val="24"/>
          <w:szCs w:val="24"/>
        </w:rPr>
        <w:t xml:space="preserve">, es imperativo </w:t>
      </w:r>
      <w:r w:rsidR="00DF1BA0">
        <w:rPr>
          <w:rFonts w:asciiTheme="minorHAnsi" w:hAnsiTheme="minorHAnsi" w:cstheme="minorHAnsi"/>
          <w:sz w:val="24"/>
          <w:szCs w:val="24"/>
        </w:rPr>
        <w:t>no</w:t>
      </w:r>
      <w:r w:rsidR="003F20F2" w:rsidRPr="003F20F2">
        <w:rPr>
          <w:rFonts w:asciiTheme="minorHAnsi" w:hAnsiTheme="minorHAnsi" w:cstheme="minorHAnsi"/>
          <w:sz w:val="24"/>
          <w:szCs w:val="24"/>
        </w:rPr>
        <w:t xml:space="preserve"> obvi</w:t>
      </w:r>
      <w:r w:rsidR="00DF1BA0">
        <w:rPr>
          <w:rFonts w:asciiTheme="minorHAnsi" w:hAnsiTheme="minorHAnsi" w:cstheme="minorHAnsi"/>
          <w:sz w:val="24"/>
          <w:szCs w:val="24"/>
        </w:rPr>
        <w:t>ar</w:t>
      </w:r>
      <w:r w:rsidR="003F20F2" w:rsidRPr="003F20F2">
        <w:rPr>
          <w:rFonts w:asciiTheme="minorHAnsi" w:hAnsiTheme="minorHAnsi" w:cstheme="minorHAnsi"/>
          <w:sz w:val="24"/>
          <w:szCs w:val="24"/>
        </w:rPr>
        <w:t xml:space="preserve"> este criterio.</w:t>
      </w:r>
    </w:p>
    <w:p w14:paraId="5267FD3C" w14:textId="20892D78" w:rsidR="00267800" w:rsidRPr="003F20F2" w:rsidRDefault="0062736C" w:rsidP="00470CF2">
      <w:pPr>
        <w:spacing w:after="120" w:line="360" w:lineRule="auto"/>
        <w:ind w:right="-40"/>
        <w:jc w:val="both"/>
        <w:rPr>
          <w:rFonts w:asciiTheme="minorHAnsi" w:hAnsiTheme="minorHAnsi" w:cstheme="minorHAnsi"/>
          <w:sz w:val="24"/>
          <w:szCs w:val="24"/>
        </w:rPr>
      </w:pPr>
      <w:r w:rsidRPr="003F20F2">
        <w:rPr>
          <w:rFonts w:asciiTheme="minorHAnsi" w:hAnsiTheme="minorHAnsi" w:cstheme="minorHAnsi"/>
          <w:sz w:val="24"/>
          <w:szCs w:val="24"/>
        </w:rPr>
        <w:t>La permisividad o tolerancia de este tipo de actos son remanentes de un odio antiquísimo y sistemático hacia las personas que no concurren con los cánones que la cultura occidental considera deseables, y dicha permisividad o tolerancia no debe existir en ningún Estado libre, democrático y constitucional de derecho.</w:t>
      </w:r>
    </w:p>
    <w:p w14:paraId="6CCEBA7D" w14:textId="77777777" w:rsidR="008570E3" w:rsidRPr="003F20F2" w:rsidRDefault="008570E3" w:rsidP="003F20F2">
      <w:pPr>
        <w:pBdr>
          <w:top w:val="nil"/>
          <w:left w:val="nil"/>
          <w:bottom w:val="nil"/>
          <w:right w:val="nil"/>
          <w:between w:val="nil"/>
        </w:pBdr>
        <w:spacing w:line="360" w:lineRule="auto"/>
        <w:rPr>
          <w:rFonts w:asciiTheme="minorHAnsi" w:hAnsiTheme="minorHAnsi" w:cstheme="minorHAnsi"/>
          <w:b/>
          <w:color w:val="000000"/>
          <w:sz w:val="24"/>
          <w:szCs w:val="24"/>
        </w:rPr>
      </w:pPr>
    </w:p>
    <w:p w14:paraId="51D53423" w14:textId="77777777" w:rsidR="00A673A4" w:rsidRPr="003F20F2"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ATENTAMENTE</w:t>
      </w:r>
    </w:p>
    <w:p w14:paraId="143CA331" w14:textId="77777777" w:rsidR="00F14280" w:rsidRPr="003F20F2" w:rsidRDefault="00F14280"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754D4CC3" w14:textId="77777777" w:rsidR="00A673A4" w:rsidRPr="003F20F2"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 xml:space="preserve">GRUPO PARLAMENTARIO DEL PARTIDO DE LA </w:t>
      </w:r>
      <w:r w:rsidRPr="003F20F2">
        <w:rPr>
          <w:rFonts w:asciiTheme="minorHAnsi" w:hAnsiTheme="minorHAnsi" w:cstheme="minorHAnsi"/>
          <w:b/>
          <w:sz w:val="24"/>
          <w:szCs w:val="24"/>
        </w:rPr>
        <w:t>REVOLUCIÓN</w:t>
      </w:r>
      <w:r w:rsidRPr="003F20F2">
        <w:rPr>
          <w:rFonts w:asciiTheme="minorHAnsi" w:hAnsiTheme="minorHAnsi" w:cstheme="minorHAnsi"/>
          <w:b/>
          <w:color w:val="000000"/>
          <w:sz w:val="24"/>
          <w:szCs w:val="24"/>
        </w:rPr>
        <w:t xml:space="preserve"> </w:t>
      </w:r>
      <w:r w:rsidRPr="003F20F2">
        <w:rPr>
          <w:rFonts w:asciiTheme="minorHAnsi" w:hAnsiTheme="minorHAnsi" w:cstheme="minorHAnsi"/>
          <w:b/>
          <w:sz w:val="24"/>
          <w:szCs w:val="24"/>
        </w:rPr>
        <w:t>DEMOCRÁTICA</w:t>
      </w:r>
    </w:p>
    <w:p w14:paraId="1DE6EA77" w14:textId="70B0D753" w:rsidR="00E03202" w:rsidRDefault="00E03202"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4B418296" w14:textId="77777777" w:rsidR="00DF1BA0" w:rsidRPr="003F20F2" w:rsidRDefault="00DF1BA0"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3EBD9B1E" w14:textId="77777777" w:rsidR="00A673A4" w:rsidRPr="003F20F2"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 xml:space="preserve">DIP. OMAR ORTEGA </w:t>
      </w:r>
      <w:r w:rsidRPr="003F20F2">
        <w:rPr>
          <w:rFonts w:asciiTheme="minorHAnsi" w:hAnsiTheme="minorHAnsi" w:cstheme="minorHAnsi"/>
          <w:b/>
          <w:sz w:val="24"/>
          <w:szCs w:val="24"/>
        </w:rPr>
        <w:t>ÁLVAREZ</w:t>
      </w:r>
    </w:p>
    <w:p w14:paraId="0AF4971B" w14:textId="77777777" w:rsidR="00A673A4" w:rsidRPr="003F20F2"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p>
    <w:p w14:paraId="45B5F58B" w14:textId="77777777" w:rsidR="00E03202" w:rsidRPr="003F20F2" w:rsidRDefault="00E03202" w:rsidP="00DF1BA0">
      <w:pPr>
        <w:pBdr>
          <w:top w:val="nil"/>
          <w:left w:val="nil"/>
          <w:bottom w:val="nil"/>
          <w:right w:val="nil"/>
          <w:between w:val="nil"/>
        </w:pBdr>
        <w:spacing w:line="360" w:lineRule="auto"/>
        <w:rPr>
          <w:rFonts w:asciiTheme="minorHAnsi" w:hAnsiTheme="minorHAnsi" w:cstheme="minorHAnsi"/>
          <w:b/>
          <w:color w:val="000000"/>
          <w:sz w:val="24"/>
          <w:szCs w:val="24"/>
        </w:rPr>
      </w:pPr>
    </w:p>
    <w:p w14:paraId="70999D46" w14:textId="77777777" w:rsidR="00A673A4" w:rsidRPr="003F20F2" w:rsidRDefault="00A673A4" w:rsidP="00A673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 xml:space="preserve">DIP. MARIA ELIDIA </w:t>
      </w:r>
      <w:r w:rsidRPr="003F20F2">
        <w:rPr>
          <w:rFonts w:asciiTheme="minorHAnsi" w:hAnsiTheme="minorHAnsi" w:cstheme="minorHAnsi"/>
          <w:b/>
          <w:sz w:val="24"/>
          <w:szCs w:val="24"/>
        </w:rPr>
        <w:t>CASTELÁN</w:t>
      </w:r>
      <w:r w:rsidRPr="003F20F2">
        <w:rPr>
          <w:rFonts w:asciiTheme="minorHAnsi" w:hAnsiTheme="minorHAnsi" w:cstheme="minorHAnsi"/>
          <w:b/>
          <w:color w:val="000000"/>
          <w:sz w:val="24"/>
          <w:szCs w:val="24"/>
        </w:rPr>
        <w:t xml:space="preserve"> </w:t>
      </w:r>
      <w:r w:rsidRPr="003F20F2">
        <w:rPr>
          <w:rFonts w:asciiTheme="minorHAnsi" w:hAnsiTheme="minorHAnsi" w:cstheme="minorHAnsi"/>
          <w:b/>
          <w:sz w:val="24"/>
          <w:szCs w:val="24"/>
        </w:rPr>
        <w:t>MONDRAGÓN</w:t>
      </w:r>
      <w:r w:rsidRPr="003F20F2">
        <w:rPr>
          <w:rFonts w:asciiTheme="minorHAnsi" w:hAnsiTheme="minorHAnsi" w:cstheme="minorHAnsi"/>
          <w:b/>
          <w:color w:val="000000"/>
          <w:sz w:val="24"/>
          <w:szCs w:val="24"/>
        </w:rPr>
        <w:t xml:space="preserve">                       DIP. VIRIDIANA FUENTES CRUZ</w:t>
      </w:r>
    </w:p>
    <w:p w14:paraId="50338715" w14:textId="77777777" w:rsidR="00A673A4" w:rsidRPr="003F20F2"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3330F26E" w14:textId="4DE33ABC" w:rsidR="00A673A4" w:rsidRPr="003F20F2" w:rsidRDefault="00DF1BA0"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r>
        <w:rPr>
          <w:rFonts w:asciiTheme="minorHAnsi" w:hAnsiTheme="minorHAnsi" w:cstheme="minorHAnsi"/>
          <w:b/>
          <w:color w:val="000000"/>
          <w:sz w:val="24"/>
          <w:szCs w:val="24"/>
        </w:rPr>
        <w:t>DEC</w:t>
      </w:r>
      <w:r w:rsidR="00A673A4" w:rsidRPr="003F20F2">
        <w:rPr>
          <w:rFonts w:asciiTheme="minorHAnsi" w:hAnsiTheme="minorHAnsi" w:cstheme="minorHAnsi"/>
          <w:b/>
          <w:color w:val="000000"/>
          <w:sz w:val="24"/>
          <w:szCs w:val="24"/>
        </w:rPr>
        <w:t>RETO NÚMERO: ____________</w:t>
      </w:r>
    </w:p>
    <w:p w14:paraId="77D12BCB" w14:textId="77777777" w:rsidR="00A673A4" w:rsidRPr="003F20F2"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p>
    <w:p w14:paraId="2E89EFAD" w14:textId="77777777" w:rsidR="00A673A4" w:rsidRPr="003F20F2" w:rsidRDefault="00A673A4" w:rsidP="00A673A4">
      <w:pPr>
        <w:pBdr>
          <w:top w:val="nil"/>
          <w:left w:val="nil"/>
          <w:bottom w:val="nil"/>
          <w:right w:val="nil"/>
          <w:between w:val="nil"/>
        </w:pBdr>
        <w:spacing w:line="360" w:lineRule="auto"/>
        <w:ind w:right="1841"/>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LA H. "LXI" LEGISLATURA DEL ESTADO DE MÉXICO DECRETA:</w:t>
      </w:r>
    </w:p>
    <w:p w14:paraId="629369CB" w14:textId="18D96929" w:rsidR="008C2F14" w:rsidRPr="003F20F2" w:rsidRDefault="00864C5B" w:rsidP="008C2F14">
      <w:pPr>
        <w:spacing w:before="280" w:after="280" w:line="360" w:lineRule="auto"/>
        <w:jc w:val="both"/>
        <w:rPr>
          <w:rFonts w:asciiTheme="minorHAnsi" w:hAnsiTheme="minorHAnsi" w:cstheme="minorHAnsi"/>
          <w:b/>
          <w:sz w:val="24"/>
          <w:szCs w:val="24"/>
        </w:rPr>
      </w:pPr>
      <w:r w:rsidRPr="003F20F2">
        <w:rPr>
          <w:rFonts w:asciiTheme="minorHAnsi" w:hAnsiTheme="minorHAnsi" w:cstheme="minorHAnsi"/>
          <w:b/>
          <w:sz w:val="24"/>
          <w:szCs w:val="24"/>
        </w:rPr>
        <w:t xml:space="preserve">ARTÍCULO ÚNICO. -  </w:t>
      </w:r>
      <w:r w:rsidR="008C2F14" w:rsidRPr="003F20F2">
        <w:rPr>
          <w:rFonts w:asciiTheme="minorHAnsi" w:hAnsiTheme="minorHAnsi" w:cstheme="minorHAnsi"/>
          <w:sz w:val="24"/>
          <w:szCs w:val="24"/>
        </w:rPr>
        <w:t>Se reforma</w:t>
      </w:r>
      <w:r w:rsidR="005017D0" w:rsidRPr="003F20F2">
        <w:rPr>
          <w:rFonts w:asciiTheme="minorHAnsi" w:hAnsiTheme="minorHAnsi" w:cstheme="minorHAnsi"/>
          <w:sz w:val="24"/>
          <w:szCs w:val="24"/>
        </w:rPr>
        <w:t xml:space="preserve"> el artículo 278</w:t>
      </w:r>
      <w:r w:rsidR="00B452C2" w:rsidRPr="003F20F2">
        <w:rPr>
          <w:rFonts w:asciiTheme="minorHAnsi" w:hAnsiTheme="minorHAnsi" w:cstheme="minorHAnsi"/>
          <w:sz w:val="24"/>
          <w:szCs w:val="24"/>
        </w:rPr>
        <w:t>, y se adiciona el artículo 278 Bis del Código Penal del Estado de México.</w:t>
      </w:r>
    </w:p>
    <w:p w14:paraId="12369BC1" w14:textId="77777777" w:rsidR="005017D0" w:rsidRPr="003F20F2" w:rsidRDefault="005017D0" w:rsidP="005017D0">
      <w:pPr>
        <w:spacing w:line="360" w:lineRule="auto"/>
        <w:jc w:val="both"/>
        <w:rPr>
          <w:rFonts w:asciiTheme="minorHAnsi" w:hAnsiTheme="minorHAnsi" w:cstheme="minorHAnsi"/>
          <w:sz w:val="24"/>
        </w:rPr>
      </w:pPr>
      <w:r w:rsidRPr="003F20F2">
        <w:rPr>
          <w:rFonts w:asciiTheme="minorHAnsi" w:hAnsiTheme="minorHAnsi" w:cstheme="minorHAnsi"/>
          <w:b/>
          <w:bCs/>
          <w:sz w:val="24"/>
        </w:rPr>
        <w:t>Artículo 278.</w:t>
      </w:r>
      <w:r w:rsidRPr="003F20F2">
        <w:rPr>
          <w:rFonts w:asciiTheme="minorHAnsi" w:hAnsiTheme="minorHAnsi" w:cstheme="minorHAnsi"/>
          <w:sz w:val="24"/>
        </w:rPr>
        <w:t xml:space="preserve"> Comete el delito de esterilidad provocada quien, sin el consentimiento de la mujer, practique </w:t>
      </w:r>
      <w:r w:rsidRPr="003F20F2">
        <w:rPr>
          <w:rFonts w:asciiTheme="minorHAnsi" w:hAnsiTheme="minorHAnsi" w:cstheme="minorHAnsi"/>
          <w:b/>
          <w:sz w:val="24"/>
        </w:rPr>
        <w:t>u ordene</w:t>
      </w:r>
      <w:r w:rsidRPr="003F20F2">
        <w:rPr>
          <w:rFonts w:asciiTheme="minorHAnsi" w:hAnsiTheme="minorHAnsi" w:cstheme="minorHAnsi"/>
          <w:sz w:val="24"/>
        </w:rPr>
        <w:t xml:space="preserve"> en ella procedimientos quirúrgicos, químicos o de cualquier otra índole para </w:t>
      </w:r>
      <w:r w:rsidRPr="003F20F2">
        <w:rPr>
          <w:rFonts w:asciiTheme="minorHAnsi" w:hAnsiTheme="minorHAnsi" w:cstheme="minorHAnsi"/>
          <w:b/>
          <w:bCs/>
          <w:sz w:val="24"/>
        </w:rPr>
        <w:t>impedirle procrear</w:t>
      </w:r>
      <w:r w:rsidRPr="003F20F2">
        <w:rPr>
          <w:rFonts w:asciiTheme="minorHAnsi" w:hAnsiTheme="minorHAnsi" w:cstheme="minorHAnsi"/>
          <w:sz w:val="24"/>
        </w:rPr>
        <w:t>.</w:t>
      </w:r>
    </w:p>
    <w:p w14:paraId="540202AB" w14:textId="77777777" w:rsidR="005017D0" w:rsidRPr="003F20F2" w:rsidRDefault="005017D0" w:rsidP="005017D0">
      <w:pPr>
        <w:spacing w:line="360" w:lineRule="auto"/>
        <w:jc w:val="both"/>
        <w:rPr>
          <w:rFonts w:asciiTheme="minorHAnsi" w:hAnsiTheme="minorHAnsi" w:cstheme="minorHAnsi"/>
          <w:sz w:val="24"/>
        </w:rPr>
      </w:pPr>
      <w:r w:rsidRPr="003F20F2">
        <w:rPr>
          <w:rFonts w:asciiTheme="minorHAnsi" w:hAnsiTheme="minorHAnsi" w:cstheme="minorHAnsi"/>
          <w:sz w:val="24"/>
        </w:rPr>
        <w:t xml:space="preserve">Al responsable de esterilidad provocada se le impondrán de cuatro a siete años de prisión y de cincuenta a setenta días multa, así como el pago total de la reparación de los daños y perjuicios ocasionados, que incluirán los gastos de hospitalización, los del procedimiento quirúrgico correspondiente para revertir la esterilidad y tratamiento médico. </w:t>
      </w:r>
    </w:p>
    <w:p w14:paraId="6C2D45DE" w14:textId="3EDF2681" w:rsidR="005017D0" w:rsidRPr="003F20F2" w:rsidRDefault="005017D0" w:rsidP="005017D0">
      <w:pPr>
        <w:spacing w:line="360" w:lineRule="auto"/>
        <w:jc w:val="both"/>
        <w:rPr>
          <w:rFonts w:asciiTheme="minorHAnsi" w:hAnsiTheme="minorHAnsi" w:cstheme="minorHAnsi"/>
          <w:sz w:val="24"/>
        </w:rPr>
      </w:pPr>
      <w:r w:rsidRPr="003F20F2">
        <w:rPr>
          <w:rFonts w:asciiTheme="minorHAnsi" w:hAnsiTheme="minorHAnsi" w:cstheme="minorHAnsi"/>
          <w:sz w:val="24"/>
        </w:rPr>
        <w:t xml:space="preserve">Además de las penas señaladas en el párrafo anterior, se impondrá al responsable la </w:t>
      </w:r>
      <w:r w:rsidR="00B452C2" w:rsidRPr="003F20F2">
        <w:rPr>
          <w:rFonts w:asciiTheme="minorHAnsi" w:hAnsiTheme="minorHAnsi" w:cstheme="minorHAnsi"/>
          <w:b/>
          <w:bCs/>
          <w:sz w:val="24"/>
        </w:rPr>
        <w:t xml:space="preserve">inhabilitación definitiva </w:t>
      </w:r>
      <w:r w:rsidRPr="003F20F2">
        <w:rPr>
          <w:rFonts w:asciiTheme="minorHAnsi" w:hAnsiTheme="minorHAnsi" w:cstheme="minorHAnsi"/>
          <w:sz w:val="24"/>
        </w:rPr>
        <w:t>del empleo o profesión</w:t>
      </w:r>
      <w:r w:rsidR="00B452C2" w:rsidRPr="003F20F2">
        <w:rPr>
          <w:rFonts w:asciiTheme="minorHAnsi" w:hAnsiTheme="minorHAnsi" w:cstheme="minorHAnsi"/>
          <w:sz w:val="24"/>
        </w:rPr>
        <w:t>.</w:t>
      </w:r>
    </w:p>
    <w:p w14:paraId="1FDE3722" w14:textId="7E25CDAD" w:rsidR="005017D0" w:rsidRPr="003F20F2" w:rsidRDefault="00B452C2" w:rsidP="005017D0">
      <w:pPr>
        <w:spacing w:line="360" w:lineRule="auto"/>
        <w:jc w:val="both"/>
        <w:rPr>
          <w:rFonts w:asciiTheme="minorHAnsi" w:hAnsiTheme="minorHAnsi" w:cstheme="minorHAnsi"/>
          <w:b/>
          <w:sz w:val="24"/>
        </w:rPr>
      </w:pPr>
      <w:r w:rsidRPr="003F20F2">
        <w:rPr>
          <w:rFonts w:asciiTheme="minorHAnsi" w:hAnsiTheme="minorHAnsi" w:cstheme="minorHAnsi"/>
          <w:b/>
          <w:bCs/>
          <w:sz w:val="24"/>
        </w:rPr>
        <w:t xml:space="preserve">278 </w:t>
      </w:r>
      <w:proofErr w:type="gramStart"/>
      <w:r w:rsidRPr="003F20F2">
        <w:rPr>
          <w:rFonts w:asciiTheme="minorHAnsi" w:hAnsiTheme="minorHAnsi" w:cstheme="minorHAnsi"/>
          <w:b/>
          <w:bCs/>
          <w:sz w:val="24"/>
        </w:rPr>
        <w:t>Bis</w:t>
      </w:r>
      <w:proofErr w:type="gramEnd"/>
      <w:r w:rsidRPr="003F20F2">
        <w:rPr>
          <w:rFonts w:asciiTheme="minorHAnsi" w:hAnsiTheme="minorHAnsi" w:cstheme="minorHAnsi"/>
          <w:b/>
          <w:bCs/>
          <w:sz w:val="24"/>
        </w:rPr>
        <w:t>.</w:t>
      </w:r>
      <w:r w:rsidRPr="003F20F2">
        <w:rPr>
          <w:rFonts w:asciiTheme="minorHAnsi" w:hAnsiTheme="minorHAnsi" w:cstheme="minorHAnsi"/>
          <w:sz w:val="24"/>
        </w:rPr>
        <w:t xml:space="preserve"> </w:t>
      </w:r>
      <w:r w:rsidR="005017D0" w:rsidRPr="003F20F2">
        <w:rPr>
          <w:rFonts w:asciiTheme="minorHAnsi" w:hAnsiTheme="minorHAnsi" w:cstheme="minorHAnsi"/>
          <w:b/>
          <w:sz w:val="24"/>
        </w:rPr>
        <w:t>Cuando este delito sea motivado por criterios</w:t>
      </w:r>
      <w:r w:rsidRPr="003F20F2">
        <w:rPr>
          <w:rFonts w:asciiTheme="minorHAnsi" w:hAnsiTheme="minorHAnsi" w:cstheme="minorHAnsi"/>
          <w:b/>
          <w:sz w:val="24"/>
        </w:rPr>
        <w:t xml:space="preserve"> </w:t>
      </w:r>
      <w:r w:rsidR="002777A3" w:rsidRPr="003F20F2">
        <w:rPr>
          <w:rFonts w:asciiTheme="minorHAnsi" w:hAnsiTheme="minorHAnsi" w:cstheme="minorHAnsi"/>
          <w:b/>
          <w:sz w:val="24"/>
        </w:rPr>
        <w:t xml:space="preserve">eugenésicos, </w:t>
      </w:r>
      <w:r w:rsidR="001E20A6" w:rsidRPr="003F20F2">
        <w:rPr>
          <w:rFonts w:asciiTheme="minorHAnsi" w:hAnsiTheme="minorHAnsi" w:cstheme="minorHAnsi"/>
          <w:b/>
          <w:sz w:val="24"/>
        </w:rPr>
        <w:t xml:space="preserve">racistas, </w:t>
      </w:r>
      <w:r w:rsidRPr="003F20F2">
        <w:rPr>
          <w:rFonts w:asciiTheme="minorHAnsi" w:hAnsiTheme="minorHAnsi" w:cstheme="minorHAnsi"/>
          <w:b/>
          <w:sz w:val="24"/>
        </w:rPr>
        <w:t xml:space="preserve">punitivos o de clase </w:t>
      </w:r>
      <w:r w:rsidR="005017D0" w:rsidRPr="003F20F2">
        <w:rPr>
          <w:rFonts w:asciiTheme="minorHAnsi" w:hAnsiTheme="minorHAnsi" w:cstheme="minorHAnsi"/>
          <w:b/>
          <w:sz w:val="24"/>
        </w:rPr>
        <w:t xml:space="preserve">las penas señaladas aumentarán desde en dos tercios hasta en </w:t>
      </w:r>
      <w:r w:rsidR="00E42485" w:rsidRPr="003F20F2">
        <w:rPr>
          <w:rFonts w:asciiTheme="minorHAnsi" w:hAnsiTheme="minorHAnsi" w:cstheme="minorHAnsi"/>
          <w:b/>
          <w:sz w:val="24"/>
        </w:rPr>
        <w:t>el</w:t>
      </w:r>
      <w:r w:rsidR="005017D0" w:rsidRPr="003F20F2">
        <w:rPr>
          <w:rFonts w:asciiTheme="minorHAnsi" w:hAnsiTheme="minorHAnsi" w:cstheme="minorHAnsi"/>
          <w:b/>
          <w:sz w:val="24"/>
        </w:rPr>
        <w:t xml:space="preserve"> doble. Se presumirá que hubo criterios</w:t>
      </w:r>
      <w:r w:rsidRPr="003F20F2">
        <w:rPr>
          <w:rFonts w:asciiTheme="minorHAnsi" w:hAnsiTheme="minorHAnsi" w:cstheme="minorHAnsi"/>
          <w:b/>
          <w:sz w:val="24"/>
        </w:rPr>
        <w:t xml:space="preserve"> eugenésicos, </w:t>
      </w:r>
      <w:r w:rsidR="001E20A6" w:rsidRPr="003F20F2">
        <w:rPr>
          <w:rFonts w:asciiTheme="minorHAnsi" w:hAnsiTheme="minorHAnsi" w:cstheme="minorHAnsi"/>
          <w:b/>
          <w:sz w:val="24"/>
        </w:rPr>
        <w:t xml:space="preserve">raciales, </w:t>
      </w:r>
      <w:r w:rsidRPr="003F20F2">
        <w:rPr>
          <w:rFonts w:asciiTheme="minorHAnsi" w:hAnsiTheme="minorHAnsi" w:cstheme="minorHAnsi"/>
          <w:b/>
          <w:sz w:val="24"/>
        </w:rPr>
        <w:t xml:space="preserve">punitivos o de clase </w:t>
      </w:r>
      <w:r w:rsidR="005017D0" w:rsidRPr="003F20F2">
        <w:rPr>
          <w:rFonts w:asciiTheme="minorHAnsi" w:hAnsiTheme="minorHAnsi" w:cstheme="minorHAnsi"/>
          <w:b/>
          <w:sz w:val="24"/>
        </w:rPr>
        <w:t>cuando la mujer;</w:t>
      </w:r>
    </w:p>
    <w:p w14:paraId="2AF5D2F8" w14:textId="77777777" w:rsidR="005017D0" w:rsidRPr="003F20F2" w:rsidRDefault="005017D0" w:rsidP="005017D0">
      <w:pPr>
        <w:pStyle w:val="Prrafodelista"/>
        <w:numPr>
          <w:ilvl w:val="0"/>
          <w:numId w:val="1"/>
        </w:numPr>
        <w:spacing w:line="360" w:lineRule="auto"/>
        <w:jc w:val="both"/>
        <w:rPr>
          <w:rFonts w:cstheme="minorHAnsi"/>
          <w:b/>
          <w:sz w:val="24"/>
        </w:rPr>
      </w:pPr>
      <w:r w:rsidRPr="003F20F2">
        <w:rPr>
          <w:rFonts w:cstheme="minorHAnsi"/>
          <w:b/>
          <w:sz w:val="24"/>
        </w:rPr>
        <w:t>Pertenezca a grupo indígena alguno;</w:t>
      </w:r>
    </w:p>
    <w:p w14:paraId="33AB2FBD" w14:textId="46805397" w:rsidR="005017D0" w:rsidRPr="003F20F2" w:rsidRDefault="005017D0" w:rsidP="005017D0">
      <w:pPr>
        <w:pStyle w:val="Prrafodelista"/>
        <w:numPr>
          <w:ilvl w:val="0"/>
          <w:numId w:val="1"/>
        </w:numPr>
        <w:spacing w:line="360" w:lineRule="auto"/>
        <w:jc w:val="both"/>
        <w:rPr>
          <w:rFonts w:cstheme="minorHAnsi"/>
          <w:b/>
          <w:sz w:val="24"/>
        </w:rPr>
      </w:pPr>
      <w:r w:rsidRPr="003F20F2">
        <w:rPr>
          <w:rFonts w:cstheme="minorHAnsi"/>
          <w:b/>
          <w:sz w:val="24"/>
        </w:rPr>
        <w:t>Sea afrodescendiente;</w:t>
      </w:r>
    </w:p>
    <w:p w14:paraId="4413A3A5" w14:textId="64776E3E" w:rsidR="001E20A6" w:rsidRPr="003F20F2" w:rsidRDefault="001E20A6" w:rsidP="005017D0">
      <w:pPr>
        <w:pStyle w:val="Prrafodelista"/>
        <w:numPr>
          <w:ilvl w:val="0"/>
          <w:numId w:val="1"/>
        </w:numPr>
        <w:spacing w:line="360" w:lineRule="auto"/>
        <w:jc w:val="both"/>
        <w:rPr>
          <w:rFonts w:cstheme="minorHAnsi"/>
          <w:b/>
          <w:sz w:val="24"/>
        </w:rPr>
      </w:pPr>
      <w:r w:rsidRPr="003F20F2">
        <w:rPr>
          <w:rFonts w:cstheme="minorHAnsi"/>
          <w:b/>
          <w:sz w:val="24"/>
        </w:rPr>
        <w:t>Sea migrante;</w:t>
      </w:r>
    </w:p>
    <w:p w14:paraId="17567E97" w14:textId="7788684F" w:rsidR="005017D0" w:rsidRPr="003F20F2" w:rsidRDefault="00AE0193" w:rsidP="008B2E7C">
      <w:pPr>
        <w:pStyle w:val="Prrafodelista"/>
        <w:numPr>
          <w:ilvl w:val="0"/>
          <w:numId w:val="1"/>
        </w:numPr>
        <w:spacing w:line="360" w:lineRule="auto"/>
        <w:jc w:val="both"/>
        <w:rPr>
          <w:rFonts w:cstheme="minorHAnsi"/>
          <w:b/>
          <w:sz w:val="24"/>
        </w:rPr>
      </w:pPr>
      <w:r w:rsidRPr="00AE0193">
        <w:rPr>
          <w:rFonts w:cstheme="minorHAnsi"/>
          <w:b/>
          <w:bCs/>
          <w:sz w:val="24"/>
          <w:szCs w:val="24"/>
        </w:rPr>
        <w:t>Esté diagnosticada con</w:t>
      </w:r>
      <w:r w:rsidR="005017D0" w:rsidRPr="003F20F2">
        <w:rPr>
          <w:rFonts w:cstheme="minorHAnsi"/>
          <w:b/>
          <w:sz w:val="24"/>
        </w:rPr>
        <w:t xml:space="preserve"> cualquier tipo de discapacidad física</w:t>
      </w:r>
      <w:r w:rsidR="001E20A6" w:rsidRPr="003F20F2">
        <w:rPr>
          <w:rFonts w:cstheme="minorHAnsi"/>
          <w:b/>
          <w:sz w:val="24"/>
        </w:rPr>
        <w:t xml:space="preserve"> o </w:t>
      </w:r>
      <w:r w:rsidR="005017D0" w:rsidRPr="003F20F2">
        <w:rPr>
          <w:rFonts w:cstheme="minorHAnsi"/>
          <w:b/>
          <w:sz w:val="24"/>
        </w:rPr>
        <w:t>mental</w:t>
      </w:r>
      <w:r w:rsidR="001E20A6" w:rsidRPr="003F20F2">
        <w:rPr>
          <w:rFonts w:cstheme="minorHAnsi"/>
          <w:b/>
          <w:sz w:val="24"/>
        </w:rPr>
        <w:t>,</w:t>
      </w:r>
      <w:r w:rsidR="005017D0" w:rsidRPr="003F20F2">
        <w:rPr>
          <w:rFonts w:cstheme="minorHAnsi"/>
          <w:b/>
          <w:sz w:val="24"/>
        </w:rPr>
        <w:t xml:space="preserve"> enfermedad crónico-degenerativa</w:t>
      </w:r>
      <w:r w:rsidR="00EA5B5C" w:rsidRPr="003F20F2">
        <w:rPr>
          <w:rFonts w:cstheme="minorHAnsi"/>
          <w:b/>
          <w:sz w:val="24"/>
        </w:rPr>
        <w:t xml:space="preserve"> o </w:t>
      </w:r>
      <w:r w:rsidR="005017D0" w:rsidRPr="003F20F2">
        <w:rPr>
          <w:rFonts w:cstheme="minorHAnsi"/>
          <w:b/>
          <w:sz w:val="24"/>
        </w:rPr>
        <w:t>VIH en cualquiera de sus etapas</w:t>
      </w:r>
      <w:r w:rsidR="00B452C2" w:rsidRPr="003F20F2">
        <w:rPr>
          <w:rFonts w:cstheme="minorHAnsi"/>
          <w:b/>
          <w:sz w:val="24"/>
        </w:rPr>
        <w:t>;</w:t>
      </w:r>
    </w:p>
    <w:p w14:paraId="6C43378D" w14:textId="77777777" w:rsidR="005017D0" w:rsidRPr="003F20F2" w:rsidRDefault="005017D0" w:rsidP="005017D0">
      <w:pPr>
        <w:pStyle w:val="Prrafodelista"/>
        <w:numPr>
          <w:ilvl w:val="0"/>
          <w:numId w:val="1"/>
        </w:numPr>
        <w:spacing w:line="360" w:lineRule="auto"/>
        <w:jc w:val="both"/>
        <w:rPr>
          <w:rFonts w:cstheme="minorHAnsi"/>
          <w:b/>
          <w:sz w:val="24"/>
        </w:rPr>
      </w:pPr>
      <w:r w:rsidRPr="003F20F2">
        <w:rPr>
          <w:rFonts w:cstheme="minorHAnsi"/>
          <w:b/>
          <w:sz w:val="24"/>
        </w:rPr>
        <w:t>Se encuentre en una situación de pobreza extrema;</w:t>
      </w:r>
    </w:p>
    <w:p w14:paraId="015594BC" w14:textId="77777777" w:rsidR="005017D0" w:rsidRPr="003F20F2" w:rsidRDefault="005017D0" w:rsidP="008C2F14">
      <w:pPr>
        <w:spacing w:before="240" w:after="240" w:line="360" w:lineRule="auto"/>
        <w:jc w:val="center"/>
        <w:rPr>
          <w:rFonts w:asciiTheme="minorHAnsi" w:hAnsiTheme="minorHAnsi" w:cstheme="minorHAnsi"/>
          <w:b/>
          <w:sz w:val="24"/>
          <w:szCs w:val="24"/>
        </w:rPr>
      </w:pPr>
    </w:p>
    <w:p w14:paraId="5EBAF053" w14:textId="164572E6" w:rsidR="008C2F14" w:rsidRPr="003F20F2" w:rsidRDefault="008C2F14" w:rsidP="008C2F14">
      <w:pPr>
        <w:spacing w:before="240" w:after="240" w:line="360" w:lineRule="auto"/>
        <w:jc w:val="center"/>
        <w:rPr>
          <w:rFonts w:asciiTheme="minorHAnsi" w:hAnsiTheme="minorHAnsi" w:cstheme="minorHAnsi"/>
          <w:b/>
          <w:sz w:val="24"/>
          <w:szCs w:val="24"/>
        </w:rPr>
      </w:pPr>
      <w:r w:rsidRPr="003F20F2">
        <w:rPr>
          <w:rFonts w:asciiTheme="minorHAnsi" w:hAnsiTheme="minorHAnsi" w:cstheme="minorHAnsi"/>
          <w:b/>
          <w:sz w:val="24"/>
          <w:szCs w:val="24"/>
        </w:rPr>
        <w:t>TRANSITORIOS</w:t>
      </w:r>
    </w:p>
    <w:p w14:paraId="44A295DD" w14:textId="77777777" w:rsidR="008C2F14" w:rsidRPr="003F20F2" w:rsidRDefault="008C2F14" w:rsidP="008C2F14">
      <w:pPr>
        <w:spacing w:before="240" w:line="360" w:lineRule="auto"/>
        <w:jc w:val="both"/>
        <w:rPr>
          <w:rFonts w:asciiTheme="minorHAnsi" w:hAnsiTheme="minorHAnsi" w:cstheme="minorHAnsi"/>
          <w:sz w:val="24"/>
          <w:szCs w:val="24"/>
        </w:rPr>
      </w:pPr>
      <w:r w:rsidRPr="003F20F2">
        <w:rPr>
          <w:rFonts w:asciiTheme="minorHAnsi" w:hAnsiTheme="minorHAnsi" w:cstheme="minorHAnsi"/>
          <w:b/>
          <w:sz w:val="24"/>
          <w:szCs w:val="24"/>
        </w:rPr>
        <w:t>PRIMERO.</w:t>
      </w:r>
      <w:r w:rsidRPr="003F20F2">
        <w:rPr>
          <w:rFonts w:asciiTheme="minorHAnsi" w:hAnsiTheme="minorHAnsi" w:cstheme="minorHAnsi"/>
          <w:sz w:val="24"/>
          <w:szCs w:val="24"/>
        </w:rPr>
        <w:t xml:space="preserve"> Publíquese el presente Decreto en el periódico oficial "Gaceta del Gobierno".</w:t>
      </w:r>
    </w:p>
    <w:p w14:paraId="2C5C26D6" w14:textId="77777777" w:rsidR="008C2F14" w:rsidRPr="003F20F2" w:rsidRDefault="008C2F14" w:rsidP="008C2F14">
      <w:pPr>
        <w:spacing w:before="240" w:line="360" w:lineRule="auto"/>
        <w:jc w:val="both"/>
        <w:rPr>
          <w:rFonts w:asciiTheme="minorHAnsi" w:hAnsiTheme="minorHAnsi" w:cstheme="minorHAnsi"/>
          <w:sz w:val="24"/>
          <w:szCs w:val="24"/>
        </w:rPr>
      </w:pPr>
      <w:r w:rsidRPr="003F20F2">
        <w:rPr>
          <w:rFonts w:asciiTheme="minorHAnsi" w:hAnsiTheme="minorHAnsi" w:cstheme="minorHAnsi"/>
          <w:b/>
          <w:sz w:val="24"/>
          <w:szCs w:val="24"/>
        </w:rPr>
        <w:t>SEGUNDO.</w:t>
      </w:r>
      <w:r w:rsidRPr="003F20F2">
        <w:rPr>
          <w:rFonts w:asciiTheme="minorHAnsi" w:hAnsiTheme="minorHAnsi" w:cstheme="minorHAnsi"/>
          <w:sz w:val="24"/>
          <w:szCs w:val="24"/>
        </w:rPr>
        <w:t xml:space="preserve"> El presente Decreto entrará en vigor al día siguiente de su publicación en el periódico oficial "Gaceta del Gobierno".</w:t>
      </w:r>
    </w:p>
    <w:p w14:paraId="664ABAA1" w14:textId="77777777" w:rsidR="008C2F14" w:rsidRPr="003F20F2" w:rsidRDefault="008C2F14" w:rsidP="008C2F14">
      <w:pPr>
        <w:spacing w:before="240" w:line="360" w:lineRule="auto"/>
        <w:jc w:val="both"/>
        <w:rPr>
          <w:rFonts w:asciiTheme="minorHAnsi" w:hAnsiTheme="minorHAnsi" w:cstheme="minorHAnsi"/>
          <w:sz w:val="24"/>
          <w:szCs w:val="24"/>
        </w:rPr>
      </w:pPr>
      <w:r w:rsidRPr="003F20F2">
        <w:rPr>
          <w:rFonts w:asciiTheme="minorHAnsi" w:hAnsiTheme="minorHAnsi" w:cstheme="minorHAnsi"/>
          <w:sz w:val="24"/>
          <w:szCs w:val="24"/>
        </w:rPr>
        <w:t>Lo tendrá por entendido el Gobernador del Estado, haciendo que se publique y se cumpla.</w:t>
      </w:r>
    </w:p>
    <w:p w14:paraId="5BE698FD" w14:textId="77777777" w:rsidR="008C2F14" w:rsidRPr="003F20F2" w:rsidRDefault="008C2F14" w:rsidP="008C2F14">
      <w:pPr>
        <w:spacing w:before="240" w:line="360" w:lineRule="auto"/>
        <w:jc w:val="both"/>
        <w:rPr>
          <w:rFonts w:asciiTheme="minorHAnsi" w:hAnsiTheme="minorHAnsi" w:cstheme="minorHAnsi"/>
          <w:sz w:val="24"/>
          <w:szCs w:val="24"/>
        </w:rPr>
      </w:pPr>
      <w:r w:rsidRPr="003F20F2">
        <w:rPr>
          <w:rFonts w:asciiTheme="minorHAnsi" w:hAnsiTheme="minorHAnsi" w:cstheme="minorHAnsi"/>
          <w:sz w:val="24"/>
          <w:szCs w:val="24"/>
        </w:rPr>
        <w:t>Dado en el Palacio del Poder Legislativo en Toluca de Lerdo, Estado de México a los __ días del mes de XXXXX del año dos mil veintidós.</w:t>
      </w:r>
    </w:p>
    <w:p w14:paraId="456FA539" w14:textId="77777777" w:rsidR="009C7DA2" w:rsidRPr="003F20F2" w:rsidRDefault="009C7DA2" w:rsidP="008C2F14">
      <w:pPr>
        <w:spacing w:before="240" w:after="380" w:line="360" w:lineRule="auto"/>
        <w:jc w:val="both"/>
        <w:rPr>
          <w:rFonts w:asciiTheme="minorHAnsi" w:hAnsiTheme="minorHAnsi" w:cstheme="minorHAnsi"/>
          <w:sz w:val="24"/>
          <w:szCs w:val="24"/>
        </w:rPr>
      </w:pPr>
    </w:p>
    <w:sectPr w:rsidR="009C7DA2" w:rsidRPr="003F20F2">
      <w:headerReference w:type="default" r:id="rId8"/>
      <w:footerReference w:type="default" r:id="rId9"/>
      <w:pgSz w:w="12240" w:h="15840"/>
      <w:pgMar w:top="1965" w:right="1701" w:bottom="70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43ED0" w14:textId="77777777" w:rsidR="00643503" w:rsidRDefault="00643503" w:rsidP="00A673A4">
      <w:pPr>
        <w:spacing w:after="0" w:line="240" w:lineRule="auto"/>
      </w:pPr>
      <w:r>
        <w:separator/>
      </w:r>
    </w:p>
  </w:endnote>
  <w:endnote w:type="continuationSeparator" w:id="0">
    <w:p w14:paraId="719B7481" w14:textId="77777777" w:rsidR="00643503" w:rsidRDefault="00643503" w:rsidP="00A6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0BF5" w14:textId="77777777" w:rsidR="00B30D1A" w:rsidRDefault="00506E75">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noProof/>
      </w:rPr>
      <w:drawing>
        <wp:anchor distT="0" distB="0" distL="0" distR="0" simplePos="0" relativeHeight="251661312" behindDoc="1" locked="0" layoutInCell="1" hidden="0" allowOverlap="1" wp14:anchorId="0E4C87F7" wp14:editId="2908B864">
          <wp:simplePos x="0" y="0"/>
          <wp:positionH relativeFrom="column">
            <wp:posOffset>2534602</wp:posOffset>
          </wp:positionH>
          <wp:positionV relativeFrom="paragraph">
            <wp:posOffset>108585</wp:posOffset>
          </wp:positionV>
          <wp:extent cx="542925" cy="57213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42925" cy="572135"/>
                  </a:xfrm>
                  <a:prstGeom prst="rect">
                    <a:avLst/>
                  </a:prstGeom>
                  <a:ln/>
                </pic:spPr>
              </pic:pic>
            </a:graphicData>
          </a:graphic>
        </wp:anchor>
      </w:drawing>
    </w:r>
  </w:p>
  <w:p w14:paraId="5727A160" w14:textId="77777777" w:rsidR="00B30D1A" w:rsidRDefault="00506E75">
    <w:pPr>
      <w:pBdr>
        <w:top w:val="nil"/>
        <w:left w:val="nil"/>
        <w:bottom w:val="nil"/>
        <w:right w:val="nil"/>
        <w:between w:val="nil"/>
      </w:pBdr>
      <w:tabs>
        <w:tab w:val="center" w:pos="4419"/>
        <w:tab w:val="right" w:pos="8838"/>
      </w:tabs>
      <w:spacing w:after="0" w:line="240" w:lineRule="auto"/>
      <w:rPr>
        <w:rFonts w:ascii="Lato" w:eastAsia="Lato" w:hAnsi="Lato" w:cs="Lato"/>
        <w:color w:val="97184B"/>
        <w:sz w:val="18"/>
        <w:szCs w:val="18"/>
      </w:rPr>
    </w:pPr>
    <w:r>
      <w:rPr>
        <w:rFonts w:ascii="Lato" w:eastAsia="Lato" w:hAnsi="Lato" w:cs="Lato"/>
        <w:color w:val="97184B"/>
        <w:sz w:val="18"/>
        <w:szCs w:val="18"/>
      </w:rPr>
      <w:t xml:space="preserve">Plaza Hidalgo S/N. Col. Centro </w:t>
    </w:r>
    <w:r>
      <w:rPr>
        <w:noProof/>
      </w:rPr>
      <w:drawing>
        <wp:anchor distT="0" distB="0" distL="114300" distR="114300" simplePos="0" relativeHeight="251662336" behindDoc="0" locked="0" layoutInCell="1" hidden="0" allowOverlap="1" wp14:anchorId="4E96ADDE" wp14:editId="0598F9D0">
          <wp:simplePos x="0" y="0"/>
          <wp:positionH relativeFrom="column">
            <wp:posOffset>3865880</wp:posOffset>
          </wp:positionH>
          <wp:positionV relativeFrom="paragraph">
            <wp:posOffset>100330</wp:posOffset>
          </wp:positionV>
          <wp:extent cx="1652954" cy="278235"/>
          <wp:effectExtent l="0" t="0" r="0" b="0"/>
          <wp:wrapNone/>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652954" cy="278235"/>
                  </a:xfrm>
                  <a:prstGeom prst="rect">
                    <a:avLst/>
                  </a:prstGeom>
                  <a:ln/>
                </pic:spPr>
              </pic:pic>
            </a:graphicData>
          </a:graphic>
        </wp:anchor>
      </w:drawing>
    </w:r>
  </w:p>
  <w:p w14:paraId="2666C4E1" w14:textId="77777777" w:rsidR="00B30D1A" w:rsidRDefault="00506E75">
    <w:pPr>
      <w:pBdr>
        <w:top w:val="nil"/>
        <w:left w:val="nil"/>
        <w:bottom w:val="nil"/>
        <w:right w:val="nil"/>
        <w:between w:val="nil"/>
      </w:pBdr>
      <w:tabs>
        <w:tab w:val="center" w:pos="4419"/>
        <w:tab w:val="right" w:pos="8838"/>
        <w:tab w:val="right" w:pos="12900"/>
      </w:tabs>
      <w:spacing w:after="0" w:line="240" w:lineRule="auto"/>
      <w:rPr>
        <w:rFonts w:ascii="Lato" w:eastAsia="Lato" w:hAnsi="Lato" w:cs="Lato"/>
        <w:color w:val="97184B"/>
        <w:sz w:val="18"/>
        <w:szCs w:val="18"/>
      </w:rPr>
    </w:pPr>
    <w:r>
      <w:rPr>
        <w:rFonts w:ascii="Lato" w:eastAsia="Lato" w:hAnsi="Lato" w:cs="Lato"/>
        <w:color w:val="97184B"/>
        <w:sz w:val="18"/>
        <w:szCs w:val="18"/>
      </w:rPr>
      <w:t>Toluca, México, C. P. 50000</w:t>
    </w:r>
    <w:r>
      <w:rPr>
        <w:rFonts w:ascii="Lato" w:eastAsia="Lato" w:hAnsi="Lato" w:cs="Lato"/>
        <w:color w:val="97184B"/>
        <w:sz w:val="18"/>
        <w:szCs w:val="18"/>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1A275" w14:textId="77777777" w:rsidR="00643503" w:rsidRDefault="00643503" w:rsidP="00A673A4">
      <w:pPr>
        <w:spacing w:after="0" w:line="240" w:lineRule="auto"/>
      </w:pPr>
      <w:r>
        <w:separator/>
      </w:r>
    </w:p>
  </w:footnote>
  <w:footnote w:type="continuationSeparator" w:id="0">
    <w:p w14:paraId="082839AD" w14:textId="77777777" w:rsidR="00643503" w:rsidRDefault="00643503" w:rsidP="00A673A4">
      <w:pPr>
        <w:spacing w:after="0" w:line="240" w:lineRule="auto"/>
      </w:pPr>
      <w:r>
        <w:continuationSeparator/>
      </w:r>
    </w:p>
  </w:footnote>
  <w:footnote w:id="1">
    <w:p w14:paraId="1A170486" w14:textId="6F5261D6" w:rsidR="001E20A6" w:rsidRPr="001E20A6" w:rsidRDefault="001E20A6">
      <w:pPr>
        <w:pStyle w:val="Textonotapie"/>
        <w:rPr>
          <w:lang w:val="es-MX"/>
        </w:rPr>
      </w:pPr>
      <w:r>
        <w:rPr>
          <w:rStyle w:val="Refdenotaalpie"/>
        </w:rPr>
        <w:footnoteRef/>
      </w:r>
      <w:r>
        <w:t xml:space="preserve"> Minna Stern, Alexandra. (2006) </w:t>
      </w:r>
      <w:r w:rsidRPr="001E20A6">
        <w:rPr>
          <w:i/>
          <w:iCs/>
          <w:lang w:val="es-MX"/>
        </w:rPr>
        <w:t>Esterilizadas en Nombre de la Salud Pública: Raza, Inmigración y Control Reproductivo en California en el Siglo XX.</w:t>
      </w:r>
      <w:r>
        <w:rPr>
          <w:lang w:val="es-MX"/>
        </w:rPr>
        <w:t xml:space="preserve"> Disponible en: </w:t>
      </w:r>
      <w:r w:rsidRPr="001E20A6">
        <w:rPr>
          <w:lang w:val="es-MX"/>
        </w:rPr>
        <w:t>https://www.scielosp.org/pdf/scol/2006.v2n2/173-189/es</w:t>
      </w:r>
    </w:p>
  </w:footnote>
  <w:footnote w:id="2">
    <w:p w14:paraId="0AAF80ED" w14:textId="77777777" w:rsidR="000207E4" w:rsidRPr="003F20F2" w:rsidRDefault="000207E4" w:rsidP="000207E4">
      <w:pPr>
        <w:pStyle w:val="Textonotapie"/>
        <w:rPr>
          <w:lang w:val="es-MX"/>
        </w:rPr>
      </w:pPr>
      <w:r>
        <w:rPr>
          <w:rStyle w:val="Refdenotaalpie"/>
        </w:rPr>
        <w:footnoteRef/>
      </w:r>
      <w:r>
        <w:t xml:space="preserve"> </w:t>
      </w:r>
      <w:r w:rsidRPr="003F20F2">
        <w:t xml:space="preserve">Oficina del Alto Comisionado de las Naciones Unidas. (2017). </w:t>
      </w:r>
      <w:r w:rsidRPr="003F20F2">
        <w:rPr>
          <w:i/>
          <w:iCs/>
        </w:rPr>
        <w:t>La esterilización es una forma de “violencia sistemática” que se ejerce contra las jóvenes discapacitadas.</w:t>
      </w:r>
      <w:r w:rsidRPr="003F20F2">
        <w:t xml:space="preserve"> Disponible en: https://www.ohchr.org/es/stories/2017/11/sterilization-form-systemic-violence-against-girls-disabilities</w:t>
      </w:r>
    </w:p>
  </w:footnote>
  <w:footnote w:id="3">
    <w:p w14:paraId="7ADA78CA" w14:textId="6717BAD4" w:rsidR="00ED360D" w:rsidRPr="00ED360D" w:rsidRDefault="00ED360D">
      <w:pPr>
        <w:pStyle w:val="Textonotapie"/>
        <w:rPr>
          <w:lang w:val="es-MX"/>
        </w:rPr>
      </w:pPr>
      <w:r w:rsidRPr="003F20F2">
        <w:rPr>
          <w:rStyle w:val="Refdenotaalpie"/>
        </w:rPr>
        <w:footnoteRef/>
      </w:r>
      <w:r w:rsidRPr="003F20F2">
        <w:t xml:space="preserve"> </w:t>
      </w:r>
      <w:r w:rsidRPr="003F20F2">
        <w:rPr>
          <w:lang w:val="es-MX"/>
        </w:rPr>
        <w:t xml:space="preserve">Herrera, C., Kendall, T. Campero, L., (2014) </w:t>
      </w:r>
      <w:r w:rsidRPr="003F20F2">
        <w:rPr>
          <w:i/>
          <w:iCs/>
          <w:lang w:val="es-MX"/>
        </w:rPr>
        <w:t xml:space="preserve">Vivir con VIH en México. Experiencias de mujeres y hombres desde un enfoque de género. </w:t>
      </w:r>
      <w:r w:rsidRPr="003F20F2">
        <w:rPr>
          <w:lang w:val="es-MX"/>
        </w:rPr>
        <w:t>México: El Colegio de México.</w:t>
      </w:r>
    </w:p>
  </w:footnote>
  <w:footnote w:id="4">
    <w:p w14:paraId="79CA7BEF" w14:textId="25AF1A08" w:rsidR="009A2642" w:rsidRPr="009A2642" w:rsidRDefault="009A2642">
      <w:pPr>
        <w:pStyle w:val="Textonotapie"/>
        <w:rPr>
          <w:lang w:val="es-MX"/>
        </w:rPr>
      </w:pPr>
      <w:r>
        <w:rPr>
          <w:rStyle w:val="Refdenotaalpie"/>
        </w:rPr>
        <w:footnoteRef/>
      </w:r>
      <w:r>
        <w:t xml:space="preserve"> </w:t>
      </w:r>
      <w:r w:rsidR="00FB0F86">
        <w:t xml:space="preserve">Organización de los Estados Americanos. </w:t>
      </w:r>
      <w:r w:rsidR="00FB0F86" w:rsidRPr="00FB0F86">
        <w:rPr>
          <w:i/>
          <w:iCs/>
        </w:rPr>
        <w:t>Derechos Humanos de las mujeres que viven con VIH en las Américas.</w:t>
      </w:r>
      <w:r w:rsidR="00FB0F86">
        <w:t xml:space="preserve"> Disponible en: </w:t>
      </w:r>
      <w:r w:rsidRPr="009A2642">
        <w:t>https://www.oas.org/es/cim/docs/VIH-DDHH-ESP.pdf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C683"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68858262" wp14:editId="64E7E814">
          <wp:simplePos x="0" y="0"/>
          <wp:positionH relativeFrom="column">
            <wp:posOffset>1797978</wp:posOffset>
          </wp:positionH>
          <wp:positionV relativeFrom="paragraph">
            <wp:posOffset>-181267</wp:posOffset>
          </wp:positionV>
          <wp:extent cx="2585681" cy="703384"/>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85681" cy="703384"/>
                  </a:xfrm>
                  <a:prstGeom prst="rect">
                    <a:avLst/>
                  </a:prstGeom>
                  <a:ln/>
                </pic:spPr>
              </pic:pic>
            </a:graphicData>
          </a:graphic>
        </wp:anchor>
      </w:drawing>
    </w:r>
  </w:p>
  <w:p w14:paraId="606B5293"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104BBA15"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442E6197" w14:textId="77777777" w:rsidR="00B30D1A" w:rsidRDefault="00506E75">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60288" behindDoc="0" locked="0" layoutInCell="1" hidden="0" allowOverlap="1" wp14:anchorId="2FBF387C" wp14:editId="55E6B221">
              <wp:simplePos x="0" y="0"/>
              <wp:positionH relativeFrom="column">
                <wp:posOffset>228600</wp:posOffset>
              </wp:positionH>
              <wp:positionV relativeFrom="paragraph">
                <wp:posOffset>0</wp:posOffset>
              </wp:positionV>
              <wp:extent cx="5713730" cy="241935"/>
              <wp:effectExtent l="0" t="0" r="0" b="0"/>
              <wp:wrapNone/>
              <wp:docPr id="22" name="Rectángulo 22"/>
              <wp:cNvGraphicFramePr/>
              <a:graphic xmlns:a="http://schemas.openxmlformats.org/drawingml/2006/main">
                <a:graphicData uri="http://schemas.microsoft.com/office/word/2010/wordprocessingShape">
                  <wps:wsp>
                    <wps:cNvSpPr/>
                    <wps:spPr>
                      <a:xfrm>
                        <a:off x="2493898" y="3663795"/>
                        <a:ext cx="5704205" cy="232410"/>
                      </a:xfrm>
                      <a:prstGeom prst="rect">
                        <a:avLst/>
                      </a:prstGeom>
                      <a:noFill/>
                      <a:ln>
                        <a:noFill/>
                      </a:ln>
                    </wps:spPr>
                    <wps:txbx>
                      <w:txbxContent>
                        <w:p w14:paraId="31C86F54" w14:textId="77777777" w:rsidR="00B30D1A" w:rsidRDefault="00506E75">
                          <w:pPr>
                            <w:spacing w:line="258" w:lineRule="auto"/>
                            <w:jc w:val="center"/>
                            <w:textDirection w:val="btLr"/>
                          </w:pPr>
                          <w:r>
                            <w:rPr>
                              <w:b/>
                              <w:color w:val="800000"/>
                              <w:sz w:val="16"/>
                            </w:rPr>
                            <w:t>“2022. Año del Quincentenario de la Fundación de Toluca, Capital del Estado de México.”</w:t>
                          </w:r>
                        </w:p>
                        <w:p w14:paraId="7163BB2F" w14:textId="77777777" w:rsidR="00B30D1A" w:rsidRDefault="00643503">
                          <w:pPr>
                            <w:spacing w:line="258" w:lineRule="auto"/>
                            <w:jc w:val="center"/>
                            <w:textDirection w:val="btLr"/>
                          </w:pPr>
                        </w:p>
                        <w:p w14:paraId="1A10F9D4" w14:textId="77777777" w:rsidR="00B30D1A" w:rsidRDefault="00506E75">
                          <w:pPr>
                            <w:spacing w:line="258" w:lineRule="auto"/>
                            <w:jc w:val="center"/>
                            <w:textDirection w:val="btLr"/>
                          </w:pPr>
                          <w:r>
                            <w:rPr>
                              <w:rFonts w:ascii="Lato" w:eastAsia="Lato" w:hAnsi="Lato" w:cs="Lato"/>
                              <w:b/>
                              <w:color w:val="692044"/>
                              <w:sz w:val="16"/>
                            </w:rPr>
                            <w:t>”</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FBF387C" id="Rectángulo 22" o:spid="_x0000_s1026" style="position:absolute;margin-left:18pt;margin-top:0;width:449.9pt;height:19.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" filled="f" stroked="f">
              <v:textbox inset="2.53958mm,1.2694mm,2.53958mm,1.2694mm">
                <w:txbxContent>
                  <w:p w14:paraId="31C86F54" w14:textId="77777777" w:rsidR="00B30D1A" w:rsidRDefault="00506E75">
                    <w:pPr>
                      <w:spacing w:line="258" w:lineRule="auto"/>
                      <w:jc w:val="center"/>
                      <w:textDirection w:val="btLr"/>
                    </w:pPr>
                    <w:r>
                      <w:rPr>
                        <w:b/>
                        <w:color w:val="800000"/>
                        <w:sz w:val="16"/>
                      </w:rPr>
                      <w:t xml:space="preserve">“2022. Año del </w:t>
                    </w:r>
                    <w:proofErr w:type="spellStart"/>
                    <w:r>
                      <w:rPr>
                        <w:b/>
                        <w:color w:val="800000"/>
                        <w:sz w:val="16"/>
                      </w:rPr>
                      <w:t>Quincentenario</w:t>
                    </w:r>
                    <w:proofErr w:type="spellEnd"/>
                    <w:r>
                      <w:rPr>
                        <w:b/>
                        <w:color w:val="800000"/>
                        <w:sz w:val="16"/>
                      </w:rPr>
                      <w:t xml:space="preserve"> de la Fundación de Toluca, Capital del Estado de México.”</w:t>
                    </w:r>
                  </w:p>
                  <w:p w14:paraId="7163BB2F" w14:textId="77777777" w:rsidR="00B30D1A" w:rsidRDefault="00000000">
                    <w:pPr>
                      <w:spacing w:line="258" w:lineRule="auto"/>
                      <w:jc w:val="center"/>
                      <w:textDirection w:val="btLr"/>
                    </w:pPr>
                  </w:p>
                  <w:p w14:paraId="1A10F9D4" w14:textId="77777777" w:rsidR="00B30D1A" w:rsidRDefault="00506E75">
                    <w:pPr>
                      <w:spacing w:line="258" w:lineRule="auto"/>
                      <w:jc w:val="center"/>
                      <w:textDirection w:val="btLr"/>
                    </w:pPr>
                    <w:r>
                      <w:rPr>
                        <w:rFonts w:ascii="Lato" w:eastAsia="Lato" w:hAnsi="Lato" w:cs="Lato"/>
                        <w:b/>
                        <w:color w:val="692044"/>
                        <w:sz w:val="16"/>
                      </w:rPr>
                      <w:t>”</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9E68E2"/>
    <w:multiLevelType w:val="hybridMultilevel"/>
    <w:tmpl w:val="0D6C62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A4"/>
    <w:rsid w:val="000207E4"/>
    <w:rsid w:val="00061B32"/>
    <w:rsid w:val="000D1033"/>
    <w:rsid w:val="000F4B46"/>
    <w:rsid w:val="00105EEC"/>
    <w:rsid w:val="001140D3"/>
    <w:rsid w:val="00144B7D"/>
    <w:rsid w:val="001A2AB6"/>
    <w:rsid w:val="001E20A6"/>
    <w:rsid w:val="00267800"/>
    <w:rsid w:val="002777A3"/>
    <w:rsid w:val="00285F71"/>
    <w:rsid w:val="00286341"/>
    <w:rsid w:val="00310693"/>
    <w:rsid w:val="00344175"/>
    <w:rsid w:val="00374651"/>
    <w:rsid w:val="0039600B"/>
    <w:rsid w:val="003F20F2"/>
    <w:rsid w:val="003F44F9"/>
    <w:rsid w:val="0043784A"/>
    <w:rsid w:val="00470CF2"/>
    <w:rsid w:val="00473490"/>
    <w:rsid w:val="004D7FCA"/>
    <w:rsid w:val="004F7A6D"/>
    <w:rsid w:val="005017D0"/>
    <w:rsid w:val="00506E75"/>
    <w:rsid w:val="005317B0"/>
    <w:rsid w:val="005464ED"/>
    <w:rsid w:val="0055057C"/>
    <w:rsid w:val="00560370"/>
    <w:rsid w:val="005961CB"/>
    <w:rsid w:val="0062736C"/>
    <w:rsid w:val="00643503"/>
    <w:rsid w:val="006C6701"/>
    <w:rsid w:val="006E5BE6"/>
    <w:rsid w:val="007240B4"/>
    <w:rsid w:val="007350FD"/>
    <w:rsid w:val="007354EE"/>
    <w:rsid w:val="00757B91"/>
    <w:rsid w:val="00787478"/>
    <w:rsid w:val="00791CC5"/>
    <w:rsid w:val="007A010E"/>
    <w:rsid w:val="007A2375"/>
    <w:rsid w:val="00804AF7"/>
    <w:rsid w:val="00806592"/>
    <w:rsid w:val="008570E3"/>
    <w:rsid w:val="00864C5B"/>
    <w:rsid w:val="008C2F14"/>
    <w:rsid w:val="008E2C74"/>
    <w:rsid w:val="008F114A"/>
    <w:rsid w:val="00903071"/>
    <w:rsid w:val="009202BE"/>
    <w:rsid w:val="0099357C"/>
    <w:rsid w:val="00995FC6"/>
    <w:rsid w:val="009A2642"/>
    <w:rsid w:val="009A7179"/>
    <w:rsid w:val="009C7DA2"/>
    <w:rsid w:val="009D504E"/>
    <w:rsid w:val="009D50EF"/>
    <w:rsid w:val="00A07D08"/>
    <w:rsid w:val="00A16E7F"/>
    <w:rsid w:val="00A33A67"/>
    <w:rsid w:val="00A46E29"/>
    <w:rsid w:val="00A56505"/>
    <w:rsid w:val="00A673A4"/>
    <w:rsid w:val="00AA494C"/>
    <w:rsid w:val="00AC7A9E"/>
    <w:rsid w:val="00AE0193"/>
    <w:rsid w:val="00AE1666"/>
    <w:rsid w:val="00AE2119"/>
    <w:rsid w:val="00AF64CB"/>
    <w:rsid w:val="00B452C2"/>
    <w:rsid w:val="00B649E0"/>
    <w:rsid w:val="00B93D01"/>
    <w:rsid w:val="00BD1387"/>
    <w:rsid w:val="00C22588"/>
    <w:rsid w:val="00C41383"/>
    <w:rsid w:val="00C7620A"/>
    <w:rsid w:val="00C80AA2"/>
    <w:rsid w:val="00C82D8D"/>
    <w:rsid w:val="00CC2BF2"/>
    <w:rsid w:val="00D07B2A"/>
    <w:rsid w:val="00DA7949"/>
    <w:rsid w:val="00DC743F"/>
    <w:rsid w:val="00DF00BA"/>
    <w:rsid w:val="00DF1BA0"/>
    <w:rsid w:val="00E03202"/>
    <w:rsid w:val="00E149D5"/>
    <w:rsid w:val="00E37802"/>
    <w:rsid w:val="00E42485"/>
    <w:rsid w:val="00E433F6"/>
    <w:rsid w:val="00E56C21"/>
    <w:rsid w:val="00EA07B8"/>
    <w:rsid w:val="00EA5B5C"/>
    <w:rsid w:val="00EB3DBB"/>
    <w:rsid w:val="00ED360D"/>
    <w:rsid w:val="00F14280"/>
    <w:rsid w:val="00F21199"/>
    <w:rsid w:val="00F73A91"/>
    <w:rsid w:val="00FB0F86"/>
    <w:rsid w:val="00FC6EB2"/>
    <w:rsid w:val="00FE6562"/>
    <w:rsid w:val="00FE765B"/>
    <w:rsid w:val="00FF0D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77A7"/>
  <w15:chartTrackingRefBased/>
  <w15:docId w15:val="{39920496-1F96-4361-9D4A-68827DC2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3A4"/>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673A4"/>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A673A4"/>
    <w:rPr>
      <w:rFonts w:ascii="Calibri" w:eastAsia="Calibri" w:hAnsi="Calibri" w:cs="Calibri"/>
      <w:sz w:val="20"/>
      <w:szCs w:val="20"/>
      <w:lang w:val="en-US" w:eastAsia="es-MX"/>
    </w:rPr>
  </w:style>
  <w:style w:type="character" w:styleId="Refdenotaalpie">
    <w:name w:val="footnote reference"/>
    <w:basedOn w:val="Fuentedeprrafopredeter"/>
    <w:uiPriority w:val="99"/>
    <w:unhideWhenUsed/>
    <w:rsid w:val="00A673A4"/>
    <w:rPr>
      <w:vertAlign w:val="superscript"/>
    </w:rPr>
  </w:style>
  <w:style w:type="paragraph" w:styleId="Prrafodelista">
    <w:name w:val="List Paragraph"/>
    <w:basedOn w:val="Normal"/>
    <w:uiPriority w:val="34"/>
    <w:qFormat/>
    <w:rsid w:val="005017D0"/>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1105">
      <w:bodyDiv w:val="1"/>
      <w:marLeft w:val="0"/>
      <w:marRight w:val="0"/>
      <w:marTop w:val="0"/>
      <w:marBottom w:val="0"/>
      <w:divBdr>
        <w:top w:val="none" w:sz="0" w:space="0" w:color="auto"/>
        <w:left w:val="none" w:sz="0" w:space="0" w:color="auto"/>
        <w:bottom w:val="none" w:sz="0" w:space="0" w:color="auto"/>
        <w:right w:val="none" w:sz="0" w:space="0" w:color="auto"/>
      </w:divBdr>
    </w:div>
    <w:div w:id="990871485">
      <w:bodyDiv w:val="1"/>
      <w:marLeft w:val="0"/>
      <w:marRight w:val="0"/>
      <w:marTop w:val="0"/>
      <w:marBottom w:val="0"/>
      <w:divBdr>
        <w:top w:val="none" w:sz="0" w:space="0" w:color="auto"/>
        <w:left w:val="none" w:sz="0" w:space="0" w:color="auto"/>
        <w:bottom w:val="none" w:sz="0" w:space="0" w:color="auto"/>
        <w:right w:val="none" w:sz="0" w:space="0" w:color="auto"/>
      </w:divBdr>
    </w:div>
    <w:div w:id="16198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9978B-C809-42CF-9E2F-FDAD7FED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1659</Words>
  <Characters>9130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PRODESK</dc:creator>
  <cp:keywords/>
  <dc:description/>
  <cp:lastModifiedBy>PRODESK</cp:lastModifiedBy>
  <cp:revision>2</cp:revision>
  <dcterms:created xsi:type="dcterms:W3CDTF">2022-11-22T21:38:00Z</dcterms:created>
  <dcterms:modified xsi:type="dcterms:W3CDTF">2022-11-22T21:38:00Z</dcterms:modified>
</cp:coreProperties>
</file>