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D66B2" w14:textId="4AB085DB" w:rsidR="00FB5883" w:rsidRPr="002468FC" w:rsidRDefault="00A950A5" w:rsidP="00083CC8">
      <w:pPr>
        <w:tabs>
          <w:tab w:val="center" w:pos="4419"/>
          <w:tab w:val="right" w:pos="8838"/>
        </w:tabs>
        <w:spacing w:line="360" w:lineRule="auto"/>
        <w:jc w:val="right"/>
        <w:rPr>
          <w:rFonts w:cstheme="minorHAnsi"/>
          <w:b/>
          <w:sz w:val="24"/>
          <w:szCs w:val="24"/>
        </w:rPr>
      </w:pPr>
      <w:bookmarkStart w:id="0" w:name="_GoBack"/>
      <w:bookmarkEnd w:id="0"/>
      <w:r w:rsidRPr="002468FC">
        <w:rPr>
          <w:rFonts w:cstheme="minorHAnsi"/>
          <w:b/>
          <w:sz w:val="24"/>
          <w:szCs w:val="24"/>
        </w:rPr>
        <w:t>Toluca de Lerdo</w:t>
      </w:r>
      <w:r w:rsidR="00DB2D4B" w:rsidRPr="002468FC">
        <w:rPr>
          <w:rFonts w:cstheme="minorHAnsi"/>
          <w:b/>
          <w:sz w:val="24"/>
          <w:szCs w:val="24"/>
        </w:rPr>
        <w:t>, Méx.,</w:t>
      </w:r>
      <w:r w:rsidRPr="002468FC">
        <w:rPr>
          <w:rFonts w:cstheme="minorHAnsi"/>
          <w:b/>
          <w:sz w:val="24"/>
          <w:szCs w:val="24"/>
        </w:rPr>
        <w:t xml:space="preserve"> </w:t>
      </w:r>
      <w:r w:rsidR="00DB2D4B" w:rsidRPr="002468FC">
        <w:rPr>
          <w:rFonts w:cstheme="minorHAnsi"/>
          <w:b/>
          <w:sz w:val="24"/>
          <w:szCs w:val="24"/>
        </w:rPr>
        <w:t xml:space="preserve">a </w:t>
      </w:r>
      <w:r w:rsidR="00520D62">
        <w:rPr>
          <w:rFonts w:cstheme="minorHAnsi"/>
          <w:b/>
          <w:sz w:val="24"/>
          <w:szCs w:val="24"/>
        </w:rPr>
        <w:t>13</w:t>
      </w:r>
      <w:r w:rsidR="00D517D8" w:rsidRPr="002468FC">
        <w:rPr>
          <w:rFonts w:cstheme="minorHAnsi"/>
          <w:b/>
          <w:sz w:val="24"/>
          <w:szCs w:val="24"/>
        </w:rPr>
        <w:t xml:space="preserve"> </w:t>
      </w:r>
      <w:r w:rsidR="005544E5" w:rsidRPr="002468FC">
        <w:rPr>
          <w:rFonts w:cstheme="minorHAnsi"/>
          <w:b/>
          <w:sz w:val="24"/>
          <w:szCs w:val="24"/>
        </w:rPr>
        <w:t xml:space="preserve">de </w:t>
      </w:r>
      <w:r w:rsidR="00520D62">
        <w:rPr>
          <w:rFonts w:cstheme="minorHAnsi"/>
          <w:b/>
          <w:sz w:val="24"/>
          <w:szCs w:val="24"/>
        </w:rPr>
        <w:t>diciembre de 2022</w:t>
      </w:r>
      <w:r w:rsidR="00FB5883" w:rsidRPr="002468FC">
        <w:rPr>
          <w:rFonts w:cstheme="minorHAnsi"/>
          <w:b/>
          <w:sz w:val="24"/>
          <w:szCs w:val="24"/>
        </w:rPr>
        <w:t xml:space="preserve">. </w:t>
      </w:r>
    </w:p>
    <w:p w14:paraId="2D49842C" w14:textId="77777777" w:rsidR="00FB5883" w:rsidRPr="002468FC" w:rsidRDefault="00FB5883" w:rsidP="00083CC8">
      <w:pPr>
        <w:spacing w:line="360" w:lineRule="auto"/>
        <w:rPr>
          <w:rFonts w:cstheme="minorHAnsi"/>
          <w:b/>
          <w:sz w:val="24"/>
          <w:szCs w:val="24"/>
        </w:rPr>
      </w:pPr>
    </w:p>
    <w:p w14:paraId="786046BA" w14:textId="57D01813" w:rsidR="00FB5883" w:rsidRPr="002468FC" w:rsidRDefault="00FB5883" w:rsidP="00B640EB">
      <w:pPr>
        <w:spacing w:line="276" w:lineRule="auto"/>
        <w:rPr>
          <w:rFonts w:cstheme="minorHAnsi"/>
          <w:b/>
          <w:sz w:val="24"/>
          <w:szCs w:val="24"/>
        </w:rPr>
      </w:pPr>
      <w:r w:rsidRPr="002468FC">
        <w:rPr>
          <w:rFonts w:cstheme="minorHAnsi"/>
          <w:b/>
          <w:sz w:val="24"/>
          <w:szCs w:val="24"/>
        </w:rPr>
        <w:t>CC. DIPUTAD</w:t>
      </w:r>
      <w:r w:rsidR="008B0742">
        <w:rPr>
          <w:rFonts w:cstheme="minorHAnsi"/>
          <w:b/>
          <w:sz w:val="24"/>
          <w:szCs w:val="24"/>
        </w:rPr>
        <w:t>ADAS Y DIPUTADOS</w:t>
      </w:r>
      <w:r w:rsidRPr="002468FC">
        <w:rPr>
          <w:rFonts w:cstheme="minorHAnsi"/>
          <w:b/>
          <w:sz w:val="24"/>
          <w:szCs w:val="24"/>
        </w:rPr>
        <w:t xml:space="preserve"> </w:t>
      </w:r>
      <w:r w:rsidR="00555F2C" w:rsidRPr="002468FC">
        <w:rPr>
          <w:rFonts w:cstheme="minorHAnsi"/>
          <w:b/>
          <w:sz w:val="24"/>
          <w:szCs w:val="24"/>
        </w:rPr>
        <w:t>INTEGRANTES</w:t>
      </w:r>
      <w:r w:rsidRPr="002468FC">
        <w:rPr>
          <w:rFonts w:cstheme="minorHAnsi"/>
          <w:b/>
          <w:sz w:val="24"/>
          <w:szCs w:val="24"/>
        </w:rPr>
        <w:t xml:space="preserve"> DE LA MESA DIRECTIVA </w:t>
      </w:r>
    </w:p>
    <w:p w14:paraId="208636FF" w14:textId="77777777" w:rsidR="00E90A4A" w:rsidRPr="002468FC" w:rsidRDefault="00FB5883" w:rsidP="00B640EB">
      <w:pPr>
        <w:spacing w:line="276" w:lineRule="auto"/>
        <w:jc w:val="both"/>
        <w:rPr>
          <w:rFonts w:cstheme="minorHAnsi"/>
          <w:b/>
          <w:sz w:val="24"/>
          <w:szCs w:val="24"/>
        </w:rPr>
      </w:pPr>
      <w:r w:rsidRPr="002468FC">
        <w:rPr>
          <w:rFonts w:cstheme="minorHAnsi"/>
          <w:b/>
          <w:sz w:val="24"/>
          <w:szCs w:val="24"/>
        </w:rPr>
        <w:t>DE LA H. LX</w:t>
      </w:r>
      <w:r w:rsidR="00ED317E" w:rsidRPr="002468FC">
        <w:rPr>
          <w:rFonts w:cstheme="minorHAnsi"/>
          <w:b/>
          <w:sz w:val="24"/>
          <w:szCs w:val="24"/>
        </w:rPr>
        <w:t>I</w:t>
      </w:r>
      <w:r w:rsidRPr="002468FC">
        <w:rPr>
          <w:rFonts w:cstheme="minorHAnsi"/>
          <w:b/>
          <w:sz w:val="24"/>
          <w:szCs w:val="24"/>
        </w:rPr>
        <w:t xml:space="preserve"> LEGISLATURA DEL ESTADO LIBRE </w:t>
      </w:r>
    </w:p>
    <w:p w14:paraId="57F89DFE" w14:textId="77777777" w:rsidR="00FB5883" w:rsidRPr="002468FC" w:rsidRDefault="00ED317E" w:rsidP="00B640EB">
      <w:pPr>
        <w:spacing w:line="276" w:lineRule="auto"/>
        <w:jc w:val="both"/>
        <w:rPr>
          <w:rFonts w:cstheme="minorHAnsi"/>
          <w:b/>
          <w:sz w:val="24"/>
          <w:szCs w:val="24"/>
        </w:rPr>
      </w:pPr>
      <w:r w:rsidRPr="002468FC">
        <w:rPr>
          <w:rFonts w:cstheme="minorHAnsi"/>
          <w:b/>
          <w:sz w:val="24"/>
          <w:szCs w:val="24"/>
        </w:rPr>
        <w:t>Y SOBERANO DE MÉXICO.</w:t>
      </w:r>
    </w:p>
    <w:p w14:paraId="77D1EC71" w14:textId="77777777" w:rsidR="00FB5883" w:rsidRPr="002468FC" w:rsidRDefault="00FB5883" w:rsidP="00083CC8">
      <w:pPr>
        <w:spacing w:line="360" w:lineRule="auto"/>
        <w:jc w:val="both"/>
        <w:rPr>
          <w:rFonts w:cstheme="minorHAnsi"/>
          <w:b/>
          <w:sz w:val="24"/>
          <w:szCs w:val="24"/>
        </w:rPr>
      </w:pPr>
      <w:r w:rsidRPr="002468FC">
        <w:rPr>
          <w:rFonts w:cstheme="minorHAnsi"/>
          <w:b/>
          <w:sz w:val="24"/>
          <w:szCs w:val="24"/>
        </w:rPr>
        <w:t>P R E S E N T E S</w:t>
      </w:r>
    </w:p>
    <w:p w14:paraId="0F49A74F" w14:textId="63A8E9FC" w:rsidR="00BA5424" w:rsidRPr="00520D62" w:rsidRDefault="00FB5883" w:rsidP="00014F95">
      <w:pPr>
        <w:spacing w:line="360" w:lineRule="auto"/>
        <w:jc w:val="both"/>
        <w:rPr>
          <w:rFonts w:cstheme="minorHAnsi"/>
          <w:b/>
          <w:bCs/>
          <w:sz w:val="24"/>
          <w:szCs w:val="24"/>
          <w:u w:color="000000"/>
          <w:lang w:val="es-ES"/>
        </w:rPr>
      </w:pPr>
      <w:r w:rsidRPr="002468FC">
        <w:rPr>
          <w:rFonts w:cstheme="minorHAnsi"/>
          <w:sz w:val="24"/>
          <w:szCs w:val="24"/>
        </w:rPr>
        <w:t xml:space="preserve">En el ejercicio de las facultades que </w:t>
      </w:r>
      <w:r w:rsidR="00555F2C" w:rsidRPr="002468FC">
        <w:rPr>
          <w:rFonts w:cstheme="minorHAnsi"/>
          <w:sz w:val="24"/>
          <w:szCs w:val="24"/>
        </w:rPr>
        <w:t>nos</w:t>
      </w:r>
      <w:r w:rsidRPr="002468FC">
        <w:rPr>
          <w:rFonts w:cstheme="minorHAnsi"/>
          <w:sz w:val="24"/>
          <w:szCs w:val="24"/>
        </w:rPr>
        <w:t xml:space="preserve"> confieren lo dispuesto por los artículos 5</w:t>
      </w:r>
      <w:r w:rsidR="00292D1A">
        <w:rPr>
          <w:rFonts w:cstheme="minorHAnsi"/>
          <w:sz w:val="24"/>
          <w:szCs w:val="24"/>
        </w:rPr>
        <w:t>1 fracción II, 56</w:t>
      </w:r>
      <w:r w:rsidR="00E14C22">
        <w:rPr>
          <w:rFonts w:cstheme="minorHAnsi"/>
          <w:sz w:val="24"/>
          <w:szCs w:val="24"/>
        </w:rPr>
        <w:t xml:space="preserve"> y </w:t>
      </w:r>
      <w:r w:rsidR="00292D1A">
        <w:rPr>
          <w:rFonts w:cstheme="minorHAnsi"/>
          <w:sz w:val="24"/>
          <w:szCs w:val="24"/>
        </w:rPr>
        <w:t>61</w:t>
      </w:r>
      <w:r w:rsidRPr="002468FC">
        <w:rPr>
          <w:rFonts w:cstheme="minorHAnsi"/>
          <w:sz w:val="24"/>
          <w:szCs w:val="24"/>
        </w:rPr>
        <w:t xml:space="preserve"> de la Constitución Política del Estado Libre y Soberano de México; </w:t>
      </w:r>
      <w:r w:rsidR="00292D1A">
        <w:rPr>
          <w:rFonts w:cstheme="minorHAnsi"/>
          <w:sz w:val="24"/>
          <w:szCs w:val="24"/>
        </w:rPr>
        <w:t>2</w:t>
      </w:r>
      <w:r w:rsidRPr="002468FC">
        <w:rPr>
          <w:rFonts w:cstheme="minorHAnsi"/>
          <w:sz w:val="24"/>
          <w:szCs w:val="24"/>
        </w:rPr>
        <w:t>8</w:t>
      </w:r>
      <w:r w:rsidR="00292D1A">
        <w:rPr>
          <w:rFonts w:cstheme="minorHAnsi"/>
          <w:sz w:val="24"/>
          <w:szCs w:val="24"/>
        </w:rPr>
        <w:t>, 78, 79 y 81 de la</w:t>
      </w:r>
      <w:r w:rsidRPr="002468FC">
        <w:rPr>
          <w:rFonts w:cstheme="minorHAnsi"/>
          <w:sz w:val="24"/>
          <w:szCs w:val="24"/>
        </w:rPr>
        <w:t xml:space="preserve"> Ley Orgánica del Poder Legisl</w:t>
      </w:r>
      <w:r w:rsidR="00E90A4A" w:rsidRPr="002468FC">
        <w:rPr>
          <w:rFonts w:cstheme="minorHAnsi"/>
          <w:sz w:val="24"/>
          <w:szCs w:val="24"/>
        </w:rPr>
        <w:t>ativo</w:t>
      </w:r>
      <w:r w:rsidR="00113322" w:rsidRPr="00113322">
        <w:rPr>
          <w:rFonts w:cstheme="minorHAnsi"/>
          <w:sz w:val="24"/>
          <w:szCs w:val="24"/>
        </w:rPr>
        <w:t xml:space="preserve"> </w:t>
      </w:r>
      <w:r w:rsidR="00113322" w:rsidRPr="002468FC">
        <w:rPr>
          <w:rFonts w:cstheme="minorHAnsi"/>
          <w:sz w:val="24"/>
          <w:szCs w:val="24"/>
        </w:rPr>
        <w:t>del Estado Libre y Soberano de México</w:t>
      </w:r>
      <w:r w:rsidR="00E90A4A" w:rsidRPr="002468FC">
        <w:rPr>
          <w:rFonts w:cstheme="minorHAnsi"/>
          <w:sz w:val="24"/>
          <w:szCs w:val="24"/>
        </w:rPr>
        <w:t>; y 7</w:t>
      </w:r>
      <w:r w:rsidR="00292D1A">
        <w:rPr>
          <w:rFonts w:cstheme="minorHAnsi"/>
          <w:sz w:val="24"/>
          <w:szCs w:val="24"/>
        </w:rPr>
        <w:t>0</w:t>
      </w:r>
      <w:r w:rsidR="00E90A4A" w:rsidRPr="002468FC">
        <w:rPr>
          <w:rFonts w:cstheme="minorHAnsi"/>
          <w:sz w:val="24"/>
          <w:szCs w:val="24"/>
        </w:rPr>
        <w:t xml:space="preserve"> de</w:t>
      </w:r>
      <w:r w:rsidR="00E14C22">
        <w:rPr>
          <w:rFonts w:cstheme="minorHAnsi"/>
          <w:sz w:val="24"/>
          <w:szCs w:val="24"/>
        </w:rPr>
        <w:t>l</w:t>
      </w:r>
      <w:r w:rsidR="00E90A4A" w:rsidRPr="002468FC">
        <w:rPr>
          <w:rFonts w:cstheme="minorHAnsi"/>
          <w:sz w:val="24"/>
          <w:szCs w:val="24"/>
        </w:rPr>
        <w:t xml:space="preserve"> </w:t>
      </w:r>
      <w:r w:rsidR="00E14C22" w:rsidRPr="002468FC">
        <w:rPr>
          <w:rFonts w:cstheme="minorHAnsi"/>
          <w:sz w:val="24"/>
          <w:szCs w:val="24"/>
        </w:rPr>
        <w:t>Reglamento</w:t>
      </w:r>
      <w:r w:rsidR="00E14C22">
        <w:rPr>
          <w:rFonts w:cstheme="minorHAnsi"/>
          <w:sz w:val="24"/>
          <w:szCs w:val="24"/>
        </w:rPr>
        <w:t xml:space="preserve"> del Poder Legislativo</w:t>
      </w:r>
      <w:r w:rsidR="00E14C22" w:rsidRPr="00EF291F">
        <w:rPr>
          <w:rFonts w:cstheme="minorHAnsi"/>
          <w:sz w:val="24"/>
          <w:szCs w:val="24"/>
        </w:rPr>
        <w:t xml:space="preserve"> </w:t>
      </w:r>
      <w:r w:rsidR="00E14C22">
        <w:rPr>
          <w:rFonts w:cstheme="minorHAnsi"/>
          <w:sz w:val="24"/>
          <w:szCs w:val="24"/>
        </w:rPr>
        <w:t>del Estado Libre y Soberano de México</w:t>
      </w:r>
      <w:r w:rsidR="00E90A4A" w:rsidRPr="002468FC">
        <w:rPr>
          <w:rFonts w:cstheme="minorHAnsi"/>
          <w:sz w:val="24"/>
          <w:szCs w:val="24"/>
        </w:rPr>
        <w:t>, lo</w:t>
      </w:r>
      <w:r w:rsidRPr="002468FC">
        <w:rPr>
          <w:rFonts w:cstheme="minorHAnsi"/>
          <w:sz w:val="24"/>
          <w:szCs w:val="24"/>
        </w:rPr>
        <w:t>s que suscriben</w:t>
      </w:r>
      <w:r w:rsidR="00E90A4A" w:rsidRPr="002468FC">
        <w:rPr>
          <w:rFonts w:cstheme="minorHAnsi"/>
          <w:sz w:val="24"/>
          <w:szCs w:val="24"/>
        </w:rPr>
        <w:t>,</w:t>
      </w:r>
      <w:r w:rsidRPr="002468FC">
        <w:rPr>
          <w:rFonts w:cstheme="minorHAnsi"/>
          <w:sz w:val="24"/>
          <w:szCs w:val="24"/>
        </w:rPr>
        <w:t xml:space="preserve"> </w:t>
      </w:r>
      <w:r w:rsidR="005544E5" w:rsidRPr="002468FC">
        <w:rPr>
          <w:rFonts w:cstheme="minorHAnsi"/>
          <w:b/>
          <w:sz w:val="24"/>
          <w:szCs w:val="24"/>
        </w:rPr>
        <w:t>Dip</w:t>
      </w:r>
      <w:r w:rsidR="00555F2C" w:rsidRPr="002468FC">
        <w:rPr>
          <w:rFonts w:cstheme="minorHAnsi"/>
          <w:b/>
          <w:sz w:val="24"/>
          <w:szCs w:val="24"/>
        </w:rPr>
        <w:t>utado</w:t>
      </w:r>
      <w:r w:rsidR="005544E5" w:rsidRPr="002468FC">
        <w:rPr>
          <w:rFonts w:cstheme="minorHAnsi"/>
          <w:b/>
          <w:sz w:val="24"/>
          <w:szCs w:val="24"/>
        </w:rPr>
        <w:t xml:space="preserve"> Omar Ortega Álvarez,</w:t>
      </w:r>
      <w:r w:rsidR="005D1D11" w:rsidRPr="002468FC">
        <w:rPr>
          <w:rFonts w:cstheme="minorHAnsi"/>
          <w:b/>
          <w:sz w:val="24"/>
          <w:szCs w:val="24"/>
        </w:rPr>
        <w:t xml:space="preserve"> Dip</w:t>
      </w:r>
      <w:r w:rsidR="00555F2C" w:rsidRPr="002468FC">
        <w:rPr>
          <w:rFonts w:cstheme="minorHAnsi"/>
          <w:b/>
          <w:sz w:val="24"/>
          <w:szCs w:val="24"/>
        </w:rPr>
        <w:t>utada</w:t>
      </w:r>
      <w:r w:rsidR="005544E5" w:rsidRPr="002468FC">
        <w:rPr>
          <w:rFonts w:cstheme="minorHAnsi"/>
          <w:b/>
          <w:sz w:val="24"/>
          <w:szCs w:val="24"/>
        </w:rPr>
        <w:t xml:space="preserve"> María Elida Castelán Mondragón y Dip</w:t>
      </w:r>
      <w:r w:rsidR="00555F2C" w:rsidRPr="002468FC">
        <w:rPr>
          <w:rFonts w:cstheme="minorHAnsi"/>
          <w:b/>
          <w:sz w:val="24"/>
          <w:szCs w:val="24"/>
        </w:rPr>
        <w:t>utada</w:t>
      </w:r>
      <w:r w:rsidR="005544E5" w:rsidRPr="002468FC">
        <w:rPr>
          <w:rFonts w:cstheme="minorHAnsi"/>
          <w:b/>
          <w:sz w:val="24"/>
          <w:szCs w:val="24"/>
        </w:rPr>
        <w:t xml:space="preserve"> Viridiana Fuentes Cruz</w:t>
      </w:r>
      <w:r w:rsidR="005544E5" w:rsidRPr="002468FC">
        <w:rPr>
          <w:rFonts w:cstheme="minorHAnsi"/>
          <w:sz w:val="24"/>
          <w:szCs w:val="24"/>
        </w:rPr>
        <w:t>,</w:t>
      </w:r>
      <w:r w:rsidRPr="002468FC">
        <w:rPr>
          <w:rFonts w:cstheme="minorHAnsi"/>
          <w:sz w:val="24"/>
          <w:szCs w:val="24"/>
        </w:rPr>
        <w:t xml:space="preserve"> en representación del Grupo Parlamentario del Partido de la Revolución Democrática, sometemos a consideración de esta H</w:t>
      </w:r>
      <w:r w:rsidR="006C1BD0" w:rsidRPr="002468FC">
        <w:rPr>
          <w:rFonts w:cstheme="minorHAnsi"/>
          <w:sz w:val="24"/>
          <w:szCs w:val="24"/>
        </w:rPr>
        <w:t>onorable Asamblea la presente</w:t>
      </w:r>
      <w:r w:rsidR="00301CB4">
        <w:rPr>
          <w:rStyle w:val="Ninguno"/>
          <w:rFonts w:cstheme="minorHAnsi"/>
          <w:b/>
          <w:bCs/>
          <w:sz w:val="24"/>
          <w:szCs w:val="24"/>
          <w:u w:color="000000"/>
          <w:lang w:val="es-MX"/>
        </w:rPr>
        <w:t xml:space="preserve"> Iniciativa con Proyecto de Decreto por el que </w:t>
      </w:r>
      <w:r w:rsidR="002F22D4">
        <w:rPr>
          <w:rStyle w:val="Ninguno"/>
          <w:rFonts w:cstheme="minorHAnsi"/>
          <w:b/>
          <w:bCs/>
          <w:sz w:val="24"/>
          <w:szCs w:val="24"/>
          <w:u w:color="000000"/>
          <w:lang w:val="es-MX"/>
        </w:rPr>
        <w:t>s</w:t>
      </w:r>
      <w:r w:rsidR="002F22D4" w:rsidRPr="002F22D4">
        <w:rPr>
          <w:rStyle w:val="Ninguno"/>
          <w:rFonts w:cstheme="minorHAnsi"/>
          <w:b/>
          <w:bCs/>
          <w:sz w:val="24"/>
          <w:szCs w:val="24"/>
          <w:u w:color="000000"/>
          <w:lang w:val="es-MX"/>
        </w:rPr>
        <w:t>e reforma</w:t>
      </w:r>
      <w:r w:rsidR="00520D62">
        <w:rPr>
          <w:rStyle w:val="Ninguno"/>
          <w:rFonts w:cstheme="minorHAnsi"/>
          <w:b/>
          <w:bCs/>
          <w:sz w:val="24"/>
          <w:szCs w:val="24"/>
          <w:u w:color="000000"/>
          <w:lang w:val="es-MX"/>
        </w:rPr>
        <w:t>n las fracciones</w:t>
      </w:r>
      <w:r w:rsidR="00520D62" w:rsidRPr="00520D62">
        <w:rPr>
          <w:sz w:val="24"/>
          <w:szCs w:val="24"/>
        </w:rPr>
        <w:t xml:space="preserve"> </w:t>
      </w:r>
      <w:r w:rsidR="00520D62" w:rsidRPr="00520D62">
        <w:rPr>
          <w:rFonts w:cstheme="minorHAnsi"/>
          <w:b/>
          <w:bCs/>
          <w:sz w:val="24"/>
          <w:szCs w:val="24"/>
          <w:u w:color="000000"/>
        </w:rPr>
        <w:t>X y XIXI, recorriéndose las subsecuentes del Artículo 28 de la Ley Orgánica de la Administración Pública del Estado de México</w:t>
      </w:r>
      <w:r w:rsidR="00520D62">
        <w:rPr>
          <w:rFonts w:cstheme="minorHAnsi"/>
          <w:b/>
          <w:bCs/>
          <w:sz w:val="24"/>
          <w:szCs w:val="24"/>
          <w:u w:color="000000"/>
        </w:rPr>
        <w:t>; y se reforman diversas fracciones de los artículos 3 y 4 de</w:t>
      </w:r>
      <w:r w:rsidR="00520D62" w:rsidRPr="00520D62">
        <w:rPr>
          <w:sz w:val="24"/>
        </w:rPr>
        <w:t xml:space="preserve"> </w:t>
      </w:r>
      <w:r w:rsidR="00520D62" w:rsidRPr="00520D62">
        <w:rPr>
          <w:rFonts w:cstheme="minorHAnsi"/>
          <w:b/>
          <w:bCs/>
          <w:sz w:val="24"/>
          <w:szCs w:val="24"/>
          <w:u w:color="000000"/>
        </w:rPr>
        <w:t xml:space="preserve">la Ley que Transforma al Órgano Desconcentrado denominado Instituto de Capacitación y Adiestramiento </w:t>
      </w:r>
      <w:r w:rsidR="00520D62" w:rsidRPr="00520D62">
        <w:rPr>
          <w:rFonts w:cstheme="minorHAnsi"/>
          <w:b/>
          <w:bCs/>
          <w:sz w:val="24"/>
          <w:szCs w:val="24"/>
          <w:u w:color="000000"/>
          <w:lang w:val="es-ES"/>
        </w:rPr>
        <w:t>para el Trabajo Industri</w:t>
      </w:r>
      <w:r w:rsidR="00520D62">
        <w:rPr>
          <w:rFonts w:cstheme="minorHAnsi"/>
          <w:b/>
          <w:bCs/>
          <w:sz w:val="24"/>
          <w:szCs w:val="24"/>
          <w:u w:color="000000"/>
          <w:lang w:val="es-ES"/>
        </w:rPr>
        <w:t>al en Organismo Descentralizado</w:t>
      </w:r>
      <w:r w:rsidR="00B40CE5" w:rsidRPr="002468FC">
        <w:rPr>
          <w:rFonts w:cstheme="minorHAnsi"/>
          <w:sz w:val="24"/>
          <w:szCs w:val="24"/>
        </w:rPr>
        <w:t xml:space="preserve">, al tenor de la siguiente: </w:t>
      </w:r>
    </w:p>
    <w:p w14:paraId="17A43747" w14:textId="1A061233" w:rsidR="00BA5424" w:rsidRDefault="00BA5424" w:rsidP="00BA5424">
      <w:pPr>
        <w:pStyle w:val="Cuerpo"/>
        <w:spacing w:line="276" w:lineRule="auto"/>
        <w:jc w:val="both"/>
        <w:rPr>
          <w:rStyle w:val="Ninguno"/>
          <w:rFonts w:asciiTheme="minorHAnsi" w:hAnsiTheme="minorHAnsi" w:cstheme="minorHAnsi"/>
          <w:b/>
          <w:bCs/>
          <w:sz w:val="24"/>
          <w:szCs w:val="24"/>
          <w:u w:color="000000"/>
          <w:lang w:val="es-MX"/>
        </w:rPr>
      </w:pPr>
      <w:r w:rsidRPr="002468FC">
        <w:rPr>
          <w:rFonts w:asciiTheme="minorHAnsi" w:eastAsia="Arial" w:hAnsiTheme="minorHAnsi" w:cstheme="minorHAnsi"/>
          <w:sz w:val="24"/>
          <w:szCs w:val="24"/>
          <w:u w:color="000000"/>
        </w:rPr>
        <w:tab/>
      </w:r>
      <w:r w:rsidRPr="002468FC">
        <w:rPr>
          <w:rFonts w:asciiTheme="minorHAnsi" w:eastAsia="Arial" w:hAnsiTheme="minorHAnsi" w:cstheme="minorHAnsi"/>
          <w:sz w:val="24"/>
          <w:szCs w:val="24"/>
          <w:u w:color="000000"/>
        </w:rPr>
        <w:tab/>
      </w:r>
      <w:r w:rsidRPr="002468FC">
        <w:rPr>
          <w:rFonts w:asciiTheme="minorHAnsi" w:eastAsia="Arial" w:hAnsiTheme="minorHAnsi" w:cstheme="minorHAnsi"/>
          <w:sz w:val="24"/>
          <w:szCs w:val="24"/>
          <w:u w:color="000000"/>
        </w:rPr>
        <w:tab/>
      </w:r>
      <w:r w:rsidRPr="002468FC">
        <w:rPr>
          <w:rFonts w:asciiTheme="minorHAnsi" w:eastAsia="Arial" w:hAnsiTheme="minorHAnsi" w:cstheme="minorHAnsi"/>
          <w:sz w:val="24"/>
          <w:szCs w:val="24"/>
          <w:u w:color="000000"/>
        </w:rPr>
        <w:tab/>
      </w:r>
      <w:r w:rsidRPr="002468FC">
        <w:rPr>
          <w:rStyle w:val="Ninguno"/>
          <w:rFonts w:asciiTheme="minorHAnsi" w:hAnsiTheme="minorHAnsi" w:cstheme="minorHAnsi"/>
          <w:b/>
          <w:bCs/>
          <w:sz w:val="24"/>
          <w:szCs w:val="24"/>
          <w:u w:color="000000"/>
          <w:lang w:val="es-MX"/>
        </w:rPr>
        <w:t>EXPOSICIÓN DE MOTIVOS</w:t>
      </w:r>
    </w:p>
    <w:p w14:paraId="41EB6AB5" w14:textId="7B27AC30" w:rsidR="00AD0BAE" w:rsidRDefault="00AD0BAE" w:rsidP="00BA5424">
      <w:pPr>
        <w:pStyle w:val="Cuerpo"/>
        <w:spacing w:line="276" w:lineRule="auto"/>
        <w:jc w:val="both"/>
        <w:rPr>
          <w:rStyle w:val="Ninguno"/>
          <w:rFonts w:asciiTheme="minorHAnsi" w:hAnsiTheme="minorHAnsi" w:cstheme="minorHAnsi"/>
          <w:b/>
          <w:bCs/>
          <w:sz w:val="24"/>
          <w:szCs w:val="24"/>
          <w:u w:color="000000"/>
          <w:lang w:val="es-MX"/>
        </w:rPr>
      </w:pPr>
    </w:p>
    <w:p w14:paraId="5047FF43" w14:textId="77777777" w:rsidR="007F6F21" w:rsidRPr="007F6F21" w:rsidRDefault="007F6F21" w:rsidP="007F6F21">
      <w:pPr>
        <w:spacing w:line="360" w:lineRule="auto"/>
        <w:jc w:val="both"/>
        <w:rPr>
          <w:sz w:val="24"/>
        </w:rPr>
      </w:pPr>
      <w:r w:rsidRPr="007F6F21">
        <w:rPr>
          <w:sz w:val="24"/>
        </w:rPr>
        <w:t xml:space="preserve">Desde el cambio al paradigma neoliberal, las condiciones laborales se han precarizado, siendo una de las materias más desalentadoras para los próximos años. La desocupación laboral, la informalidad, así como las condiciones negativas bajo las cuales se laboran, como son salarios bajos, la inexistencia de prestaciones, o las pocas oportunidades para el </w:t>
      </w:r>
      <w:r w:rsidRPr="007F6F21">
        <w:rPr>
          <w:sz w:val="24"/>
        </w:rPr>
        <w:lastRenderedPageBreak/>
        <w:t>ascenso, son hechos derivados del aumento de la demanda de una fuerza laboral cada día más especializada.</w:t>
      </w:r>
    </w:p>
    <w:p w14:paraId="751890FE" w14:textId="77777777" w:rsidR="007F6F21" w:rsidRPr="007F6F21" w:rsidRDefault="007F6F21" w:rsidP="007F6F21">
      <w:pPr>
        <w:spacing w:line="360" w:lineRule="auto"/>
        <w:jc w:val="both"/>
        <w:rPr>
          <w:sz w:val="24"/>
        </w:rPr>
      </w:pPr>
      <w:r w:rsidRPr="007F6F21">
        <w:rPr>
          <w:sz w:val="24"/>
        </w:rPr>
        <w:t>El mercado laboral inserto en una dinámica de oferta y demanda, se ha configurado a partir de la máxima utilidad del empleador, el cual busca en todo momento obtener la mayor plusvalía posible de su fuerza laboral, es decir, contratar a menos personas que puedan realizar más funciones, por el menor salario posible. Los empleados deben estar cada día más capacitados y especializados en diversas materias, lo que ha resultado, en condiciones de desventaja para aquellas personas que no cuentan con las herramientas necesarias para capacitarse o los recursos para invertir en su profesionalización.</w:t>
      </w:r>
    </w:p>
    <w:p w14:paraId="4A7F5071" w14:textId="77777777" w:rsidR="007F6F21" w:rsidRPr="007F6F21" w:rsidRDefault="007F6F21" w:rsidP="007F6F21">
      <w:pPr>
        <w:spacing w:line="360" w:lineRule="auto"/>
        <w:jc w:val="both"/>
        <w:rPr>
          <w:sz w:val="24"/>
        </w:rPr>
      </w:pPr>
      <w:r w:rsidRPr="007F6F21">
        <w:rPr>
          <w:sz w:val="24"/>
        </w:rPr>
        <w:t xml:space="preserve">Las empresas y los empleadores, de acuerdo al Artículo 153-A de la Ley Federal del Trabajo, están obligadas a capacitar a sus empleados, esto significa, la adquisición de conocimientos y competencias que le permitan mejorar su desempeño laboral, por ende, ser acreedor a mejores prestaciones. </w:t>
      </w:r>
    </w:p>
    <w:p w14:paraId="113DD5BF" w14:textId="77777777" w:rsidR="007F6F21" w:rsidRPr="007F6F21" w:rsidRDefault="007F6F21" w:rsidP="007F6F21">
      <w:pPr>
        <w:spacing w:line="360" w:lineRule="auto"/>
        <w:jc w:val="both"/>
        <w:rPr>
          <w:sz w:val="24"/>
        </w:rPr>
      </w:pPr>
      <w:r w:rsidRPr="007F6F21">
        <w:rPr>
          <w:sz w:val="24"/>
        </w:rPr>
        <w:t xml:space="preserve">El desconocimiento de ello, ha encauzado un problema grave en el reconocimiento de la experiencia laboral, puesto que muchas personas ofrecen sus servicios y fuerza laboral a una empresa por muchos años, pero al final son remplazados por personal más joven, con conocimientos actualizados y con un menor salario. </w:t>
      </w:r>
    </w:p>
    <w:p w14:paraId="0C3DB9EF" w14:textId="77777777" w:rsidR="007F6F21" w:rsidRPr="007F6F21" w:rsidRDefault="007F6F21" w:rsidP="007F6F21">
      <w:pPr>
        <w:spacing w:line="360" w:lineRule="auto"/>
        <w:jc w:val="both"/>
        <w:rPr>
          <w:sz w:val="24"/>
          <w:szCs w:val="24"/>
        </w:rPr>
      </w:pPr>
      <w:r w:rsidRPr="007F6F21">
        <w:rPr>
          <w:sz w:val="24"/>
          <w:szCs w:val="24"/>
        </w:rPr>
        <w:t xml:space="preserve">Las empresas y los empleadores, deben ofrecer a sus empleados las capacitaciones necesarias que les permitan a estos continuar sumando conocimiento a su experiencia laboral, en aras de generar una mayor productividad y una mejor paga. Lamentablemente, la realidad es totalmente diferente, la población más joven tiene que invertir cada vez más de su propio capital en su propia profesionalización, para que, además, las pagas no sean equivalentes. </w:t>
      </w:r>
    </w:p>
    <w:p w14:paraId="673B6F89" w14:textId="05B5B2F8" w:rsidR="007F6F21" w:rsidRPr="007F6F21" w:rsidRDefault="007F6F21" w:rsidP="007F6F21">
      <w:pPr>
        <w:spacing w:line="360" w:lineRule="auto"/>
        <w:jc w:val="both"/>
        <w:rPr>
          <w:sz w:val="24"/>
          <w:szCs w:val="24"/>
        </w:rPr>
      </w:pPr>
      <w:r w:rsidRPr="007F6F21">
        <w:rPr>
          <w:sz w:val="24"/>
          <w:szCs w:val="24"/>
        </w:rPr>
        <w:t xml:space="preserve">En principio, se pensaría como un problema particular de la población empleada y económicamente activa, sin embargo, mucha de la población está desocupada o no es económicamente activa por falta de educación, capacitación o profesionalización. Estos últimos términos no significan lo mismo, es necesario considerar que la profesionalización es un proceso de mejora dentro del ámbito laboral y profesional, mientras que la capacitación es la formación de competencias en determinado ámbito. </w:t>
      </w:r>
    </w:p>
    <w:p w14:paraId="6E32C757" w14:textId="77777777" w:rsidR="007F6F21" w:rsidRPr="007F6F21" w:rsidRDefault="007F6F21" w:rsidP="007F6F21">
      <w:pPr>
        <w:spacing w:line="360" w:lineRule="auto"/>
        <w:jc w:val="both"/>
        <w:rPr>
          <w:sz w:val="24"/>
          <w:szCs w:val="24"/>
        </w:rPr>
      </w:pPr>
      <w:r w:rsidRPr="007F6F21">
        <w:rPr>
          <w:sz w:val="24"/>
          <w:szCs w:val="24"/>
        </w:rPr>
        <w:t xml:space="preserve">La educación es un proceso amplio, que conlleva la ampliación de la capacidad intelectual, el desarrollo de competencias y la transmisión de valores, creencias y hábitos. Entendiendo esto, la capacitación supone una oportunidad frente a las limitaciones existentes para que una persona pueda educarse y profesionalizarse. </w:t>
      </w:r>
    </w:p>
    <w:p w14:paraId="2D163604" w14:textId="77777777" w:rsidR="007F6F21" w:rsidRPr="007F6F21" w:rsidRDefault="007F6F21" w:rsidP="007F6F21">
      <w:pPr>
        <w:spacing w:line="360" w:lineRule="auto"/>
        <w:jc w:val="both"/>
        <w:rPr>
          <w:sz w:val="24"/>
          <w:szCs w:val="24"/>
        </w:rPr>
      </w:pPr>
      <w:r w:rsidRPr="007F6F21">
        <w:rPr>
          <w:sz w:val="24"/>
          <w:szCs w:val="24"/>
        </w:rPr>
        <w:t xml:space="preserve">La capacitación implica una formación puntual para un ámbito específico, la cual se puede ofrecer, no solo a aquellas personas insertas en la vida laboral o aquellas en el ámbito educativo, sino también a personas analfabetas, generando mejores condiciones para su empleabilidad. </w:t>
      </w:r>
    </w:p>
    <w:p w14:paraId="4822F006" w14:textId="77777777" w:rsidR="007F6F21" w:rsidRPr="007F6F21" w:rsidRDefault="007F6F21" w:rsidP="007F6F21">
      <w:pPr>
        <w:spacing w:line="360" w:lineRule="auto"/>
        <w:jc w:val="both"/>
        <w:rPr>
          <w:sz w:val="24"/>
          <w:szCs w:val="24"/>
        </w:rPr>
      </w:pPr>
      <w:r w:rsidRPr="007F6F21">
        <w:rPr>
          <w:sz w:val="24"/>
          <w:szCs w:val="24"/>
        </w:rPr>
        <w:t>Actualmente en el Estado de México existen 342 mil personas desempleadas, registrando una tasa de desempleo de 4.22%, mientras que la fuerza laboral registra 7.7 millones de personas. Existen además en nuestra entidad federativa casi 17 millones de personas, y tan solo 8.1 millones son considerados económicamente activas. Ello indica que, del restante, tomando en cuenta que existen alrededor de 5 millones de personas menores de edad, habría miles de personas que no son económicamente activos y no laboran. Esta situación representa un gran problema, no solo en la productividad de la entidad, sino también en la calidad de vida de estas personas.</w:t>
      </w:r>
    </w:p>
    <w:p w14:paraId="7F5EF556" w14:textId="34031B84" w:rsidR="007F6F21" w:rsidRPr="007F6F21" w:rsidRDefault="007F6F21" w:rsidP="007F6F21">
      <w:pPr>
        <w:spacing w:line="360" w:lineRule="auto"/>
        <w:jc w:val="both"/>
        <w:rPr>
          <w:sz w:val="24"/>
          <w:szCs w:val="24"/>
        </w:rPr>
      </w:pPr>
      <w:r w:rsidRPr="007F6F21">
        <w:rPr>
          <w:sz w:val="24"/>
          <w:szCs w:val="24"/>
        </w:rPr>
        <w:t xml:space="preserve">Considerando que existen condiciones económicas desfavorables, derivadas de una inflación que alcanza casi </w:t>
      </w:r>
      <w:r w:rsidR="008C4965">
        <w:rPr>
          <w:sz w:val="24"/>
          <w:szCs w:val="24"/>
        </w:rPr>
        <w:t>el 9%</w:t>
      </w:r>
      <w:r w:rsidRPr="007F6F21">
        <w:rPr>
          <w:sz w:val="24"/>
          <w:szCs w:val="24"/>
        </w:rPr>
        <w:t>, la población que ha quedado a la deriva laboral, por falta de herramientas, ve seriamente perjudicada su calidad de vida.</w:t>
      </w:r>
    </w:p>
    <w:p w14:paraId="78F6D84E" w14:textId="77777777" w:rsidR="007F6F21" w:rsidRPr="007F6F21" w:rsidRDefault="007F6F21" w:rsidP="007F6F21">
      <w:pPr>
        <w:spacing w:line="360" w:lineRule="auto"/>
        <w:jc w:val="both"/>
        <w:rPr>
          <w:bCs/>
          <w:sz w:val="24"/>
          <w:szCs w:val="24"/>
        </w:rPr>
      </w:pPr>
      <w:r w:rsidRPr="007F6F21">
        <w:rPr>
          <w:bCs/>
          <w:sz w:val="24"/>
          <w:szCs w:val="24"/>
        </w:rPr>
        <w:t xml:space="preserve">El Gobierno del Estado de México, actualmente tiene en función un programa que ayuda a capacitar a personas que así lo requieran con el fin de desarrollar habilidades y conocimientos para lograr insertarse al mundo laboral, esto es por medio de las escuelas de artes y oficios, así como las unidades de capacitación externa, dependientes del Instituto de Capacitación y Adiestramiento para el Trabajo Industrial del Estado de México. </w:t>
      </w:r>
    </w:p>
    <w:p w14:paraId="30D5101D" w14:textId="77777777" w:rsidR="007F6F21" w:rsidRPr="007F6F21" w:rsidRDefault="007F6F21" w:rsidP="007F6F21">
      <w:pPr>
        <w:spacing w:line="360" w:lineRule="auto"/>
        <w:jc w:val="both"/>
        <w:rPr>
          <w:bCs/>
          <w:sz w:val="24"/>
          <w:szCs w:val="24"/>
        </w:rPr>
      </w:pPr>
      <w:r w:rsidRPr="007F6F21">
        <w:rPr>
          <w:bCs/>
          <w:sz w:val="24"/>
          <w:szCs w:val="24"/>
        </w:rPr>
        <w:t xml:space="preserve">Es necesario que estos programas y actividades, que ya operan en la entidad, se potencialicen por medio de la certeza jurídica, formalizando convenios, programas de capacitación, así como procesos de certificación, los cuales deberán ser respaldados por la Secretaría del Trabajo, con objeto, de generar mejores condiciones de profesionalización y empleabilidad. </w:t>
      </w:r>
    </w:p>
    <w:p w14:paraId="78D7F209" w14:textId="76436673" w:rsidR="007F6F21" w:rsidRPr="007F6F21" w:rsidRDefault="007F6F21" w:rsidP="007F6F21">
      <w:pPr>
        <w:spacing w:line="360" w:lineRule="auto"/>
        <w:jc w:val="both"/>
        <w:rPr>
          <w:bCs/>
          <w:sz w:val="24"/>
          <w:szCs w:val="24"/>
        </w:rPr>
      </w:pPr>
      <w:r w:rsidRPr="007F6F21">
        <w:rPr>
          <w:bCs/>
          <w:sz w:val="24"/>
          <w:szCs w:val="24"/>
        </w:rPr>
        <w:t>El Instituto de Capacitación y Adiestramiento para el Trabajo Industrial es un órgano descentralizado de la Secretaría del Trabajo, el cual imparte capacitaciones para y en el trabajo, por medio de cursos técnico</w:t>
      </w:r>
      <w:r w:rsidR="008C4965">
        <w:rPr>
          <w:bCs/>
          <w:sz w:val="24"/>
          <w:szCs w:val="24"/>
        </w:rPr>
        <w:t>s</w:t>
      </w:r>
      <w:r w:rsidRPr="007F6F21">
        <w:rPr>
          <w:bCs/>
          <w:sz w:val="24"/>
          <w:szCs w:val="24"/>
        </w:rPr>
        <w:t>, administrativos y de servicios a empresas que buscan aumentar su productividad, así como a la ciudadanía en general que desea obtener conocimientos, desarrollar habilidades y destrezas para acceder a un empleo.</w:t>
      </w:r>
      <w:r w:rsidRPr="007F6F21">
        <w:rPr>
          <w:bCs/>
          <w:sz w:val="24"/>
          <w:szCs w:val="24"/>
          <w:vertAlign w:val="superscript"/>
        </w:rPr>
        <w:footnoteReference w:id="1"/>
      </w:r>
    </w:p>
    <w:p w14:paraId="0F6D4ABE" w14:textId="77777777" w:rsidR="007F6F21" w:rsidRPr="007F6F21" w:rsidRDefault="007F6F21" w:rsidP="007F6F21">
      <w:pPr>
        <w:spacing w:line="360" w:lineRule="auto"/>
        <w:jc w:val="both"/>
        <w:rPr>
          <w:bCs/>
          <w:sz w:val="24"/>
          <w:szCs w:val="24"/>
        </w:rPr>
      </w:pPr>
      <w:r w:rsidRPr="007F6F21">
        <w:rPr>
          <w:bCs/>
          <w:sz w:val="24"/>
          <w:szCs w:val="24"/>
        </w:rPr>
        <w:t>La capacitación del sector industrial o productivo, se brinda por medio del esquema de Capacitación Acelerada Especifica (CAE), del cual se despliegan 32 cursos posibles, como Lean-</w:t>
      </w:r>
      <w:proofErr w:type="spellStart"/>
      <w:r w:rsidRPr="007F6F21">
        <w:rPr>
          <w:bCs/>
          <w:sz w:val="24"/>
          <w:szCs w:val="24"/>
        </w:rPr>
        <w:t>Manufacturing</w:t>
      </w:r>
      <w:proofErr w:type="spellEnd"/>
      <w:r w:rsidRPr="007F6F21">
        <w:rPr>
          <w:bCs/>
          <w:sz w:val="24"/>
          <w:szCs w:val="24"/>
        </w:rPr>
        <w:t xml:space="preserve">, hidráulica avanzada, electromecánica, hasta herrería, electricidad o cancelería. Estos cursos, abonan a que las empresas no solo cumplan con sus obligaciones legales, sino también, a incrementar su profesionalización generando mejores condiciones de productividad. </w:t>
      </w:r>
    </w:p>
    <w:p w14:paraId="6ED91E15" w14:textId="77777777" w:rsidR="007F6F21" w:rsidRPr="007F6F21" w:rsidRDefault="007F6F21" w:rsidP="007F6F21">
      <w:pPr>
        <w:spacing w:line="360" w:lineRule="auto"/>
        <w:jc w:val="both"/>
        <w:rPr>
          <w:bCs/>
          <w:sz w:val="24"/>
          <w:szCs w:val="24"/>
        </w:rPr>
      </w:pPr>
      <w:r w:rsidRPr="007F6F21">
        <w:rPr>
          <w:bCs/>
          <w:sz w:val="24"/>
          <w:szCs w:val="24"/>
        </w:rPr>
        <w:t xml:space="preserve">Para el caso de las capacitaciones a la comunidad, existe el esquema de Capacitación Específica para el Autoempleo (CEA), el cual puede brindarse a cualquier instancia pública o privada, así como a cualquier comunidad que lo solicite. Estas capacitaciones incluyen cursos que constituyen una oportunidad para el autoempleo y el emprendimiento, como son cursos de serigrafía, contabilidad, cultivo, bordado, tejido, pintura, diseño, maquillaje, barbería, programación y paquetería office, entre otras más posibles. </w:t>
      </w:r>
    </w:p>
    <w:p w14:paraId="1A63FB46" w14:textId="77777777" w:rsidR="007F6F21" w:rsidRPr="007F6F21" w:rsidRDefault="007F6F21" w:rsidP="007F6F21">
      <w:pPr>
        <w:spacing w:line="360" w:lineRule="auto"/>
        <w:jc w:val="both"/>
        <w:rPr>
          <w:bCs/>
          <w:sz w:val="24"/>
          <w:szCs w:val="24"/>
        </w:rPr>
      </w:pPr>
      <w:r w:rsidRPr="007F6F21">
        <w:rPr>
          <w:bCs/>
          <w:sz w:val="24"/>
          <w:szCs w:val="24"/>
        </w:rPr>
        <w:t xml:space="preserve">Para llevar a cabo estas actividades, existen 46 Escuelas de Artes y Oficios (EDAYO) y 17 Unidades de Capacitación Externa (UCE), como planteles que dan capacitación para el trabajo en todo en Estado de México. </w:t>
      </w:r>
    </w:p>
    <w:p w14:paraId="08AB78C9" w14:textId="12BE3F45" w:rsidR="007F6F21" w:rsidRPr="007F6F21" w:rsidRDefault="007F6F21" w:rsidP="007F6F21">
      <w:pPr>
        <w:spacing w:line="360" w:lineRule="auto"/>
        <w:jc w:val="both"/>
        <w:rPr>
          <w:bCs/>
          <w:sz w:val="24"/>
          <w:szCs w:val="24"/>
        </w:rPr>
      </w:pPr>
      <w:r w:rsidRPr="007F6F21">
        <w:rPr>
          <w:bCs/>
          <w:sz w:val="24"/>
          <w:szCs w:val="24"/>
        </w:rPr>
        <w:t>La presente iniciativa busca que las actividades que lleva a cabo el Instituto, tengan un fundamento forma</w:t>
      </w:r>
      <w:r w:rsidR="008C4965">
        <w:rPr>
          <w:bCs/>
          <w:sz w:val="24"/>
          <w:szCs w:val="24"/>
        </w:rPr>
        <w:t>l</w:t>
      </w:r>
      <w:r w:rsidRPr="007F6F21">
        <w:rPr>
          <w:bCs/>
          <w:sz w:val="24"/>
          <w:szCs w:val="24"/>
        </w:rPr>
        <w:t xml:space="preserve"> y jurídico en nuestro marco normativo, a forma de otorgar mayores posibilidades para más y mejores programas de capacitación, en coordinación de la Secretaría del Trabajo, con el sector privado, así como con las instituciones de educación media superior y superior. </w:t>
      </w:r>
    </w:p>
    <w:p w14:paraId="455D1DF4" w14:textId="278DE65A" w:rsidR="00BA5424" w:rsidRPr="007F6F21" w:rsidRDefault="007F6F21" w:rsidP="007F6F21">
      <w:pPr>
        <w:spacing w:line="360" w:lineRule="auto"/>
        <w:jc w:val="both"/>
        <w:rPr>
          <w:bCs/>
          <w:sz w:val="24"/>
          <w:szCs w:val="24"/>
        </w:rPr>
      </w:pPr>
      <w:r w:rsidRPr="007F6F21">
        <w:rPr>
          <w:bCs/>
          <w:sz w:val="24"/>
          <w:szCs w:val="24"/>
        </w:rPr>
        <w:t>Esto permitiría que tanto el sector productivo, como el sector social, pueda</w:t>
      </w:r>
      <w:r w:rsidR="008C4965">
        <w:rPr>
          <w:bCs/>
          <w:sz w:val="24"/>
          <w:szCs w:val="24"/>
        </w:rPr>
        <w:t>n</w:t>
      </w:r>
      <w:r w:rsidRPr="007F6F21">
        <w:rPr>
          <w:bCs/>
          <w:sz w:val="24"/>
          <w:szCs w:val="24"/>
        </w:rPr>
        <w:t xml:space="preserve"> establecer un vínculo con el gobierno del Estado, a fin de generar mejores condiciones laborales y mayores oportunidades para la empleabilidad. Por tal situación, el Grupo Parlamentario tiene a bien someter a esta H. asamblea la presente iniciativa con proyecto de decreto, por la cual se busca otorgar certeza jurídica al actuar del Instituto, en materia de capacitación, para la profesionalización y la empleabilidad en el Estado de México.</w:t>
      </w:r>
    </w:p>
    <w:p w14:paraId="2053047E" w14:textId="20939C19" w:rsidR="00BA5424" w:rsidRDefault="00BA5424" w:rsidP="00BA5424">
      <w:pPr>
        <w:pStyle w:val="Cuerpo"/>
        <w:spacing w:line="276" w:lineRule="auto"/>
        <w:jc w:val="center"/>
        <w:rPr>
          <w:rFonts w:asciiTheme="minorHAnsi" w:hAnsiTheme="minorHAnsi" w:cstheme="minorHAnsi"/>
          <w:b/>
          <w:sz w:val="24"/>
          <w:szCs w:val="24"/>
          <w:u w:color="000000"/>
        </w:rPr>
      </w:pPr>
      <w:r w:rsidRPr="002468FC">
        <w:rPr>
          <w:rFonts w:asciiTheme="minorHAnsi" w:hAnsiTheme="minorHAnsi" w:cstheme="minorHAnsi"/>
          <w:b/>
          <w:sz w:val="24"/>
          <w:szCs w:val="24"/>
          <w:u w:color="000000"/>
        </w:rPr>
        <w:t>ATENTAMENTE</w:t>
      </w:r>
    </w:p>
    <w:p w14:paraId="59D83961" w14:textId="77777777" w:rsidR="00331D5C" w:rsidRPr="002468FC" w:rsidRDefault="00331D5C" w:rsidP="00BA5424">
      <w:pPr>
        <w:pStyle w:val="Cuerpo"/>
        <w:spacing w:line="276" w:lineRule="auto"/>
        <w:jc w:val="center"/>
        <w:rPr>
          <w:rFonts w:asciiTheme="minorHAnsi" w:eastAsia="Arial" w:hAnsiTheme="minorHAnsi" w:cstheme="minorHAnsi"/>
          <w:b/>
          <w:sz w:val="24"/>
          <w:szCs w:val="24"/>
          <w:u w:color="000000"/>
        </w:rPr>
      </w:pPr>
    </w:p>
    <w:p w14:paraId="2BE00A00" w14:textId="7E72DEE9" w:rsidR="00BA5424" w:rsidRPr="002468FC" w:rsidRDefault="00BA5424" w:rsidP="00BA5424">
      <w:pPr>
        <w:pStyle w:val="Cuerpo"/>
        <w:spacing w:line="276" w:lineRule="auto"/>
        <w:jc w:val="center"/>
        <w:rPr>
          <w:rFonts w:asciiTheme="minorHAnsi" w:eastAsia="Arial" w:hAnsiTheme="minorHAnsi" w:cstheme="minorHAnsi"/>
          <w:b/>
          <w:sz w:val="24"/>
          <w:szCs w:val="24"/>
          <w:u w:color="000000"/>
        </w:rPr>
      </w:pPr>
      <w:r w:rsidRPr="002468FC">
        <w:rPr>
          <w:rFonts w:asciiTheme="minorHAnsi" w:hAnsiTheme="minorHAnsi" w:cstheme="minorHAnsi"/>
          <w:b/>
          <w:sz w:val="24"/>
          <w:szCs w:val="24"/>
          <w:u w:color="000000"/>
        </w:rPr>
        <w:t>GRUPO PARLAMENTARIO DEL PARTIDO DE LA REVOLUCION DEMOCRATICA</w:t>
      </w:r>
    </w:p>
    <w:p w14:paraId="4CEC6CA1" w14:textId="77777777" w:rsidR="00BA5424" w:rsidRPr="002468FC" w:rsidRDefault="00BA5424" w:rsidP="00BA5424">
      <w:pPr>
        <w:pStyle w:val="Cuerpo"/>
        <w:spacing w:line="276" w:lineRule="auto"/>
        <w:jc w:val="center"/>
        <w:rPr>
          <w:rFonts w:asciiTheme="minorHAnsi" w:eastAsia="Arial" w:hAnsiTheme="minorHAnsi" w:cstheme="minorHAnsi"/>
          <w:b/>
          <w:sz w:val="24"/>
          <w:szCs w:val="24"/>
          <w:u w:color="000000"/>
        </w:rPr>
      </w:pPr>
    </w:p>
    <w:p w14:paraId="5654FAF8" w14:textId="068DB9E8" w:rsidR="004A4F12" w:rsidRDefault="004A4F12" w:rsidP="00BA5424">
      <w:pPr>
        <w:pStyle w:val="Cuerpo"/>
        <w:spacing w:line="276" w:lineRule="auto"/>
        <w:jc w:val="center"/>
        <w:rPr>
          <w:rFonts w:asciiTheme="minorHAnsi" w:eastAsia="Arial" w:hAnsiTheme="minorHAnsi" w:cstheme="minorHAnsi"/>
          <w:b/>
          <w:sz w:val="24"/>
          <w:szCs w:val="24"/>
          <w:u w:color="000000"/>
        </w:rPr>
      </w:pPr>
    </w:p>
    <w:p w14:paraId="0621B321" w14:textId="77777777" w:rsidR="007F6F21" w:rsidRPr="002468FC" w:rsidRDefault="007F6F21" w:rsidP="00BA5424">
      <w:pPr>
        <w:pStyle w:val="Cuerpo"/>
        <w:spacing w:line="276" w:lineRule="auto"/>
        <w:jc w:val="center"/>
        <w:rPr>
          <w:rFonts w:asciiTheme="minorHAnsi" w:eastAsia="Arial" w:hAnsiTheme="minorHAnsi" w:cstheme="minorHAnsi"/>
          <w:b/>
          <w:sz w:val="24"/>
          <w:szCs w:val="24"/>
          <w:u w:color="000000"/>
        </w:rPr>
      </w:pPr>
    </w:p>
    <w:p w14:paraId="79828BE0" w14:textId="77777777" w:rsidR="00BA5424" w:rsidRPr="002468FC" w:rsidRDefault="00BA5424" w:rsidP="00BA5424">
      <w:pPr>
        <w:pStyle w:val="Cuerpo"/>
        <w:spacing w:line="276" w:lineRule="auto"/>
        <w:jc w:val="center"/>
        <w:rPr>
          <w:rFonts w:asciiTheme="minorHAnsi" w:eastAsia="Arial" w:hAnsiTheme="minorHAnsi" w:cstheme="minorHAnsi"/>
          <w:b/>
          <w:sz w:val="24"/>
          <w:szCs w:val="24"/>
          <w:u w:color="000000"/>
        </w:rPr>
      </w:pPr>
    </w:p>
    <w:p w14:paraId="203D05A4" w14:textId="4E599E2C" w:rsidR="00BA5424" w:rsidRPr="002468FC" w:rsidRDefault="00BA5424" w:rsidP="00BA5424">
      <w:pPr>
        <w:pStyle w:val="Cuerpo"/>
        <w:spacing w:line="276" w:lineRule="auto"/>
        <w:jc w:val="center"/>
        <w:rPr>
          <w:rStyle w:val="Ninguno"/>
          <w:rFonts w:asciiTheme="minorHAnsi" w:eastAsia="Arial" w:hAnsiTheme="minorHAnsi" w:cstheme="minorHAnsi"/>
          <w:b/>
          <w:sz w:val="24"/>
          <w:szCs w:val="24"/>
          <w:u w:color="000000"/>
          <w:lang w:val="es-MX"/>
        </w:rPr>
      </w:pPr>
      <w:r w:rsidRPr="002468FC">
        <w:rPr>
          <w:rStyle w:val="Ninguno"/>
          <w:rFonts w:asciiTheme="minorHAnsi" w:hAnsiTheme="minorHAnsi" w:cstheme="minorHAnsi"/>
          <w:b/>
          <w:sz w:val="24"/>
          <w:szCs w:val="24"/>
          <w:u w:color="000000"/>
          <w:lang w:val="es-MX"/>
        </w:rPr>
        <w:t>DIP. OMAR ORTEGA ALVAREZ</w:t>
      </w:r>
    </w:p>
    <w:p w14:paraId="405D3274" w14:textId="77777777" w:rsidR="00BA5424" w:rsidRPr="002468FC" w:rsidRDefault="00BA5424" w:rsidP="00BA5424">
      <w:pPr>
        <w:pStyle w:val="Cuerpo"/>
        <w:spacing w:line="276" w:lineRule="auto"/>
        <w:jc w:val="center"/>
        <w:rPr>
          <w:rFonts w:asciiTheme="minorHAnsi" w:eastAsia="Arial" w:hAnsiTheme="minorHAnsi" w:cstheme="minorHAnsi"/>
          <w:b/>
          <w:sz w:val="24"/>
          <w:szCs w:val="24"/>
          <w:u w:color="000000"/>
        </w:rPr>
      </w:pPr>
    </w:p>
    <w:p w14:paraId="0DCBC000" w14:textId="7C776255" w:rsidR="004A4F12" w:rsidRDefault="004A4F12" w:rsidP="00BA5424">
      <w:pPr>
        <w:pStyle w:val="Cuerpo"/>
        <w:spacing w:line="276" w:lineRule="auto"/>
        <w:rPr>
          <w:rFonts w:asciiTheme="minorHAnsi" w:eastAsia="Arial" w:hAnsiTheme="minorHAnsi" w:cstheme="minorHAnsi"/>
          <w:b/>
          <w:sz w:val="24"/>
          <w:szCs w:val="24"/>
          <w:u w:color="000000"/>
        </w:rPr>
      </w:pPr>
    </w:p>
    <w:p w14:paraId="0B04530A" w14:textId="77777777" w:rsidR="007F6F21" w:rsidRPr="002468FC" w:rsidRDefault="007F6F21" w:rsidP="00BA5424">
      <w:pPr>
        <w:pStyle w:val="Cuerpo"/>
        <w:spacing w:line="276" w:lineRule="auto"/>
        <w:rPr>
          <w:rFonts w:asciiTheme="minorHAnsi" w:eastAsia="Arial" w:hAnsiTheme="minorHAnsi" w:cstheme="minorHAnsi"/>
          <w:b/>
          <w:sz w:val="24"/>
          <w:szCs w:val="24"/>
          <w:u w:color="000000"/>
        </w:rPr>
      </w:pPr>
    </w:p>
    <w:p w14:paraId="22F7AD0D" w14:textId="77777777" w:rsidR="00BA5424" w:rsidRPr="002468FC" w:rsidRDefault="00BA5424" w:rsidP="00BA5424">
      <w:pPr>
        <w:pStyle w:val="Cuerpo"/>
        <w:spacing w:line="276" w:lineRule="auto"/>
        <w:jc w:val="center"/>
        <w:rPr>
          <w:rFonts w:asciiTheme="minorHAnsi" w:eastAsia="Arial" w:hAnsiTheme="minorHAnsi" w:cstheme="minorHAnsi"/>
          <w:b/>
          <w:sz w:val="24"/>
          <w:szCs w:val="24"/>
          <w:u w:color="000000"/>
        </w:rPr>
      </w:pPr>
    </w:p>
    <w:p w14:paraId="00F60A4B" w14:textId="269F7BA8" w:rsidR="00331D5C" w:rsidRDefault="00BA5424" w:rsidP="004A4F12">
      <w:pPr>
        <w:pStyle w:val="Cuerpo"/>
        <w:spacing w:line="276" w:lineRule="auto"/>
        <w:jc w:val="center"/>
        <w:rPr>
          <w:rFonts w:asciiTheme="minorHAnsi" w:hAnsiTheme="minorHAnsi" w:cstheme="minorHAnsi"/>
          <w:b/>
          <w:sz w:val="24"/>
          <w:szCs w:val="24"/>
          <w:u w:color="000000"/>
        </w:rPr>
      </w:pPr>
      <w:r w:rsidRPr="002468FC">
        <w:rPr>
          <w:rFonts w:asciiTheme="minorHAnsi" w:hAnsiTheme="minorHAnsi" w:cstheme="minorHAnsi"/>
          <w:b/>
          <w:sz w:val="24"/>
          <w:szCs w:val="24"/>
          <w:u w:color="000000"/>
        </w:rPr>
        <w:t>DIP. MARIA ELIDIA CASTELAN MONDRAGON                       DIP. VIRIDIANA FUENTES CRUZ</w:t>
      </w:r>
    </w:p>
    <w:p w14:paraId="4F57B246" w14:textId="725F03E3" w:rsidR="004F2DF7" w:rsidRDefault="004F2DF7" w:rsidP="004A4F12">
      <w:pPr>
        <w:pStyle w:val="Cuerpo"/>
        <w:spacing w:line="276" w:lineRule="auto"/>
        <w:jc w:val="center"/>
        <w:rPr>
          <w:rFonts w:asciiTheme="minorHAnsi" w:hAnsiTheme="minorHAnsi" w:cstheme="minorHAnsi"/>
          <w:b/>
          <w:sz w:val="24"/>
          <w:szCs w:val="24"/>
        </w:rPr>
      </w:pPr>
    </w:p>
    <w:p w14:paraId="42252136" w14:textId="2577F74D" w:rsidR="004F2DF7" w:rsidRDefault="004F2DF7" w:rsidP="004A4F12">
      <w:pPr>
        <w:pStyle w:val="Cuerpo"/>
        <w:spacing w:line="276" w:lineRule="auto"/>
        <w:jc w:val="center"/>
        <w:rPr>
          <w:rFonts w:asciiTheme="minorHAnsi" w:hAnsiTheme="minorHAnsi" w:cstheme="minorHAnsi"/>
          <w:b/>
          <w:sz w:val="24"/>
          <w:szCs w:val="24"/>
        </w:rPr>
      </w:pPr>
    </w:p>
    <w:p w14:paraId="065700EB" w14:textId="77777777" w:rsidR="004F2DF7" w:rsidRPr="004A4F12" w:rsidRDefault="004F2DF7" w:rsidP="004A4F12">
      <w:pPr>
        <w:pStyle w:val="Cuerpo"/>
        <w:spacing w:line="276" w:lineRule="auto"/>
        <w:jc w:val="center"/>
        <w:rPr>
          <w:rFonts w:asciiTheme="minorHAnsi" w:hAnsiTheme="minorHAnsi" w:cstheme="minorHAnsi"/>
          <w:b/>
          <w:sz w:val="24"/>
          <w:szCs w:val="24"/>
        </w:rPr>
      </w:pPr>
    </w:p>
    <w:p w14:paraId="7D618F90" w14:textId="334CB7F5" w:rsidR="0075567A" w:rsidRDefault="0047081A" w:rsidP="00A45934">
      <w:pPr>
        <w:pStyle w:val="Cuerpodeltexto20"/>
        <w:shd w:val="clear" w:color="auto" w:fill="auto"/>
        <w:spacing w:after="0" w:line="360" w:lineRule="auto"/>
        <w:ind w:right="1841"/>
        <w:rPr>
          <w:rFonts w:asciiTheme="minorHAnsi" w:hAnsiTheme="minorHAnsi" w:cstheme="minorHAnsi"/>
          <w:b/>
          <w:sz w:val="24"/>
          <w:szCs w:val="24"/>
        </w:rPr>
      </w:pPr>
      <w:r w:rsidRPr="00A45934">
        <w:rPr>
          <w:rFonts w:asciiTheme="minorHAnsi" w:hAnsiTheme="minorHAnsi" w:cstheme="minorHAnsi"/>
          <w:b/>
          <w:sz w:val="24"/>
          <w:szCs w:val="24"/>
        </w:rPr>
        <w:t>DECRETO NÚMERO: ____________</w:t>
      </w:r>
    </w:p>
    <w:p w14:paraId="2139EEB3" w14:textId="77777777" w:rsidR="0075567A" w:rsidRPr="00A45934" w:rsidRDefault="0075567A" w:rsidP="00A45934">
      <w:pPr>
        <w:pStyle w:val="Cuerpodeltexto20"/>
        <w:shd w:val="clear" w:color="auto" w:fill="auto"/>
        <w:spacing w:after="0" w:line="360" w:lineRule="auto"/>
        <w:ind w:right="1841"/>
        <w:rPr>
          <w:rFonts w:asciiTheme="minorHAnsi" w:hAnsiTheme="minorHAnsi" w:cstheme="minorHAnsi"/>
          <w:b/>
          <w:sz w:val="24"/>
          <w:szCs w:val="24"/>
        </w:rPr>
      </w:pPr>
    </w:p>
    <w:p w14:paraId="298F74C4" w14:textId="7ACF760C" w:rsidR="0047081A" w:rsidRPr="00A45934" w:rsidRDefault="0047081A" w:rsidP="00A45934">
      <w:pPr>
        <w:pStyle w:val="Cuerpodeltexto20"/>
        <w:shd w:val="clear" w:color="auto" w:fill="auto"/>
        <w:spacing w:after="0" w:line="360" w:lineRule="auto"/>
        <w:ind w:right="1841"/>
        <w:rPr>
          <w:rFonts w:asciiTheme="minorHAnsi" w:hAnsiTheme="minorHAnsi" w:cstheme="minorHAnsi"/>
          <w:b/>
          <w:sz w:val="24"/>
          <w:szCs w:val="24"/>
        </w:rPr>
      </w:pPr>
      <w:r w:rsidRPr="00A45934">
        <w:rPr>
          <w:rFonts w:asciiTheme="minorHAnsi" w:hAnsiTheme="minorHAnsi" w:cstheme="minorHAnsi"/>
          <w:b/>
          <w:sz w:val="24"/>
          <w:szCs w:val="24"/>
        </w:rPr>
        <w:t>LA H. "LX</w:t>
      </w:r>
      <w:r w:rsidR="006D2135" w:rsidRPr="00A45934">
        <w:rPr>
          <w:rFonts w:asciiTheme="minorHAnsi" w:hAnsiTheme="minorHAnsi" w:cstheme="minorHAnsi"/>
          <w:b/>
          <w:sz w:val="24"/>
          <w:szCs w:val="24"/>
        </w:rPr>
        <w:t>I</w:t>
      </w:r>
      <w:r w:rsidRPr="00A45934">
        <w:rPr>
          <w:rFonts w:asciiTheme="minorHAnsi" w:hAnsiTheme="minorHAnsi" w:cstheme="minorHAnsi"/>
          <w:b/>
          <w:sz w:val="24"/>
          <w:szCs w:val="24"/>
        </w:rPr>
        <w:t>" LEGISLATURA DEL ESTADO DE MÉXICO DECRETA:</w:t>
      </w:r>
    </w:p>
    <w:p w14:paraId="76226A2D" w14:textId="1C610C94" w:rsidR="00520D62" w:rsidRDefault="00520D62" w:rsidP="00520D62">
      <w:pPr>
        <w:spacing w:line="360" w:lineRule="auto"/>
        <w:jc w:val="both"/>
        <w:rPr>
          <w:b/>
          <w:sz w:val="24"/>
          <w:szCs w:val="24"/>
        </w:rPr>
      </w:pPr>
      <w:r w:rsidRPr="00520D62">
        <w:rPr>
          <w:b/>
          <w:sz w:val="24"/>
          <w:szCs w:val="24"/>
        </w:rPr>
        <w:t xml:space="preserve">ARTÍCULO PRIMERO. - </w:t>
      </w:r>
      <w:r w:rsidRPr="00520D62">
        <w:rPr>
          <w:sz w:val="24"/>
          <w:szCs w:val="24"/>
        </w:rPr>
        <w:t>Se reforma</w:t>
      </w:r>
      <w:r>
        <w:rPr>
          <w:sz w:val="24"/>
          <w:szCs w:val="24"/>
        </w:rPr>
        <w:t>n</w:t>
      </w:r>
      <w:r w:rsidRPr="00520D62">
        <w:rPr>
          <w:sz w:val="24"/>
          <w:szCs w:val="24"/>
        </w:rPr>
        <w:t xml:space="preserve"> la</w:t>
      </w:r>
      <w:r>
        <w:rPr>
          <w:sz w:val="24"/>
          <w:szCs w:val="24"/>
        </w:rPr>
        <w:t>s fracciones</w:t>
      </w:r>
      <w:r w:rsidRPr="00520D62">
        <w:rPr>
          <w:sz w:val="24"/>
          <w:szCs w:val="24"/>
        </w:rPr>
        <w:t xml:space="preserve"> X y XIXI, recorriéndose las subsecuentes del Artículo 28 de la Ley Orgánica de la Administración Pública del Estado de México.</w:t>
      </w:r>
      <w:r w:rsidRPr="00520D62">
        <w:rPr>
          <w:b/>
          <w:sz w:val="24"/>
          <w:szCs w:val="24"/>
        </w:rPr>
        <w:t xml:space="preserve"> </w:t>
      </w:r>
    </w:p>
    <w:p w14:paraId="65DCF705" w14:textId="4F065E64" w:rsidR="00520D62" w:rsidRPr="002411A2" w:rsidRDefault="00520D62" w:rsidP="00520D62">
      <w:pPr>
        <w:jc w:val="both"/>
        <w:rPr>
          <w:sz w:val="24"/>
        </w:rPr>
      </w:pPr>
      <w:r w:rsidRPr="00520D62">
        <w:rPr>
          <w:b/>
          <w:sz w:val="24"/>
        </w:rPr>
        <w:t xml:space="preserve">Artículo 28.- </w:t>
      </w:r>
      <w:r w:rsidRPr="002411A2">
        <w:rPr>
          <w:sz w:val="24"/>
        </w:rPr>
        <w:t>A la Secretaría del Trabajo, corresponde el despacho de los siguientes asuntos:</w:t>
      </w:r>
    </w:p>
    <w:p w14:paraId="5AB3B68C" w14:textId="3947659D" w:rsidR="00520D62" w:rsidRPr="002411A2" w:rsidRDefault="00520D62" w:rsidP="00520D62">
      <w:pPr>
        <w:jc w:val="both"/>
        <w:rPr>
          <w:sz w:val="24"/>
        </w:rPr>
      </w:pPr>
      <w:r w:rsidRPr="002411A2">
        <w:rPr>
          <w:sz w:val="24"/>
        </w:rPr>
        <w:t>I a IX. …</w:t>
      </w:r>
    </w:p>
    <w:p w14:paraId="29C095F1" w14:textId="1794691B" w:rsidR="00520D62" w:rsidRPr="00520D62" w:rsidRDefault="00520D62" w:rsidP="00520D62">
      <w:pPr>
        <w:jc w:val="both"/>
        <w:rPr>
          <w:b/>
          <w:sz w:val="24"/>
        </w:rPr>
      </w:pPr>
      <w:r w:rsidRPr="00520D62">
        <w:rPr>
          <w:b/>
          <w:sz w:val="24"/>
        </w:rPr>
        <w:t>X. Vigilar el cumplimiento de las normas relativas a la capacitación y adiestramiento de los trabajadores; elaborar y ejecutar programas de capacitación de la fuerza laboral en el Estado en coordinación con el Instituto de Capacitación y Adiestramiento para el Trabajo Industrial.</w:t>
      </w:r>
    </w:p>
    <w:p w14:paraId="61CB45BD" w14:textId="41489A03" w:rsidR="00520D62" w:rsidRPr="00520D62" w:rsidRDefault="00520D62" w:rsidP="00520D62">
      <w:pPr>
        <w:jc w:val="both"/>
        <w:rPr>
          <w:b/>
          <w:sz w:val="24"/>
        </w:rPr>
      </w:pPr>
      <w:r w:rsidRPr="00520D62">
        <w:rPr>
          <w:b/>
          <w:sz w:val="24"/>
        </w:rPr>
        <w:t>X</w:t>
      </w:r>
      <w:r>
        <w:rPr>
          <w:b/>
          <w:sz w:val="24"/>
        </w:rPr>
        <w:t>I</w:t>
      </w:r>
      <w:r w:rsidRPr="00520D62">
        <w:rPr>
          <w:b/>
          <w:sz w:val="24"/>
        </w:rPr>
        <w:t xml:space="preserve"> a XVIII. …</w:t>
      </w:r>
    </w:p>
    <w:p w14:paraId="6F9975F5" w14:textId="5F8FEB5E" w:rsidR="00520D62" w:rsidRPr="00520D62" w:rsidRDefault="00520D62" w:rsidP="00520D62">
      <w:pPr>
        <w:jc w:val="both"/>
        <w:rPr>
          <w:b/>
          <w:sz w:val="24"/>
        </w:rPr>
      </w:pPr>
      <w:r w:rsidRPr="00520D62">
        <w:rPr>
          <w:b/>
          <w:sz w:val="24"/>
        </w:rPr>
        <w:t xml:space="preserve">XIX. Coadyuvar con el sector empresarial e industrial a través del Instituto de Capacitación y Adiestramiento para el Trabajo Industrial, en el cumplimiento de las obligaciones laborales en materia de capacitación. </w:t>
      </w:r>
    </w:p>
    <w:p w14:paraId="6D4F2313" w14:textId="091F4369" w:rsidR="00520D62" w:rsidRDefault="00520D62" w:rsidP="00520D62">
      <w:pPr>
        <w:jc w:val="both"/>
        <w:rPr>
          <w:b/>
          <w:sz w:val="24"/>
        </w:rPr>
      </w:pPr>
      <w:r w:rsidRPr="00520D62">
        <w:rPr>
          <w:b/>
          <w:sz w:val="24"/>
        </w:rPr>
        <w:t>XX. Las demás que señalen las leyes y reglamentos vigentes</w:t>
      </w:r>
    </w:p>
    <w:p w14:paraId="2521DEBF" w14:textId="0CDD87F4" w:rsidR="00520D62" w:rsidRDefault="00520D62" w:rsidP="00520D62">
      <w:pPr>
        <w:jc w:val="both"/>
        <w:rPr>
          <w:sz w:val="24"/>
          <w:lang w:val="es-ES"/>
        </w:rPr>
      </w:pPr>
      <w:r w:rsidRPr="00520D62">
        <w:rPr>
          <w:b/>
          <w:sz w:val="24"/>
        </w:rPr>
        <w:t xml:space="preserve">ARTÍCULO SEGUNDO. - </w:t>
      </w:r>
      <w:r w:rsidRPr="00520D62">
        <w:rPr>
          <w:sz w:val="24"/>
        </w:rPr>
        <w:t xml:space="preserve">Se reforman las fracciones III y V del Artículo Tercero; las fracciones II, III, V, VI y se adicionan las fracciones VII, </w:t>
      </w:r>
      <w:r w:rsidR="007F6F21">
        <w:rPr>
          <w:sz w:val="24"/>
        </w:rPr>
        <w:t xml:space="preserve">VIII, IX Y </w:t>
      </w:r>
      <w:r w:rsidRPr="00520D62">
        <w:rPr>
          <w:sz w:val="24"/>
        </w:rPr>
        <w:t>X</w:t>
      </w:r>
      <w:r w:rsidR="007F6F21">
        <w:rPr>
          <w:sz w:val="24"/>
        </w:rPr>
        <w:t>, recorriendo la subsecuente del</w:t>
      </w:r>
      <w:r w:rsidRPr="00520D62">
        <w:rPr>
          <w:sz w:val="24"/>
        </w:rPr>
        <w:t xml:space="preserve"> Artículo Cuarto, de la Ley que Transforma al Órgano Desconcentrado denominado Instituto de Capacitación y Adiestramiento </w:t>
      </w:r>
      <w:r w:rsidRPr="00520D62">
        <w:rPr>
          <w:sz w:val="24"/>
          <w:lang w:val="es-ES"/>
        </w:rPr>
        <w:t>para el Trabajo Industrial en Organismo Descentralizado.</w:t>
      </w:r>
    </w:p>
    <w:p w14:paraId="5FA17CB6" w14:textId="76E3CAB5" w:rsidR="00520D62" w:rsidRPr="00520D62" w:rsidRDefault="00520D62" w:rsidP="00520D62">
      <w:pPr>
        <w:jc w:val="both"/>
        <w:rPr>
          <w:b/>
          <w:sz w:val="24"/>
        </w:rPr>
      </w:pPr>
      <w:r>
        <w:rPr>
          <w:b/>
          <w:sz w:val="24"/>
        </w:rPr>
        <w:t>Artículo 3.- …</w:t>
      </w:r>
    </w:p>
    <w:p w14:paraId="43ABDA06" w14:textId="373EA2EC" w:rsidR="00520D62" w:rsidRPr="00520D62" w:rsidRDefault="00520D62" w:rsidP="00520D62">
      <w:pPr>
        <w:jc w:val="both"/>
        <w:rPr>
          <w:b/>
          <w:sz w:val="24"/>
        </w:rPr>
      </w:pPr>
      <w:r>
        <w:rPr>
          <w:b/>
          <w:sz w:val="24"/>
        </w:rPr>
        <w:t>I a II. …</w:t>
      </w:r>
    </w:p>
    <w:p w14:paraId="21D116F7" w14:textId="05C623E5" w:rsidR="00520D62" w:rsidRPr="00520D62" w:rsidRDefault="00520D62" w:rsidP="00520D62">
      <w:pPr>
        <w:jc w:val="both"/>
        <w:rPr>
          <w:b/>
          <w:sz w:val="24"/>
        </w:rPr>
      </w:pPr>
      <w:r w:rsidRPr="00520D62">
        <w:rPr>
          <w:b/>
          <w:sz w:val="24"/>
        </w:rPr>
        <w:t>III. Participar en la satisfacción de la demanda de capacitación y adiestramiento tanto del sector empresarial como de los diversos sectores sociales, con el objetivo de mejorar las condici</w:t>
      </w:r>
      <w:r>
        <w:rPr>
          <w:b/>
          <w:sz w:val="24"/>
        </w:rPr>
        <w:t>ones laborales y de autoempleo.</w:t>
      </w:r>
    </w:p>
    <w:p w14:paraId="49E9DF9B" w14:textId="3022AFE0" w:rsidR="00520D62" w:rsidRDefault="00520D62" w:rsidP="00520D62">
      <w:pPr>
        <w:jc w:val="both"/>
        <w:rPr>
          <w:b/>
          <w:sz w:val="24"/>
        </w:rPr>
      </w:pPr>
      <w:r w:rsidRPr="00520D62">
        <w:rPr>
          <w:b/>
          <w:sz w:val="24"/>
        </w:rPr>
        <w:t>V. Establecer convenios y vinculación con el sector industrial y empresarial para la inserción laboral de las personas capacitadas por el Instituto.</w:t>
      </w:r>
    </w:p>
    <w:p w14:paraId="54275B64" w14:textId="5683CB71" w:rsidR="00520D62" w:rsidRPr="00520D62" w:rsidRDefault="00520D62" w:rsidP="00520D62">
      <w:pPr>
        <w:jc w:val="both"/>
        <w:rPr>
          <w:b/>
          <w:sz w:val="24"/>
        </w:rPr>
      </w:pPr>
      <w:r w:rsidRPr="00520D62">
        <w:rPr>
          <w:b/>
          <w:sz w:val="24"/>
        </w:rPr>
        <w:t>Artículo 4.- …</w:t>
      </w:r>
    </w:p>
    <w:p w14:paraId="1F005227" w14:textId="6879974B" w:rsidR="00520D62" w:rsidRPr="00520D62" w:rsidRDefault="00520D62" w:rsidP="00520D62">
      <w:pPr>
        <w:jc w:val="both"/>
        <w:rPr>
          <w:b/>
          <w:sz w:val="24"/>
        </w:rPr>
      </w:pPr>
      <w:r w:rsidRPr="00520D62">
        <w:rPr>
          <w:b/>
          <w:sz w:val="24"/>
        </w:rPr>
        <w:t>I. …</w:t>
      </w:r>
    </w:p>
    <w:p w14:paraId="573ACD38" w14:textId="79EB5CE0" w:rsidR="00520D62" w:rsidRPr="00520D62" w:rsidRDefault="00520D62" w:rsidP="00520D62">
      <w:pPr>
        <w:jc w:val="both"/>
        <w:rPr>
          <w:b/>
          <w:sz w:val="24"/>
        </w:rPr>
      </w:pPr>
      <w:r w:rsidRPr="00520D62">
        <w:rPr>
          <w:b/>
          <w:sz w:val="24"/>
        </w:rPr>
        <w:t xml:space="preserve">II. Prestar a las empresas servicios de capacitación y adiestramiento, para que cumplan con sus obligaciones laborales.  </w:t>
      </w:r>
    </w:p>
    <w:p w14:paraId="3DC8FC86" w14:textId="124F0FC3" w:rsidR="00520D62" w:rsidRPr="00520D62" w:rsidRDefault="00520D62" w:rsidP="00520D62">
      <w:pPr>
        <w:jc w:val="both"/>
        <w:rPr>
          <w:b/>
          <w:sz w:val="24"/>
        </w:rPr>
      </w:pPr>
      <w:r w:rsidRPr="00520D62">
        <w:rPr>
          <w:b/>
          <w:sz w:val="24"/>
        </w:rPr>
        <w:t>III. Elaborar e instrumentar programas específicos de capacitación y adiestramiento en las empresas, tendientes a actualizar y perfeccionar los conocimientos y habilidades de l</w:t>
      </w:r>
      <w:r w:rsidR="002411A2">
        <w:rPr>
          <w:b/>
          <w:sz w:val="24"/>
        </w:rPr>
        <w:t>as y los</w:t>
      </w:r>
      <w:r w:rsidRPr="00520D62">
        <w:rPr>
          <w:b/>
          <w:sz w:val="24"/>
        </w:rPr>
        <w:t xml:space="preserve"> trabajadores</w:t>
      </w:r>
      <w:r w:rsidR="002411A2">
        <w:rPr>
          <w:b/>
          <w:sz w:val="24"/>
        </w:rPr>
        <w:t xml:space="preserve">. </w:t>
      </w:r>
    </w:p>
    <w:p w14:paraId="41CC576C" w14:textId="27B33414" w:rsidR="00520D62" w:rsidRPr="002411A2" w:rsidRDefault="00520D62" w:rsidP="00520D62">
      <w:pPr>
        <w:jc w:val="both"/>
        <w:rPr>
          <w:sz w:val="24"/>
        </w:rPr>
      </w:pPr>
      <w:r w:rsidRPr="002411A2">
        <w:rPr>
          <w:sz w:val="24"/>
        </w:rPr>
        <w:t>IV.</w:t>
      </w:r>
      <w:proofErr w:type="gramStart"/>
      <w:r w:rsidRPr="002411A2">
        <w:rPr>
          <w:sz w:val="24"/>
        </w:rPr>
        <w:t xml:space="preserve"> ..</w:t>
      </w:r>
      <w:proofErr w:type="gramEnd"/>
    </w:p>
    <w:p w14:paraId="2FBD5FAF" w14:textId="0F30B3B5" w:rsidR="00520D62" w:rsidRPr="00520D62" w:rsidRDefault="00520D62" w:rsidP="00520D62">
      <w:pPr>
        <w:jc w:val="both"/>
        <w:rPr>
          <w:b/>
          <w:sz w:val="24"/>
          <w:lang w:val="es-ES"/>
        </w:rPr>
      </w:pPr>
      <w:r w:rsidRPr="00520D62">
        <w:rPr>
          <w:b/>
          <w:sz w:val="24"/>
        </w:rPr>
        <w:t xml:space="preserve">V. </w:t>
      </w:r>
      <w:r w:rsidRPr="00520D62">
        <w:rPr>
          <w:b/>
          <w:sz w:val="24"/>
          <w:lang w:val="es-ES"/>
        </w:rPr>
        <w:t>Realizar estudios de campo para el conocimiento de la demanda y las necesidades de capacitación y adiestramiento, así como para el seguimiento del personal capacitado en cada uno de los municipios del Estado, para la generación de mejores condiciones laborales y de autoempleo.</w:t>
      </w:r>
    </w:p>
    <w:p w14:paraId="60C888BF" w14:textId="6C0BD4E9" w:rsidR="00520D62" w:rsidRPr="00520D62" w:rsidRDefault="00520D62" w:rsidP="00520D62">
      <w:pPr>
        <w:jc w:val="both"/>
        <w:rPr>
          <w:b/>
          <w:sz w:val="24"/>
          <w:lang w:val="es-ES"/>
        </w:rPr>
      </w:pPr>
      <w:r w:rsidRPr="00520D62">
        <w:rPr>
          <w:b/>
          <w:sz w:val="24"/>
          <w:lang w:val="es-ES"/>
        </w:rPr>
        <w:t>VI. Celebrar convenios de colaboración, investigación y asesoría con Instituciones Públicas y Privadas, Organizaciones de la Sociedad Civil, Colectivos e Instituciones de Educación Media Superior y Superior, para la elaboración de programas de capacitación y adiestramiento.</w:t>
      </w:r>
    </w:p>
    <w:p w14:paraId="23C6366F" w14:textId="162D5C4F" w:rsidR="00520D62" w:rsidRPr="00520D62" w:rsidRDefault="00520D62" w:rsidP="00520D62">
      <w:pPr>
        <w:jc w:val="both"/>
        <w:rPr>
          <w:b/>
          <w:sz w:val="24"/>
        </w:rPr>
      </w:pPr>
      <w:r w:rsidRPr="00520D62">
        <w:rPr>
          <w:b/>
          <w:sz w:val="24"/>
        </w:rPr>
        <w:t>VII. Elaborar e instrumentar programas específicos de capacitación y adiestramiento para la ciudadanía en general, impartidos a través de las Escuelas de Capacitación Técnica, Artes y Oficios y las Unidades de Capacitación Externa.</w:t>
      </w:r>
    </w:p>
    <w:p w14:paraId="07658056" w14:textId="027410DF" w:rsidR="00520D62" w:rsidRPr="00520D62" w:rsidRDefault="00520D62" w:rsidP="00520D62">
      <w:pPr>
        <w:jc w:val="both"/>
        <w:rPr>
          <w:b/>
          <w:sz w:val="24"/>
        </w:rPr>
      </w:pPr>
      <w:r w:rsidRPr="00520D62">
        <w:rPr>
          <w:b/>
          <w:sz w:val="24"/>
        </w:rPr>
        <w:t xml:space="preserve">VIII. </w:t>
      </w:r>
      <w:r w:rsidR="00760DB4">
        <w:rPr>
          <w:b/>
          <w:sz w:val="24"/>
        </w:rPr>
        <w:t xml:space="preserve">Acreditar </w:t>
      </w:r>
      <w:r w:rsidRPr="00520D62">
        <w:rPr>
          <w:b/>
          <w:sz w:val="24"/>
        </w:rPr>
        <w:t xml:space="preserve">a través de la Secretaría del Trabajo a las personas que hayan cursado y acreditado satisfactoriamente los cursos de capacitación y adiestramiento impartidos por el Instituto, con la finalidad de generar condiciones favorables para la inserción laboral. </w:t>
      </w:r>
    </w:p>
    <w:p w14:paraId="7E0BE0F6" w14:textId="4063C531" w:rsidR="00520D62" w:rsidRPr="00520D62" w:rsidRDefault="007F6F21" w:rsidP="00520D62">
      <w:pPr>
        <w:jc w:val="both"/>
        <w:rPr>
          <w:b/>
          <w:sz w:val="24"/>
        </w:rPr>
      </w:pPr>
      <w:r>
        <w:rPr>
          <w:b/>
          <w:sz w:val="24"/>
        </w:rPr>
        <w:t>IX</w:t>
      </w:r>
      <w:r w:rsidR="00520D62" w:rsidRPr="00520D62">
        <w:rPr>
          <w:b/>
          <w:sz w:val="24"/>
        </w:rPr>
        <w:t>. Generar convenios con el sector empresarial, industrial y productivo para la inserción laboral del personal capacitado y</w:t>
      </w:r>
      <w:r w:rsidR="00760DB4">
        <w:rPr>
          <w:b/>
          <w:sz w:val="24"/>
        </w:rPr>
        <w:t xml:space="preserve"> acreditado</w:t>
      </w:r>
      <w:r w:rsidR="00520D62" w:rsidRPr="00520D62">
        <w:rPr>
          <w:b/>
          <w:sz w:val="24"/>
        </w:rPr>
        <w:t xml:space="preserve"> por la </w:t>
      </w:r>
      <w:proofErr w:type="gramStart"/>
      <w:r w:rsidR="00520D62" w:rsidRPr="00520D62">
        <w:rPr>
          <w:b/>
          <w:sz w:val="24"/>
        </w:rPr>
        <w:t>Secretaria</w:t>
      </w:r>
      <w:proofErr w:type="gramEnd"/>
      <w:r w:rsidR="00520D62" w:rsidRPr="00520D62">
        <w:rPr>
          <w:b/>
          <w:sz w:val="24"/>
        </w:rPr>
        <w:t xml:space="preserve"> del Trabajo. </w:t>
      </w:r>
    </w:p>
    <w:p w14:paraId="3D062FB4" w14:textId="0F6C0E2D" w:rsidR="00520D62" w:rsidRPr="00520D62" w:rsidRDefault="00520D62" w:rsidP="00520D62">
      <w:pPr>
        <w:jc w:val="both"/>
        <w:rPr>
          <w:b/>
          <w:sz w:val="24"/>
          <w:lang w:val="es-ES"/>
        </w:rPr>
      </w:pPr>
      <w:r w:rsidRPr="00520D62">
        <w:rPr>
          <w:b/>
          <w:sz w:val="24"/>
        </w:rPr>
        <w:t xml:space="preserve">X. </w:t>
      </w:r>
      <w:r w:rsidRPr="00520D62">
        <w:rPr>
          <w:b/>
          <w:sz w:val="24"/>
          <w:lang w:val="es-ES"/>
        </w:rPr>
        <w:t>Promover e impulsar programas en materia de salud emocional, seguridad, protección ambiental y perspectiva de género en la industria, al sector empresarial como a los diversos sectores sociales en coordinación con las Secretarías competentes en la materia.</w:t>
      </w:r>
    </w:p>
    <w:p w14:paraId="3DC1E809" w14:textId="54E478BD" w:rsidR="00520D62" w:rsidRDefault="00520D62" w:rsidP="00520D62">
      <w:pPr>
        <w:jc w:val="both"/>
        <w:rPr>
          <w:b/>
          <w:sz w:val="24"/>
          <w:lang w:val="es-ES"/>
        </w:rPr>
      </w:pPr>
      <w:r w:rsidRPr="00520D62">
        <w:rPr>
          <w:b/>
          <w:sz w:val="24"/>
          <w:lang w:val="es-ES"/>
        </w:rPr>
        <w:t>XI. Ofrecer cursos y capacitaciones gratuitas, en la plataforma digital habilitada para tal efecto.</w:t>
      </w:r>
    </w:p>
    <w:p w14:paraId="20DB62CE" w14:textId="77777777" w:rsidR="00520D62" w:rsidRPr="00520D62" w:rsidRDefault="00520D62" w:rsidP="00520D62">
      <w:pPr>
        <w:jc w:val="center"/>
        <w:rPr>
          <w:b/>
          <w:sz w:val="24"/>
        </w:rPr>
      </w:pPr>
      <w:r w:rsidRPr="00520D62">
        <w:rPr>
          <w:b/>
          <w:sz w:val="24"/>
        </w:rPr>
        <w:t>TRANSITORIOS</w:t>
      </w:r>
    </w:p>
    <w:p w14:paraId="1B6A2F63" w14:textId="77777777" w:rsidR="00520D62" w:rsidRPr="00520D62" w:rsidRDefault="00520D62" w:rsidP="00520D62">
      <w:pPr>
        <w:spacing w:line="360" w:lineRule="auto"/>
        <w:jc w:val="both"/>
        <w:rPr>
          <w:sz w:val="24"/>
        </w:rPr>
      </w:pPr>
      <w:r w:rsidRPr="00520D62">
        <w:rPr>
          <w:b/>
          <w:sz w:val="24"/>
        </w:rPr>
        <w:t>PRIMERO.</w:t>
      </w:r>
      <w:r w:rsidRPr="00520D62">
        <w:rPr>
          <w:sz w:val="24"/>
        </w:rPr>
        <w:t xml:space="preserve"> Publíquese el presente Decreto en el Periódico Oficial “Gaceta del Gobierno”. </w:t>
      </w:r>
    </w:p>
    <w:p w14:paraId="53A8A56E" w14:textId="77777777" w:rsidR="00520D62" w:rsidRPr="00520D62" w:rsidRDefault="00520D62" w:rsidP="00520D62">
      <w:pPr>
        <w:spacing w:line="360" w:lineRule="auto"/>
        <w:jc w:val="both"/>
        <w:rPr>
          <w:sz w:val="24"/>
        </w:rPr>
      </w:pPr>
      <w:r w:rsidRPr="00520D62">
        <w:rPr>
          <w:b/>
          <w:sz w:val="24"/>
        </w:rPr>
        <w:t>SEGUNDO</w:t>
      </w:r>
      <w:r w:rsidRPr="00520D62">
        <w:rPr>
          <w:sz w:val="24"/>
        </w:rPr>
        <w:t>. El presente Decreto entrará en vigor al día siguiente de su publicación en el Periódico Oficial “Gaceta del Gobierno”.</w:t>
      </w:r>
    </w:p>
    <w:p w14:paraId="07DF5D35" w14:textId="4E08FDEB" w:rsidR="00520D62" w:rsidRPr="00520D62" w:rsidRDefault="00520D62" w:rsidP="00520D62">
      <w:pPr>
        <w:spacing w:line="360" w:lineRule="auto"/>
        <w:jc w:val="both"/>
        <w:rPr>
          <w:sz w:val="24"/>
          <w:lang w:val="es-ES"/>
        </w:rPr>
      </w:pPr>
      <w:r w:rsidRPr="00520D62">
        <w:rPr>
          <w:b/>
          <w:sz w:val="24"/>
        </w:rPr>
        <w:t xml:space="preserve">TERCERO: </w:t>
      </w:r>
      <w:r w:rsidRPr="00520D62">
        <w:rPr>
          <w:sz w:val="24"/>
        </w:rPr>
        <w:t xml:space="preserve">La Secretaría de Finanzas hará los ajustes </w:t>
      </w:r>
      <w:r w:rsidR="00760DB4">
        <w:rPr>
          <w:sz w:val="24"/>
        </w:rPr>
        <w:t>presupuestales necesarios</w:t>
      </w:r>
      <w:r w:rsidRPr="00520D62">
        <w:rPr>
          <w:sz w:val="24"/>
        </w:rPr>
        <w:t xml:space="preserve">, para que el Instituto de Capacitación y Adiestramiento </w:t>
      </w:r>
      <w:r w:rsidRPr="00520D62">
        <w:rPr>
          <w:sz w:val="24"/>
          <w:lang w:val="es-ES"/>
        </w:rPr>
        <w:t xml:space="preserve">para el Trabajo Industrial cuente con los recursos materiales, financieros y humanos necesarios para ejercer sus atribuciones. </w:t>
      </w:r>
    </w:p>
    <w:p w14:paraId="1F07717A" w14:textId="2EFBF142" w:rsidR="00520D62" w:rsidRDefault="00520D62" w:rsidP="00520D62">
      <w:pPr>
        <w:spacing w:line="360" w:lineRule="auto"/>
        <w:jc w:val="both"/>
        <w:rPr>
          <w:sz w:val="24"/>
          <w:lang w:val="es-ES"/>
        </w:rPr>
      </w:pPr>
      <w:r w:rsidRPr="00520D62">
        <w:rPr>
          <w:b/>
          <w:sz w:val="24"/>
          <w:lang w:val="es-ES"/>
        </w:rPr>
        <w:t>CUARTO:</w:t>
      </w:r>
      <w:r w:rsidRPr="00520D62">
        <w:rPr>
          <w:sz w:val="24"/>
          <w:lang w:val="es-ES"/>
        </w:rPr>
        <w:t xml:space="preserve"> En un plazo no mayor a 90 días, el </w:t>
      </w:r>
      <w:r w:rsidRPr="00520D62">
        <w:rPr>
          <w:sz w:val="24"/>
        </w:rPr>
        <w:t xml:space="preserve">Instituto de Capacitación y Adiestramiento </w:t>
      </w:r>
      <w:r w:rsidRPr="00520D62">
        <w:rPr>
          <w:sz w:val="24"/>
          <w:lang w:val="es-ES"/>
        </w:rPr>
        <w:t>para el Trabajo Industrial deberá habilitar la plataforma digital por medio de la cual ofrecerá y hará de su conocimiento a la ciudadanía sus servicios.</w:t>
      </w:r>
    </w:p>
    <w:p w14:paraId="411F6AF3" w14:textId="77777777" w:rsidR="00520D62" w:rsidRPr="00520D62" w:rsidRDefault="00520D62" w:rsidP="00520D62">
      <w:pPr>
        <w:spacing w:line="360" w:lineRule="auto"/>
        <w:jc w:val="both"/>
        <w:rPr>
          <w:sz w:val="24"/>
        </w:rPr>
      </w:pPr>
      <w:r w:rsidRPr="00520D62">
        <w:rPr>
          <w:sz w:val="24"/>
        </w:rPr>
        <w:t>Lo tendrá por entendido el Gobernador del Estado, haciendo que se publique y se cumpla.</w:t>
      </w:r>
    </w:p>
    <w:p w14:paraId="6D56C5BD" w14:textId="79BD83E9" w:rsidR="00520D62" w:rsidRPr="00520D62" w:rsidRDefault="00520D62" w:rsidP="00520D62">
      <w:pPr>
        <w:spacing w:line="360" w:lineRule="auto"/>
        <w:jc w:val="both"/>
        <w:rPr>
          <w:sz w:val="24"/>
        </w:rPr>
      </w:pPr>
      <w:r w:rsidRPr="00520D62">
        <w:rPr>
          <w:sz w:val="24"/>
        </w:rPr>
        <w:t xml:space="preserve">Dado en el Palacio del Poder Legislativo en Toluca de </w:t>
      </w:r>
      <w:r>
        <w:rPr>
          <w:sz w:val="24"/>
        </w:rPr>
        <w:t>Lerdo, Estado de México a los 13</w:t>
      </w:r>
      <w:r w:rsidRPr="00520D62">
        <w:rPr>
          <w:sz w:val="24"/>
        </w:rPr>
        <w:t xml:space="preserve"> días del mes de </w:t>
      </w:r>
      <w:r>
        <w:rPr>
          <w:sz w:val="24"/>
        </w:rPr>
        <w:t xml:space="preserve">diciembre del año dos mil </w:t>
      </w:r>
      <w:proofErr w:type="spellStart"/>
      <w:r>
        <w:rPr>
          <w:sz w:val="24"/>
        </w:rPr>
        <w:t>veintidos</w:t>
      </w:r>
      <w:proofErr w:type="spellEnd"/>
      <w:r w:rsidRPr="00520D62">
        <w:rPr>
          <w:sz w:val="24"/>
        </w:rPr>
        <w:t>.</w:t>
      </w:r>
    </w:p>
    <w:p w14:paraId="1263305E" w14:textId="77777777" w:rsidR="00520D62" w:rsidRPr="00520D62" w:rsidRDefault="00520D62" w:rsidP="00520D62">
      <w:pPr>
        <w:spacing w:line="360" w:lineRule="auto"/>
        <w:jc w:val="both"/>
        <w:rPr>
          <w:b/>
          <w:sz w:val="24"/>
        </w:rPr>
      </w:pPr>
    </w:p>
    <w:p w14:paraId="5BF8D701" w14:textId="77777777" w:rsidR="00520D62" w:rsidRPr="00520D62" w:rsidRDefault="00520D62" w:rsidP="00520D62">
      <w:pPr>
        <w:jc w:val="both"/>
        <w:rPr>
          <w:b/>
          <w:sz w:val="24"/>
        </w:rPr>
      </w:pPr>
    </w:p>
    <w:p w14:paraId="0F69B76A" w14:textId="77777777" w:rsidR="00520D62" w:rsidRPr="00520D62" w:rsidRDefault="00520D62" w:rsidP="00520D62">
      <w:pPr>
        <w:jc w:val="both"/>
        <w:rPr>
          <w:b/>
          <w:sz w:val="24"/>
        </w:rPr>
      </w:pPr>
    </w:p>
    <w:p w14:paraId="7C2CB599" w14:textId="77777777" w:rsidR="00520D62" w:rsidRDefault="00520D62" w:rsidP="00520D62">
      <w:pPr>
        <w:spacing w:line="360" w:lineRule="auto"/>
        <w:jc w:val="both"/>
        <w:rPr>
          <w:b/>
          <w:sz w:val="24"/>
          <w:szCs w:val="24"/>
        </w:rPr>
      </w:pPr>
    </w:p>
    <w:p w14:paraId="711375BA" w14:textId="77777777" w:rsidR="00520D62" w:rsidRDefault="00520D62" w:rsidP="00520D62">
      <w:pPr>
        <w:spacing w:line="360" w:lineRule="auto"/>
        <w:jc w:val="both"/>
        <w:rPr>
          <w:b/>
          <w:sz w:val="24"/>
          <w:szCs w:val="24"/>
        </w:rPr>
      </w:pPr>
    </w:p>
    <w:p w14:paraId="23793317" w14:textId="77777777" w:rsidR="00520D62" w:rsidRDefault="00520D62" w:rsidP="00520D62">
      <w:pPr>
        <w:spacing w:line="360" w:lineRule="auto"/>
        <w:jc w:val="both"/>
        <w:rPr>
          <w:b/>
          <w:sz w:val="24"/>
          <w:szCs w:val="24"/>
        </w:rPr>
      </w:pPr>
    </w:p>
    <w:p w14:paraId="5EA5D88F" w14:textId="77777777" w:rsidR="00520D62" w:rsidRDefault="00520D62" w:rsidP="00520D62">
      <w:pPr>
        <w:spacing w:line="360" w:lineRule="auto"/>
        <w:jc w:val="both"/>
        <w:rPr>
          <w:b/>
          <w:sz w:val="24"/>
          <w:szCs w:val="24"/>
        </w:rPr>
      </w:pPr>
    </w:p>
    <w:p w14:paraId="1C9B36E0" w14:textId="77777777" w:rsidR="00292D1A" w:rsidRPr="00DA38F7" w:rsidRDefault="00292D1A" w:rsidP="00292D1A">
      <w:pPr>
        <w:pStyle w:val="Sinespaciado"/>
        <w:spacing w:line="360" w:lineRule="auto"/>
        <w:jc w:val="both"/>
        <w:rPr>
          <w:rFonts w:cstheme="minorHAnsi"/>
          <w:sz w:val="24"/>
          <w:szCs w:val="24"/>
        </w:rPr>
      </w:pPr>
    </w:p>
    <w:p w14:paraId="1FBADAC6" w14:textId="77777777" w:rsidR="00292D1A" w:rsidRPr="002468FC" w:rsidRDefault="00292D1A" w:rsidP="00292D1A">
      <w:pPr>
        <w:pStyle w:val="Sinespaciado"/>
        <w:spacing w:line="360" w:lineRule="auto"/>
        <w:jc w:val="both"/>
        <w:rPr>
          <w:rFonts w:cstheme="minorHAnsi"/>
          <w:sz w:val="24"/>
          <w:szCs w:val="24"/>
        </w:rPr>
      </w:pPr>
      <w:bookmarkStart w:id="1" w:name="_Hlk88124687"/>
    </w:p>
    <w:bookmarkEnd w:id="1"/>
    <w:p w14:paraId="4D9BC4A8" w14:textId="2C9ADD52" w:rsidR="00014F95" w:rsidRPr="002468FC" w:rsidRDefault="00014F95" w:rsidP="00AA513B">
      <w:pPr>
        <w:pStyle w:val="Sinespaciado"/>
        <w:spacing w:line="360" w:lineRule="auto"/>
        <w:jc w:val="both"/>
        <w:rPr>
          <w:rFonts w:cstheme="minorHAnsi"/>
          <w:sz w:val="24"/>
          <w:szCs w:val="24"/>
        </w:rPr>
      </w:pPr>
    </w:p>
    <w:sectPr w:rsidR="00014F95" w:rsidRPr="002468FC" w:rsidSect="00B640EB">
      <w:headerReference w:type="default" r:id="rId8"/>
      <w:footerReference w:type="default" r:id="rId9"/>
      <w:pgSz w:w="12240" w:h="15840"/>
      <w:pgMar w:top="1965"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0545B" w14:textId="77777777" w:rsidR="002F6A4C" w:rsidRDefault="002F6A4C" w:rsidP="00247F7C">
      <w:pPr>
        <w:spacing w:after="0" w:line="240" w:lineRule="auto"/>
      </w:pPr>
      <w:r>
        <w:separator/>
      </w:r>
    </w:p>
  </w:endnote>
  <w:endnote w:type="continuationSeparator" w:id="0">
    <w:p w14:paraId="733F6F90" w14:textId="77777777" w:rsidR="002F6A4C" w:rsidRDefault="002F6A4C" w:rsidP="0024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77">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711443"/>
      <w:docPartObj>
        <w:docPartGallery w:val="Page Numbers (Bottom of Page)"/>
        <w:docPartUnique/>
      </w:docPartObj>
    </w:sdtPr>
    <w:sdtEndPr/>
    <w:sdtContent>
      <w:p w14:paraId="7F12F59B" w14:textId="705404EC" w:rsidR="00E90A4A" w:rsidRDefault="00555F2C">
        <w:pPr>
          <w:pStyle w:val="Piedepgina"/>
          <w:jc w:val="right"/>
        </w:pPr>
        <w:r>
          <w:rPr>
            <w:rFonts w:ascii="Lato" w:hAnsi="Lato"/>
            <w:b/>
            <w:noProof/>
            <w:color w:val="97184B"/>
            <w:sz w:val="18"/>
            <w:lang w:eastAsia="es-MX"/>
          </w:rPr>
          <w:drawing>
            <wp:anchor distT="0" distB="0" distL="114300" distR="114300" simplePos="0" relativeHeight="251682304" behindDoc="1" locked="0" layoutInCell="1" allowOverlap="1" wp14:anchorId="09B545F3" wp14:editId="0A4937C0">
              <wp:simplePos x="0" y="0"/>
              <wp:positionH relativeFrom="margin">
                <wp:align>center</wp:align>
              </wp:positionH>
              <wp:positionV relativeFrom="paragraph">
                <wp:posOffset>108585</wp:posOffset>
              </wp:positionV>
              <wp:extent cx="542925" cy="572135"/>
              <wp:effectExtent l="0" t="0" r="9525"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572135"/>
                      </a:xfrm>
                      <a:prstGeom prst="ellipse">
                        <a:avLst/>
                      </a:prstGeom>
                      <a:noFill/>
                      <a:ln>
                        <a:noFill/>
                      </a:ln>
                    </pic:spPr>
                  </pic:pic>
                </a:graphicData>
              </a:graphic>
              <wp14:sizeRelH relativeFrom="page">
                <wp14:pctWidth>0</wp14:pctWidth>
              </wp14:sizeRelH>
              <wp14:sizeRelV relativeFrom="page">
                <wp14:pctHeight>0</wp14:pctHeight>
              </wp14:sizeRelV>
            </wp:anchor>
          </w:drawing>
        </w:r>
        <w:r w:rsidR="00E90A4A">
          <w:fldChar w:fldCharType="begin"/>
        </w:r>
        <w:r w:rsidR="00E90A4A">
          <w:instrText>PAGE   \* MERGEFORMAT</w:instrText>
        </w:r>
        <w:r w:rsidR="00E90A4A">
          <w:fldChar w:fldCharType="separate"/>
        </w:r>
        <w:r w:rsidR="007F6F21" w:rsidRPr="007F6F21">
          <w:rPr>
            <w:noProof/>
            <w:lang w:val="es-ES"/>
          </w:rPr>
          <w:t>2</w:t>
        </w:r>
        <w:r w:rsidR="00E90A4A">
          <w:fldChar w:fldCharType="end"/>
        </w:r>
      </w:p>
    </w:sdtContent>
  </w:sdt>
  <w:p w14:paraId="15653871" w14:textId="77777777" w:rsidR="00B640EB" w:rsidRDefault="00555F2C" w:rsidP="00B640EB">
    <w:pPr>
      <w:pStyle w:val="Piedepgina"/>
      <w:rPr>
        <w:rFonts w:ascii="Lato" w:hAnsi="Lato"/>
        <w:color w:val="97184B"/>
        <w:sz w:val="18"/>
      </w:rPr>
    </w:pPr>
    <w:r>
      <w:rPr>
        <w:rFonts w:ascii="Lato" w:hAnsi="Lato"/>
        <w:noProof/>
        <w:color w:val="97184B"/>
        <w:sz w:val="18"/>
        <w:lang w:eastAsia="es-MX"/>
      </w:rPr>
      <w:drawing>
        <wp:anchor distT="0" distB="0" distL="114300" distR="114300" simplePos="0" relativeHeight="251658752" behindDoc="0" locked="0" layoutInCell="1" allowOverlap="1" wp14:anchorId="35EC6444" wp14:editId="48CF624A">
          <wp:simplePos x="0" y="0"/>
          <wp:positionH relativeFrom="margin">
            <wp:posOffset>3865880</wp:posOffset>
          </wp:positionH>
          <wp:positionV relativeFrom="paragraph">
            <wp:posOffset>100330</wp:posOffset>
          </wp:positionV>
          <wp:extent cx="1652954" cy="278235"/>
          <wp:effectExtent l="0" t="0" r="4445" b="7620"/>
          <wp:wrapNone/>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iputados-01.jpg"/>
                  <pic:cNvPicPr/>
                </pic:nvPicPr>
                <pic:blipFill>
                  <a:blip r:embed="rId2">
                    <a:extLst>
                      <a:ext uri="{28A0092B-C50C-407E-A947-70E740481C1C}">
                        <a14:useLocalDpi xmlns:a14="http://schemas.microsoft.com/office/drawing/2010/main" val="0"/>
                      </a:ext>
                    </a:extLst>
                  </a:blip>
                  <a:stretch>
                    <a:fillRect/>
                  </a:stretch>
                </pic:blipFill>
                <pic:spPr>
                  <a:xfrm>
                    <a:off x="0" y="0"/>
                    <a:ext cx="1652954" cy="278235"/>
                  </a:xfrm>
                  <a:prstGeom prst="rect">
                    <a:avLst/>
                  </a:prstGeom>
                </pic:spPr>
              </pic:pic>
            </a:graphicData>
          </a:graphic>
          <wp14:sizeRelH relativeFrom="page">
            <wp14:pctWidth>0</wp14:pctWidth>
          </wp14:sizeRelH>
          <wp14:sizeRelV relativeFrom="page">
            <wp14:pctHeight>0</wp14:pctHeight>
          </wp14:sizeRelV>
        </wp:anchor>
      </w:drawing>
    </w:r>
    <w:r w:rsidR="00B640EB" w:rsidRPr="00C85FE3">
      <w:rPr>
        <w:rFonts w:ascii="Lato" w:hAnsi="Lato"/>
        <w:noProof/>
        <w:color w:val="97184B"/>
        <w:sz w:val="18"/>
        <w:lang w:eastAsia="es-MX"/>
      </w:rPr>
      <w:t>P</w:t>
    </w:r>
    <w:r w:rsidR="00B640EB">
      <w:rPr>
        <w:rFonts w:ascii="Lato" w:hAnsi="Lato"/>
        <w:noProof/>
        <w:color w:val="97184B"/>
        <w:sz w:val="18"/>
        <w:lang w:eastAsia="es-MX"/>
      </w:rPr>
      <w:t xml:space="preserve">laza Hidalgo S/N. Col. Centro </w:t>
    </w:r>
  </w:p>
  <w:p w14:paraId="673307B6" w14:textId="77777777" w:rsidR="00B640EB" w:rsidRDefault="00B640EB" w:rsidP="00B640EB">
    <w:pPr>
      <w:pStyle w:val="Piedepgina"/>
      <w:tabs>
        <w:tab w:val="clear" w:pos="4419"/>
        <w:tab w:val="clear" w:pos="8838"/>
        <w:tab w:val="right" w:pos="12900"/>
      </w:tabs>
      <w:rPr>
        <w:rFonts w:ascii="Lato" w:hAnsi="Lato"/>
        <w:noProof/>
        <w:color w:val="97184B"/>
        <w:sz w:val="18"/>
        <w:lang w:eastAsia="es-MX"/>
      </w:rPr>
    </w:pPr>
    <w:r>
      <w:rPr>
        <w:rFonts w:ascii="Lato" w:hAnsi="Lato"/>
        <w:noProof/>
        <w:color w:val="97184B"/>
        <w:sz w:val="18"/>
        <w:lang w:eastAsia="es-MX"/>
      </w:rPr>
      <w:t>Toluca, México, C. P. 50000</w:t>
    </w:r>
    <w:r>
      <w:rPr>
        <w:rFonts w:ascii="Lato" w:hAnsi="Lato"/>
        <w:noProof/>
        <w:color w:val="97184B"/>
        <w:sz w:val="18"/>
        <w:lang w:eastAsia="es-MX"/>
      </w:rPr>
      <w:br/>
      <w:t xml:space="preserve">Tels. (722) 2 79 64 00 y 2 79 65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5FDD7" w14:textId="77777777" w:rsidR="002F6A4C" w:rsidRDefault="002F6A4C" w:rsidP="00247F7C">
      <w:pPr>
        <w:spacing w:after="0" w:line="240" w:lineRule="auto"/>
      </w:pPr>
      <w:r>
        <w:separator/>
      </w:r>
    </w:p>
  </w:footnote>
  <w:footnote w:type="continuationSeparator" w:id="0">
    <w:p w14:paraId="76734F28" w14:textId="77777777" w:rsidR="002F6A4C" w:rsidRDefault="002F6A4C" w:rsidP="00247F7C">
      <w:pPr>
        <w:spacing w:after="0" w:line="240" w:lineRule="auto"/>
      </w:pPr>
      <w:r>
        <w:continuationSeparator/>
      </w:r>
    </w:p>
  </w:footnote>
  <w:footnote w:id="1">
    <w:p w14:paraId="439A75BB" w14:textId="77777777" w:rsidR="007F6F21" w:rsidRDefault="007F6F21" w:rsidP="007F6F21">
      <w:pPr>
        <w:pStyle w:val="Textonotapie"/>
      </w:pPr>
      <w:r>
        <w:rPr>
          <w:rStyle w:val="Refdenotaalpie"/>
        </w:rPr>
        <w:footnoteRef/>
      </w:r>
      <w:r>
        <w:t xml:space="preserve"> </w:t>
      </w:r>
      <w:hyperlink r:id="rId1" w:history="1">
        <w:r w:rsidRPr="00E5212C">
          <w:rPr>
            <w:rStyle w:val="Hipervnculo"/>
          </w:rPr>
          <w:t>https://icati.edomex.gob.mx/acerca-icati</w:t>
        </w:r>
      </w:hyperlink>
    </w:p>
    <w:p w14:paraId="17A35E74" w14:textId="77777777" w:rsidR="007F6F21" w:rsidRPr="00C16D14" w:rsidRDefault="007F6F21" w:rsidP="007F6F21">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E20EB" w14:textId="77777777" w:rsidR="00FB5883" w:rsidRPr="00BE76F1" w:rsidRDefault="00B640EB" w:rsidP="00FB5883">
    <w:pPr>
      <w:pStyle w:val="Encabezado"/>
      <w:rPr>
        <w:noProof/>
        <w:lang w:eastAsia="es-MX"/>
      </w:rPr>
    </w:pPr>
    <w:r>
      <w:rPr>
        <w:noProof/>
        <w:lang w:eastAsia="es-MX"/>
      </w:rPr>
      <w:drawing>
        <wp:anchor distT="0" distB="0" distL="114300" distR="114300" simplePos="0" relativeHeight="251636224" behindDoc="1" locked="0" layoutInCell="1" allowOverlap="1" wp14:anchorId="43A1BBED" wp14:editId="2EB338DB">
          <wp:simplePos x="0" y="0"/>
          <wp:positionH relativeFrom="column">
            <wp:posOffset>1797978</wp:posOffset>
          </wp:positionH>
          <wp:positionV relativeFrom="paragraph">
            <wp:posOffset>-181268</wp:posOffset>
          </wp:positionV>
          <wp:extent cx="2585681" cy="703384"/>
          <wp:effectExtent l="0" t="0" r="5715" b="190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5681" cy="7033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519A6E" w14:textId="77777777" w:rsidR="00FB5883" w:rsidRDefault="00FB5883" w:rsidP="00FB5883">
    <w:pPr>
      <w:pStyle w:val="Encabezado"/>
    </w:pPr>
    <w:r>
      <w:t xml:space="preserve">        </w:t>
    </w:r>
  </w:p>
  <w:p w14:paraId="649E5D9A" w14:textId="77777777" w:rsidR="00FB5883" w:rsidRDefault="00FB5883" w:rsidP="00FB5883">
    <w:pPr>
      <w:pStyle w:val="Encabezado"/>
    </w:pPr>
    <w:r>
      <w:t xml:space="preserve"> </w:t>
    </w:r>
  </w:p>
  <w:p w14:paraId="2A79CF83" w14:textId="77777777" w:rsidR="00FB5883" w:rsidRDefault="00B640EB">
    <w:pPr>
      <w:pStyle w:val="Encabezado"/>
    </w:pPr>
    <w:r>
      <w:rPr>
        <w:noProof/>
        <w:lang w:eastAsia="es-MX"/>
      </w:rPr>
      <mc:AlternateContent>
        <mc:Choice Requires="wps">
          <w:drawing>
            <wp:anchor distT="0" distB="0" distL="114300" distR="114300" simplePos="0" relativeHeight="251639296" behindDoc="0" locked="0" layoutInCell="1" allowOverlap="1" wp14:anchorId="2C990785" wp14:editId="05C24A9E">
              <wp:simplePos x="0" y="0"/>
              <wp:positionH relativeFrom="column">
                <wp:posOffset>236220</wp:posOffset>
              </wp:positionH>
              <wp:positionV relativeFrom="paragraph">
                <wp:posOffset>7425</wp:posOffset>
              </wp:positionV>
              <wp:extent cx="5704205" cy="23241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232410"/>
                      </a:xfrm>
                      <a:prstGeom prst="rect">
                        <a:avLst/>
                      </a:prstGeom>
                      <a:noFill/>
                      <a:ln w="9525">
                        <a:noFill/>
                        <a:miter lim="800000"/>
                        <a:headEnd/>
                        <a:tailEnd/>
                      </a:ln>
                    </wps:spPr>
                    <wps:txbx>
                      <w:txbxContent>
                        <w:p w14:paraId="02AF99F8" w14:textId="77777777" w:rsidR="00B640EB" w:rsidRPr="00CB57A5" w:rsidRDefault="00B640EB" w:rsidP="00B640EB">
                          <w:pPr>
                            <w:pStyle w:val="Encabezado"/>
                            <w:jc w:val="center"/>
                            <w:rPr>
                              <w:rFonts w:cstheme="minorHAnsi"/>
                              <w:b/>
                              <w:color w:val="800000"/>
                              <w:sz w:val="16"/>
                              <w:szCs w:val="16"/>
                              <w:shd w:val="clear" w:color="auto" w:fill="FFFFFF"/>
                            </w:rPr>
                          </w:pPr>
                          <w:r w:rsidRPr="00CB57A5">
                            <w:rPr>
                              <w:rFonts w:cstheme="minorHAnsi"/>
                              <w:b/>
                              <w:color w:val="800000"/>
                              <w:sz w:val="16"/>
                              <w:szCs w:val="16"/>
                              <w:shd w:val="clear" w:color="auto" w:fill="FFFFFF"/>
                            </w:rPr>
                            <w:t>“</w:t>
                          </w:r>
                          <w:r>
                            <w:rPr>
                              <w:rFonts w:cstheme="minorHAnsi"/>
                              <w:b/>
                              <w:color w:val="800000"/>
                              <w:sz w:val="16"/>
                              <w:szCs w:val="16"/>
                              <w:shd w:val="clear" w:color="auto" w:fill="FFFFFF"/>
                            </w:rPr>
                            <w:t xml:space="preserve">2021. </w:t>
                          </w:r>
                          <w:r w:rsidRPr="00CB57A5">
                            <w:rPr>
                              <w:rFonts w:cstheme="minorHAnsi"/>
                              <w:b/>
                              <w:bCs/>
                              <w:color w:val="800000"/>
                              <w:sz w:val="16"/>
                              <w:szCs w:val="16"/>
                              <w:shd w:val="clear" w:color="auto" w:fill="FFFFFF"/>
                            </w:rPr>
                            <w:t>Año</w:t>
                          </w:r>
                          <w:r w:rsidRPr="00CB57A5">
                            <w:rPr>
                              <w:rFonts w:cstheme="minorHAnsi"/>
                              <w:b/>
                              <w:color w:val="800000"/>
                              <w:sz w:val="16"/>
                              <w:szCs w:val="16"/>
                              <w:shd w:val="clear" w:color="auto" w:fill="FFFFFF"/>
                            </w:rPr>
                            <w:t xml:space="preserve"> de la Consumación de la Independencia y la Grandeza de México”</w:t>
                          </w:r>
                        </w:p>
                        <w:p w14:paraId="25B263BC" w14:textId="77777777" w:rsidR="00B640EB" w:rsidRDefault="00B640EB" w:rsidP="00B640EB">
                          <w:pPr>
                            <w:jc w:val="center"/>
                            <w:rPr>
                              <w:rFonts w:ascii="Lato" w:hAnsi="Lato"/>
                              <w:b/>
                              <w:color w:val="97184B"/>
                              <w:sz w:val="18"/>
                            </w:rPr>
                          </w:pPr>
                        </w:p>
                        <w:p w14:paraId="47A8F652" w14:textId="77777777" w:rsidR="00B640EB" w:rsidRPr="00194C92" w:rsidRDefault="00B640EB" w:rsidP="00B640EB">
                          <w:pPr>
                            <w:jc w:val="center"/>
                            <w:rPr>
                              <w:rFonts w:ascii="Lato" w:hAnsi="Lato"/>
                              <w:b/>
                              <w:color w:val="692044"/>
                              <w:sz w:val="16"/>
                            </w:rPr>
                          </w:pPr>
                          <w:r w:rsidRPr="00194C92">
                            <w:rPr>
                              <w:rFonts w:ascii="Lato" w:hAnsi="Lato"/>
                              <w:b/>
                              <w:color w:val="692044"/>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990785" id="_x0000_t202" coordsize="21600,21600" o:spt="202" path="m,l,21600r21600,l21600,xe">
              <v:stroke joinstyle="miter"/>
              <v:path gradientshapeok="t" o:connecttype="rect"/>
            </v:shapetype>
            <v:shape id="Cuadro de texto 2" o:spid="_x0000_s1026" type="#_x0000_t202" style="position:absolute;margin-left:18.6pt;margin-top:.6pt;width:449.15pt;height:18.3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" filled="f" stroked="f">
              <v:textbox>
                <w:txbxContent>
                  <w:p w14:paraId="02AF99F8" w14:textId="77777777" w:rsidR="00B640EB" w:rsidRPr="00CB57A5" w:rsidRDefault="00B640EB" w:rsidP="00B640EB">
                    <w:pPr>
                      <w:pStyle w:val="Encabezado"/>
                      <w:jc w:val="center"/>
                      <w:rPr>
                        <w:rFonts w:cstheme="minorHAnsi"/>
                        <w:b/>
                        <w:color w:val="800000"/>
                        <w:sz w:val="16"/>
                        <w:szCs w:val="16"/>
                        <w:shd w:val="clear" w:color="auto" w:fill="FFFFFF"/>
                      </w:rPr>
                    </w:pPr>
                    <w:r w:rsidRPr="00CB57A5">
                      <w:rPr>
                        <w:rFonts w:cstheme="minorHAnsi"/>
                        <w:b/>
                        <w:color w:val="800000"/>
                        <w:sz w:val="16"/>
                        <w:szCs w:val="16"/>
                        <w:shd w:val="clear" w:color="auto" w:fill="FFFFFF"/>
                      </w:rPr>
                      <w:t>“</w:t>
                    </w:r>
                    <w:r>
                      <w:rPr>
                        <w:rFonts w:cstheme="minorHAnsi"/>
                        <w:b/>
                        <w:color w:val="800000"/>
                        <w:sz w:val="16"/>
                        <w:szCs w:val="16"/>
                        <w:shd w:val="clear" w:color="auto" w:fill="FFFFFF"/>
                      </w:rPr>
                      <w:t xml:space="preserve">2021. </w:t>
                    </w:r>
                    <w:r w:rsidRPr="00CB57A5">
                      <w:rPr>
                        <w:rFonts w:cstheme="minorHAnsi"/>
                        <w:b/>
                        <w:bCs/>
                        <w:color w:val="800000"/>
                        <w:sz w:val="16"/>
                        <w:szCs w:val="16"/>
                        <w:shd w:val="clear" w:color="auto" w:fill="FFFFFF"/>
                      </w:rPr>
                      <w:t>Año</w:t>
                    </w:r>
                    <w:r w:rsidRPr="00CB57A5">
                      <w:rPr>
                        <w:rFonts w:cstheme="minorHAnsi"/>
                        <w:b/>
                        <w:color w:val="800000"/>
                        <w:sz w:val="16"/>
                        <w:szCs w:val="16"/>
                        <w:shd w:val="clear" w:color="auto" w:fill="FFFFFF"/>
                      </w:rPr>
                      <w:t xml:space="preserve"> de la Consumación de la Independencia y la Grandeza de México”</w:t>
                    </w:r>
                  </w:p>
                  <w:p w14:paraId="25B263BC" w14:textId="77777777" w:rsidR="00B640EB" w:rsidRDefault="00B640EB" w:rsidP="00B640EB">
                    <w:pPr>
                      <w:jc w:val="center"/>
                      <w:rPr>
                        <w:rFonts w:ascii="Lato" w:hAnsi="Lato"/>
                        <w:b/>
                        <w:color w:val="97184B"/>
                        <w:sz w:val="18"/>
                      </w:rPr>
                    </w:pPr>
                  </w:p>
                  <w:p w14:paraId="47A8F652" w14:textId="77777777" w:rsidR="00B640EB" w:rsidRPr="00194C92" w:rsidRDefault="00B640EB" w:rsidP="00B640EB">
                    <w:pPr>
                      <w:jc w:val="center"/>
                      <w:rPr>
                        <w:rFonts w:ascii="Lato" w:hAnsi="Lato"/>
                        <w:b/>
                        <w:color w:val="692044"/>
                        <w:sz w:val="16"/>
                      </w:rPr>
                    </w:pPr>
                    <w:r w:rsidRPr="00194C92">
                      <w:rPr>
                        <w:rFonts w:ascii="Lato" w:hAnsi="Lato"/>
                        <w:b/>
                        <w:color w:val="692044"/>
                        <w:sz w:val="16"/>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0F8D"/>
    <w:multiLevelType w:val="hybridMultilevel"/>
    <w:tmpl w:val="E8B637E4"/>
    <w:lvl w:ilvl="0" w:tplc="11266638">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F4D40DA"/>
    <w:multiLevelType w:val="hybridMultilevel"/>
    <w:tmpl w:val="39E6C07C"/>
    <w:numStyleLink w:val="Letra"/>
  </w:abstractNum>
  <w:abstractNum w:abstractNumId="2" w15:restartNumberingAfterBreak="0">
    <w:nsid w:val="43914618"/>
    <w:multiLevelType w:val="hybridMultilevel"/>
    <w:tmpl w:val="94168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4D84FBB"/>
    <w:multiLevelType w:val="multilevel"/>
    <w:tmpl w:val="11C2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80622E"/>
    <w:multiLevelType w:val="hybridMultilevel"/>
    <w:tmpl w:val="8FD8DC88"/>
    <w:lvl w:ilvl="0" w:tplc="4ABEE75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5BD84176"/>
    <w:multiLevelType w:val="hybridMultilevel"/>
    <w:tmpl w:val="39E6C07C"/>
    <w:styleLink w:val="Letra"/>
    <w:lvl w:ilvl="0" w:tplc="00E6CB34">
      <w:start w:val="1"/>
      <w:numFmt w:val="upperRoman"/>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32D0C0A4">
      <w:start w:val="1"/>
      <w:numFmt w:val="upperRoman"/>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D75EAB98">
      <w:start w:val="1"/>
      <w:numFmt w:val="upperRoman"/>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87F2CCBE">
      <w:start w:val="1"/>
      <w:numFmt w:val="upperRoman"/>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1312F67C">
      <w:start w:val="1"/>
      <w:numFmt w:val="upperRoman"/>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798EAE8C">
      <w:start w:val="1"/>
      <w:numFmt w:val="upperRoman"/>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B940707A">
      <w:start w:val="1"/>
      <w:numFmt w:val="upperRoman"/>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82F206FA">
      <w:start w:val="1"/>
      <w:numFmt w:val="upperRoman"/>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1A76842A">
      <w:start w:val="1"/>
      <w:numFmt w:val="upperRoman"/>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4B535A5"/>
    <w:multiLevelType w:val="hybridMultilevel"/>
    <w:tmpl w:val="6540D8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BE1770E"/>
    <w:multiLevelType w:val="hybridMultilevel"/>
    <w:tmpl w:val="DA5ECC6A"/>
    <w:lvl w:ilvl="0" w:tplc="43F0C72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D47011E"/>
    <w:multiLevelType w:val="hybridMultilevel"/>
    <w:tmpl w:val="11FE94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DFD45FA"/>
    <w:multiLevelType w:val="hybridMultilevel"/>
    <w:tmpl w:val="32FA2B0E"/>
    <w:lvl w:ilvl="0" w:tplc="0BAE653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7B0132C0"/>
    <w:multiLevelType w:val="hybridMultilevel"/>
    <w:tmpl w:val="411C2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
  </w:num>
  <w:num w:numId="4">
    <w:abstractNumId w:val="5"/>
  </w:num>
  <w:num w:numId="5">
    <w:abstractNumId w:val="1"/>
  </w:num>
  <w:num w:numId="6">
    <w:abstractNumId w:val="8"/>
  </w:num>
  <w:num w:numId="7">
    <w:abstractNumId w:val="7"/>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F7C"/>
    <w:rsid w:val="00011504"/>
    <w:rsid w:val="000122BD"/>
    <w:rsid w:val="00014F95"/>
    <w:rsid w:val="00017731"/>
    <w:rsid w:val="0003597D"/>
    <w:rsid w:val="00040E05"/>
    <w:rsid w:val="00043B1E"/>
    <w:rsid w:val="000446B9"/>
    <w:rsid w:val="000522F3"/>
    <w:rsid w:val="00057F90"/>
    <w:rsid w:val="00082321"/>
    <w:rsid w:val="00083CC8"/>
    <w:rsid w:val="000B2591"/>
    <w:rsid w:val="000B292E"/>
    <w:rsid w:val="000B333D"/>
    <w:rsid w:val="000C345A"/>
    <w:rsid w:val="000C67CB"/>
    <w:rsid w:val="000E0067"/>
    <w:rsid w:val="000E60A2"/>
    <w:rsid w:val="00113322"/>
    <w:rsid w:val="00115D41"/>
    <w:rsid w:val="001174CB"/>
    <w:rsid w:val="0014027B"/>
    <w:rsid w:val="0014303C"/>
    <w:rsid w:val="00154C50"/>
    <w:rsid w:val="00160128"/>
    <w:rsid w:val="00165178"/>
    <w:rsid w:val="0017079A"/>
    <w:rsid w:val="001721A9"/>
    <w:rsid w:val="00173FA6"/>
    <w:rsid w:val="0018168A"/>
    <w:rsid w:val="00194D36"/>
    <w:rsid w:val="00197689"/>
    <w:rsid w:val="001A164B"/>
    <w:rsid w:val="001B1EF4"/>
    <w:rsid w:val="001C25CB"/>
    <w:rsid w:val="001C720C"/>
    <w:rsid w:val="001D0249"/>
    <w:rsid w:val="002016DF"/>
    <w:rsid w:val="00233BA1"/>
    <w:rsid w:val="002411A2"/>
    <w:rsid w:val="002468FC"/>
    <w:rsid w:val="00247F7C"/>
    <w:rsid w:val="002502F2"/>
    <w:rsid w:val="00280987"/>
    <w:rsid w:val="00286AFE"/>
    <w:rsid w:val="00292D1A"/>
    <w:rsid w:val="002A5B39"/>
    <w:rsid w:val="002B706B"/>
    <w:rsid w:val="002C4499"/>
    <w:rsid w:val="002C7EEE"/>
    <w:rsid w:val="002D185F"/>
    <w:rsid w:val="002E0B3D"/>
    <w:rsid w:val="002F22D4"/>
    <w:rsid w:val="002F6A4C"/>
    <w:rsid w:val="00301CB4"/>
    <w:rsid w:val="00303FCC"/>
    <w:rsid w:val="00331D5C"/>
    <w:rsid w:val="003668F5"/>
    <w:rsid w:val="00375D34"/>
    <w:rsid w:val="00394800"/>
    <w:rsid w:val="0039680C"/>
    <w:rsid w:val="003A0A65"/>
    <w:rsid w:val="003A3ECC"/>
    <w:rsid w:val="003A6B12"/>
    <w:rsid w:val="003C5E7D"/>
    <w:rsid w:val="003D70FA"/>
    <w:rsid w:val="003E3913"/>
    <w:rsid w:val="003F172F"/>
    <w:rsid w:val="00407E94"/>
    <w:rsid w:val="00422E87"/>
    <w:rsid w:val="0043144F"/>
    <w:rsid w:val="004434B1"/>
    <w:rsid w:val="00447954"/>
    <w:rsid w:val="0045073D"/>
    <w:rsid w:val="00455C51"/>
    <w:rsid w:val="00456412"/>
    <w:rsid w:val="0047081A"/>
    <w:rsid w:val="004722B5"/>
    <w:rsid w:val="0047309B"/>
    <w:rsid w:val="0048318D"/>
    <w:rsid w:val="00490695"/>
    <w:rsid w:val="00491288"/>
    <w:rsid w:val="004A4F12"/>
    <w:rsid w:val="004B3DAF"/>
    <w:rsid w:val="004F2DF7"/>
    <w:rsid w:val="005051ED"/>
    <w:rsid w:val="00517963"/>
    <w:rsid w:val="00520D62"/>
    <w:rsid w:val="00520F17"/>
    <w:rsid w:val="0053019D"/>
    <w:rsid w:val="00535F1E"/>
    <w:rsid w:val="00546E53"/>
    <w:rsid w:val="005544E5"/>
    <w:rsid w:val="00555F2C"/>
    <w:rsid w:val="00561BD4"/>
    <w:rsid w:val="005A4027"/>
    <w:rsid w:val="005B301B"/>
    <w:rsid w:val="005D1D11"/>
    <w:rsid w:val="005E607C"/>
    <w:rsid w:val="005E7055"/>
    <w:rsid w:val="005F6C8B"/>
    <w:rsid w:val="00632C6F"/>
    <w:rsid w:val="00666FC6"/>
    <w:rsid w:val="006751C4"/>
    <w:rsid w:val="00693060"/>
    <w:rsid w:val="006969CB"/>
    <w:rsid w:val="006A6A38"/>
    <w:rsid w:val="006B29DB"/>
    <w:rsid w:val="006B413F"/>
    <w:rsid w:val="006C1BD0"/>
    <w:rsid w:val="006D2135"/>
    <w:rsid w:val="006E66E8"/>
    <w:rsid w:val="007100BE"/>
    <w:rsid w:val="00710AE2"/>
    <w:rsid w:val="007314F3"/>
    <w:rsid w:val="00734FE5"/>
    <w:rsid w:val="00735774"/>
    <w:rsid w:val="00745FF2"/>
    <w:rsid w:val="0075567A"/>
    <w:rsid w:val="00760DB4"/>
    <w:rsid w:val="00762F39"/>
    <w:rsid w:val="00782421"/>
    <w:rsid w:val="007A30C6"/>
    <w:rsid w:val="007B06FD"/>
    <w:rsid w:val="007C443E"/>
    <w:rsid w:val="007C5D5B"/>
    <w:rsid w:val="007C711D"/>
    <w:rsid w:val="007D0165"/>
    <w:rsid w:val="007D10A7"/>
    <w:rsid w:val="007E5894"/>
    <w:rsid w:val="007F6F21"/>
    <w:rsid w:val="008028C1"/>
    <w:rsid w:val="00805B5B"/>
    <w:rsid w:val="00810248"/>
    <w:rsid w:val="0083542F"/>
    <w:rsid w:val="00871B17"/>
    <w:rsid w:val="0087596E"/>
    <w:rsid w:val="0088704D"/>
    <w:rsid w:val="008B0742"/>
    <w:rsid w:val="008C4965"/>
    <w:rsid w:val="008C6B77"/>
    <w:rsid w:val="008D3E52"/>
    <w:rsid w:val="00913644"/>
    <w:rsid w:val="00920DEF"/>
    <w:rsid w:val="00923E7B"/>
    <w:rsid w:val="0094583A"/>
    <w:rsid w:val="009630B7"/>
    <w:rsid w:val="00966D05"/>
    <w:rsid w:val="00974853"/>
    <w:rsid w:val="009A4F4C"/>
    <w:rsid w:val="009A73B1"/>
    <w:rsid w:val="009D1A49"/>
    <w:rsid w:val="009D5A02"/>
    <w:rsid w:val="009D7DF1"/>
    <w:rsid w:val="00A07311"/>
    <w:rsid w:val="00A07809"/>
    <w:rsid w:val="00A2384A"/>
    <w:rsid w:val="00A2667D"/>
    <w:rsid w:val="00A4035E"/>
    <w:rsid w:val="00A45934"/>
    <w:rsid w:val="00A55814"/>
    <w:rsid w:val="00A62339"/>
    <w:rsid w:val="00A70F6B"/>
    <w:rsid w:val="00A71A71"/>
    <w:rsid w:val="00A765A4"/>
    <w:rsid w:val="00A91B16"/>
    <w:rsid w:val="00A950A5"/>
    <w:rsid w:val="00AA4FF0"/>
    <w:rsid w:val="00AA513B"/>
    <w:rsid w:val="00AD0BAE"/>
    <w:rsid w:val="00AE0BBB"/>
    <w:rsid w:val="00AF2DB4"/>
    <w:rsid w:val="00B26CAC"/>
    <w:rsid w:val="00B27172"/>
    <w:rsid w:val="00B40CE5"/>
    <w:rsid w:val="00B55E62"/>
    <w:rsid w:val="00B5768D"/>
    <w:rsid w:val="00B640EB"/>
    <w:rsid w:val="00B6623B"/>
    <w:rsid w:val="00B7253E"/>
    <w:rsid w:val="00B97759"/>
    <w:rsid w:val="00BA5424"/>
    <w:rsid w:val="00BC78A6"/>
    <w:rsid w:val="00BF5C01"/>
    <w:rsid w:val="00C04566"/>
    <w:rsid w:val="00C05FBA"/>
    <w:rsid w:val="00C16D14"/>
    <w:rsid w:val="00C314F4"/>
    <w:rsid w:val="00C449CF"/>
    <w:rsid w:val="00C62C69"/>
    <w:rsid w:val="00C65B4D"/>
    <w:rsid w:val="00C70D14"/>
    <w:rsid w:val="00C81DF6"/>
    <w:rsid w:val="00C83682"/>
    <w:rsid w:val="00C85F4F"/>
    <w:rsid w:val="00C90249"/>
    <w:rsid w:val="00C9070E"/>
    <w:rsid w:val="00C971C2"/>
    <w:rsid w:val="00CA2FEA"/>
    <w:rsid w:val="00CA36A2"/>
    <w:rsid w:val="00CB11E6"/>
    <w:rsid w:val="00CB3B9A"/>
    <w:rsid w:val="00CB5360"/>
    <w:rsid w:val="00CC77E7"/>
    <w:rsid w:val="00CF0768"/>
    <w:rsid w:val="00CF5A25"/>
    <w:rsid w:val="00D06C67"/>
    <w:rsid w:val="00D20EA3"/>
    <w:rsid w:val="00D347CD"/>
    <w:rsid w:val="00D508E4"/>
    <w:rsid w:val="00D517D8"/>
    <w:rsid w:val="00D53D02"/>
    <w:rsid w:val="00D65BB0"/>
    <w:rsid w:val="00DA043D"/>
    <w:rsid w:val="00DA1394"/>
    <w:rsid w:val="00DB01E4"/>
    <w:rsid w:val="00DB29AC"/>
    <w:rsid w:val="00DB2D4B"/>
    <w:rsid w:val="00DB7DC7"/>
    <w:rsid w:val="00DF448B"/>
    <w:rsid w:val="00DF5805"/>
    <w:rsid w:val="00E10662"/>
    <w:rsid w:val="00E14C22"/>
    <w:rsid w:val="00E26490"/>
    <w:rsid w:val="00E61822"/>
    <w:rsid w:val="00E72042"/>
    <w:rsid w:val="00E816F7"/>
    <w:rsid w:val="00E90A4A"/>
    <w:rsid w:val="00E96FBA"/>
    <w:rsid w:val="00EA31FD"/>
    <w:rsid w:val="00EB0888"/>
    <w:rsid w:val="00EB3402"/>
    <w:rsid w:val="00ED317E"/>
    <w:rsid w:val="00F31FF1"/>
    <w:rsid w:val="00F66305"/>
    <w:rsid w:val="00F85408"/>
    <w:rsid w:val="00FA17AA"/>
    <w:rsid w:val="00FA33E4"/>
    <w:rsid w:val="00FA431B"/>
    <w:rsid w:val="00FB5883"/>
    <w:rsid w:val="00FC24DF"/>
    <w:rsid w:val="00FD5FF9"/>
    <w:rsid w:val="00FD7AC4"/>
    <w:rsid w:val="00FF15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BACF2"/>
  <w15:docId w15:val="{9BA1564A-C68D-485F-8089-7FF85F4D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C24DF"/>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247F7C"/>
    <w:pPr>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247F7C"/>
    <w:rPr>
      <w:sz w:val="20"/>
      <w:szCs w:val="20"/>
      <w:lang w:val="en-US"/>
    </w:rPr>
  </w:style>
  <w:style w:type="character" w:styleId="Refdenotaalpie">
    <w:name w:val="footnote reference"/>
    <w:basedOn w:val="Fuentedeprrafopredeter"/>
    <w:uiPriority w:val="99"/>
    <w:unhideWhenUsed/>
    <w:rsid w:val="00247F7C"/>
    <w:rPr>
      <w:vertAlign w:val="superscript"/>
    </w:rPr>
  </w:style>
  <w:style w:type="character" w:customStyle="1" w:styleId="Refdenotaalpie1">
    <w:name w:val="Ref. de nota al pie1"/>
    <w:rsid w:val="00247F7C"/>
    <w:rPr>
      <w:vertAlign w:val="superscript"/>
    </w:rPr>
  </w:style>
  <w:style w:type="character" w:customStyle="1" w:styleId="Caracteresdenotaalpie">
    <w:name w:val="Caracteres de nota al pie"/>
    <w:rsid w:val="00247F7C"/>
  </w:style>
  <w:style w:type="paragraph" w:customStyle="1" w:styleId="Textonotapie1">
    <w:name w:val="Texto nota pie1"/>
    <w:basedOn w:val="Normal"/>
    <w:rsid w:val="00247F7C"/>
    <w:pPr>
      <w:suppressAutoHyphens/>
      <w:spacing w:after="0" w:line="100" w:lineRule="atLeast"/>
    </w:pPr>
    <w:rPr>
      <w:rFonts w:ascii="Calibri" w:eastAsia="SimSun" w:hAnsi="Calibri" w:cs="font277"/>
      <w:sz w:val="20"/>
      <w:szCs w:val="20"/>
      <w:lang w:val="es-ES" w:eastAsia="ar-SA"/>
    </w:rPr>
  </w:style>
  <w:style w:type="paragraph" w:styleId="Prrafodelista">
    <w:name w:val="List Paragraph"/>
    <w:basedOn w:val="Normal"/>
    <w:uiPriority w:val="34"/>
    <w:qFormat/>
    <w:rsid w:val="00546E53"/>
    <w:pPr>
      <w:ind w:left="720"/>
      <w:contextualSpacing/>
    </w:pPr>
  </w:style>
  <w:style w:type="character" w:customStyle="1" w:styleId="Ttulo1Car">
    <w:name w:val="Título 1 Car"/>
    <w:basedOn w:val="Fuentedeprrafopredeter"/>
    <w:link w:val="Ttulo1"/>
    <w:uiPriority w:val="9"/>
    <w:rsid w:val="00FC24DF"/>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FB58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5883"/>
  </w:style>
  <w:style w:type="paragraph" w:styleId="Piedepgina">
    <w:name w:val="footer"/>
    <w:basedOn w:val="Normal"/>
    <w:link w:val="PiedepginaCar"/>
    <w:uiPriority w:val="99"/>
    <w:unhideWhenUsed/>
    <w:rsid w:val="00FB58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5883"/>
  </w:style>
  <w:style w:type="paragraph" w:styleId="Textodeglobo">
    <w:name w:val="Balloon Text"/>
    <w:basedOn w:val="Normal"/>
    <w:link w:val="TextodegloboCar"/>
    <w:uiPriority w:val="99"/>
    <w:semiHidden/>
    <w:unhideWhenUsed/>
    <w:rsid w:val="00E90A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0A4A"/>
    <w:rPr>
      <w:rFonts w:ascii="Tahoma" w:hAnsi="Tahoma" w:cs="Tahoma"/>
      <w:sz w:val="16"/>
      <w:szCs w:val="16"/>
    </w:rPr>
  </w:style>
  <w:style w:type="character" w:styleId="Hipervnculo">
    <w:name w:val="Hyperlink"/>
    <w:basedOn w:val="Fuentedeprrafopredeter"/>
    <w:uiPriority w:val="99"/>
    <w:unhideWhenUsed/>
    <w:rsid w:val="00C04566"/>
    <w:rPr>
      <w:color w:val="0000FF"/>
      <w:u w:val="single"/>
    </w:rPr>
  </w:style>
  <w:style w:type="paragraph" w:customStyle="1" w:styleId="Default">
    <w:name w:val="Default"/>
    <w:rsid w:val="00B97759"/>
    <w:pPr>
      <w:autoSpaceDE w:val="0"/>
      <w:autoSpaceDN w:val="0"/>
      <w:adjustRightInd w:val="0"/>
      <w:spacing w:after="0" w:line="240" w:lineRule="auto"/>
    </w:pPr>
    <w:rPr>
      <w:rFonts w:ascii="Arial" w:eastAsia="Calibri" w:hAnsi="Arial" w:cs="Arial"/>
      <w:color w:val="000000"/>
      <w:sz w:val="24"/>
      <w:szCs w:val="24"/>
      <w:lang w:eastAsia="es-MX"/>
    </w:rPr>
  </w:style>
  <w:style w:type="paragraph" w:styleId="NormalWeb">
    <w:name w:val="Normal (Web)"/>
    <w:basedOn w:val="Normal"/>
    <w:uiPriority w:val="99"/>
    <w:semiHidden/>
    <w:unhideWhenUsed/>
    <w:rsid w:val="00D508E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47081A"/>
    <w:pPr>
      <w:spacing w:after="0" w:line="240" w:lineRule="auto"/>
    </w:pPr>
  </w:style>
  <w:style w:type="character" w:customStyle="1" w:styleId="Cuerpodeltexto2">
    <w:name w:val="Cuerpo del texto (2)_"/>
    <w:link w:val="Cuerpodeltexto20"/>
    <w:rsid w:val="0047081A"/>
    <w:rPr>
      <w:rFonts w:ascii="Arial" w:eastAsia="Arial" w:hAnsi="Arial" w:cs="Arial"/>
      <w:shd w:val="clear" w:color="auto" w:fill="FFFFFF"/>
    </w:rPr>
  </w:style>
  <w:style w:type="paragraph" w:customStyle="1" w:styleId="Cuerpodeltexto20">
    <w:name w:val="Cuerpo del texto (2)"/>
    <w:basedOn w:val="Normal"/>
    <w:link w:val="Cuerpodeltexto2"/>
    <w:rsid w:val="0047081A"/>
    <w:pPr>
      <w:shd w:val="clear" w:color="auto" w:fill="FFFFFF"/>
      <w:spacing w:after="240" w:line="307" w:lineRule="exact"/>
    </w:pPr>
    <w:rPr>
      <w:rFonts w:ascii="Arial" w:eastAsia="Arial" w:hAnsi="Arial" w:cs="Arial"/>
    </w:rPr>
  </w:style>
  <w:style w:type="paragraph" w:styleId="Textonotaalfinal">
    <w:name w:val="endnote text"/>
    <w:basedOn w:val="Normal"/>
    <w:link w:val="TextonotaalfinalCar"/>
    <w:uiPriority w:val="99"/>
    <w:semiHidden/>
    <w:unhideWhenUsed/>
    <w:rsid w:val="007B06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B06FD"/>
    <w:rPr>
      <w:sz w:val="20"/>
      <w:szCs w:val="20"/>
    </w:rPr>
  </w:style>
  <w:style w:type="character" w:styleId="Refdenotaalfinal">
    <w:name w:val="endnote reference"/>
    <w:basedOn w:val="Fuentedeprrafopredeter"/>
    <w:uiPriority w:val="99"/>
    <w:semiHidden/>
    <w:unhideWhenUsed/>
    <w:rsid w:val="007B06FD"/>
    <w:rPr>
      <w:vertAlign w:val="superscript"/>
    </w:rPr>
  </w:style>
  <w:style w:type="paragraph" w:customStyle="1" w:styleId="Cuerpo">
    <w:name w:val="Cuerpo"/>
    <w:rsid w:val="00BA5424"/>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14:textOutline w14:w="0" w14:cap="flat" w14:cmpd="sng" w14:algn="ctr">
        <w14:noFill/>
        <w14:prstDash w14:val="solid"/>
        <w14:bevel/>
      </w14:textOutline>
    </w:rPr>
  </w:style>
  <w:style w:type="character" w:customStyle="1" w:styleId="Ninguno">
    <w:name w:val="Ninguno"/>
    <w:rsid w:val="00BA5424"/>
    <w:rPr>
      <w:lang w:val="es-ES_tradnl"/>
    </w:rPr>
  </w:style>
  <w:style w:type="paragraph" w:customStyle="1" w:styleId="Predeterminado">
    <w:name w:val="Predeterminado"/>
    <w:rsid w:val="00BA542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numbering" w:customStyle="1" w:styleId="Letra">
    <w:name w:val="Letra"/>
    <w:rsid w:val="00BA5424"/>
    <w:pPr>
      <w:numPr>
        <w:numId w:val="4"/>
      </w:numPr>
    </w:pPr>
  </w:style>
  <w:style w:type="character" w:customStyle="1" w:styleId="Mencinsinresolver1">
    <w:name w:val="Mención sin resolver1"/>
    <w:basedOn w:val="Fuentedeprrafopredeter"/>
    <w:uiPriority w:val="99"/>
    <w:semiHidden/>
    <w:unhideWhenUsed/>
    <w:rsid w:val="00301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5231">
      <w:bodyDiv w:val="1"/>
      <w:marLeft w:val="0"/>
      <w:marRight w:val="0"/>
      <w:marTop w:val="0"/>
      <w:marBottom w:val="0"/>
      <w:divBdr>
        <w:top w:val="none" w:sz="0" w:space="0" w:color="auto"/>
        <w:left w:val="none" w:sz="0" w:space="0" w:color="auto"/>
        <w:bottom w:val="none" w:sz="0" w:space="0" w:color="auto"/>
        <w:right w:val="none" w:sz="0" w:space="0" w:color="auto"/>
      </w:divBdr>
    </w:div>
    <w:div w:id="19012970">
      <w:bodyDiv w:val="1"/>
      <w:marLeft w:val="0"/>
      <w:marRight w:val="0"/>
      <w:marTop w:val="0"/>
      <w:marBottom w:val="0"/>
      <w:divBdr>
        <w:top w:val="none" w:sz="0" w:space="0" w:color="auto"/>
        <w:left w:val="none" w:sz="0" w:space="0" w:color="auto"/>
        <w:bottom w:val="none" w:sz="0" w:space="0" w:color="auto"/>
        <w:right w:val="none" w:sz="0" w:space="0" w:color="auto"/>
      </w:divBdr>
    </w:div>
    <w:div w:id="157960391">
      <w:bodyDiv w:val="1"/>
      <w:marLeft w:val="0"/>
      <w:marRight w:val="0"/>
      <w:marTop w:val="0"/>
      <w:marBottom w:val="0"/>
      <w:divBdr>
        <w:top w:val="none" w:sz="0" w:space="0" w:color="auto"/>
        <w:left w:val="none" w:sz="0" w:space="0" w:color="auto"/>
        <w:bottom w:val="none" w:sz="0" w:space="0" w:color="auto"/>
        <w:right w:val="none" w:sz="0" w:space="0" w:color="auto"/>
      </w:divBdr>
    </w:div>
    <w:div w:id="640617392">
      <w:bodyDiv w:val="1"/>
      <w:marLeft w:val="0"/>
      <w:marRight w:val="0"/>
      <w:marTop w:val="0"/>
      <w:marBottom w:val="0"/>
      <w:divBdr>
        <w:top w:val="none" w:sz="0" w:space="0" w:color="auto"/>
        <w:left w:val="none" w:sz="0" w:space="0" w:color="auto"/>
        <w:bottom w:val="none" w:sz="0" w:space="0" w:color="auto"/>
        <w:right w:val="none" w:sz="0" w:space="0" w:color="auto"/>
      </w:divBdr>
    </w:div>
    <w:div w:id="1086154016">
      <w:bodyDiv w:val="1"/>
      <w:marLeft w:val="0"/>
      <w:marRight w:val="0"/>
      <w:marTop w:val="0"/>
      <w:marBottom w:val="0"/>
      <w:divBdr>
        <w:top w:val="none" w:sz="0" w:space="0" w:color="auto"/>
        <w:left w:val="none" w:sz="0" w:space="0" w:color="auto"/>
        <w:bottom w:val="none" w:sz="0" w:space="0" w:color="auto"/>
        <w:right w:val="none" w:sz="0" w:space="0" w:color="auto"/>
      </w:divBdr>
    </w:div>
    <w:div w:id="1209218011">
      <w:bodyDiv w:val="1"/>
      <w:marLeft w:val="0"/>
      <w:marRight w:val="0"/>
      <w:marTop w:val="0"/>
      <w:marBottom w:val="0"/>
      <w:divBdr>
        <w:top w:val="none" w:sz="0" w:space="0" w:color="auto"/>
        <w:left w:val="none" w:sz="0" w:space="0" w:color="auto"/>
        <w:bottom w:val="none" w:sz="0" w:space="0" w:color="auto"/>
        <w:right w:val="none" w:sz="0" w:space="0" w:color="auto"/>
      </w:divBdr>
    </w:div>
    <w:div w:id="1213227394">
      <w:bodyDiv w:val="1"/>
      <w:marLeft w:val="0"/>
      <w:marRight w:val="0"/>
      <w:marTop w:val="0"/>
      <w:marBottom w:val="0"/>
      <w:divBdr>
        <w:top w:val="none" w:sz="0" w:space="0" w:color="auto"/>
        <w:left w:val="none" w:sz="0" w:space="0" w:color="auto"/>
        <w:bottom w:val="none" w:sz="0" w:space="0" w:color="auto"/>
        <w:right w:val="none" w:sz="0" w:space="0" w:color="auto"/>
      </w:divBdr>
    </w:div>
    <w:div w:id="144672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icati.edomex.gob.mx/acerca-ica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4615D09-AFCB-4491-9F91-7952777B3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2076</Words>
  <Characters>11421</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Segura</dc:creator>
  <cp:lastModifiedBy>PRODESK</cp:lastModifiedBy>
  <cp:revision>2</cp:revision>
  <cp:lastPrinted>2020-02-28T22:32:00Z</cp:lastPrinted>
  <dcterms:created xsi:type="dcterms:W3CDTF">2022-12-12T15:34:00Z</dcterms:created>
  <dcterms:modified xsi:type="dcterms:W3CDTF">2022-12-12T15:34:00Z</dcterms:modified>
</cp:coreProperties>
</file>