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AF345" w14:textId="53CE930E" w:rsidR="00A673A4" w:rsidRPr="003F20F2" w:rsidRDefault="00A673A4" w:rsidP="0099357C">
      <w:pPr>
        <w:spacing w:line="360" w:lineRule="auto"/>
        <w:jc w:val="right"/>
        <w:rPr>
          <w:rFonts w:asciiTheme="minorHAnsi" w:hAnsiTheme="minorHAnsi" w:cstheme="minorHAnsi"/>
          <w:b/>
          <w:sz w:val="24"/>
          <w:szCs w:val="24"/>
        </w:rPr>
      </w:pPr>
      <w:bookmarkStart w:id="0" w:name="_GoBack"/>
      <w:bookmarkEnd w:id="0"/>
      <w:r w:rsidRPr="003F20F2">
        <w:rPr>
          <w:rFonts w:asciiTheme="minorHAnsi" w:hAnsiTheme="minorHAnsi" w:cstheme="minorHAnsi"/>
          <w:b/>
          <w:sz w:val="24"/>
          <w:szCs w:val="24"/>
        </w:rPr>
        <w:t xml:space="preserve">Toluca de Lerdo, Méx., a </w:t>
      </w:r>
      <w:r w:rsidR="006B13D8">
        <w:rPr>
          <w:rFonts w:asciiTheme="minorHAnsi" w:hAnsiTheme="minorHAnsi" w:cstheme="minorHAnsi"/>
          <w:b/>
          <w:sz w:val="24"/>
          <w:szCs w:val="24"/>
        </w:rPr>
        <w:t>16 de febrero de 2023</w:t>
      </w:r>
      <w:r w:rsidRPr="003F20F2">
        <w:rPr>
          <w:rFonts w:asciiTheme="minorHAnsi" w:hAnsiTheme="minorHAnsi" w:cstheme="minorHAnsi"/>
          <w:b/>
          <w:sz w:val="24"/>
          <w:szCs w:val="24"/>
        </w:rPr>
        <w:t xml:space="preserve">. </w:t>
      </w:r>
    </w:p>
    <w:p w14:paraId="2E336A45" w14:textId="77777777" w:rsidR="00A673A4" w:rsidRPr="003F20F2" w:rsidRDefault="00A673A4" w:rsidP="00A673A4">
      <w:pPr>
        <w:spacing w:line="360" w:lineRule="auto"/>
        <w:rPr>
          <w:rFonts w:asciiTheme="minorHAnsi" w:hAnsiTheme="minorHAnsi" w:cstheme="minorHAnsi"/>
          <w:b/>
          <w:sz w:val="24"/>
          <w:szCs w:val="24"/>
        </w:rPr>
      </w:pPr>
    </w:p>
    <w:p w14:paraId="0580A87F" w14:textId="00E3770B" w:rsidR="00A673A4" w:rsidRPr="003F20F2" w:rsidRDefault="00A673A4" w:rsidP="00A673A4">
      <w:pPr>
        <w:spacing w:line="360" w:lineRule="auto"/>
        <w:rPr>
          <w:rFonts w:asciiTheme="minorHAnsi" w:hAnsiTheme="minorHAnsi" w:cstheme="minorHAnsi"/>
          <w:b/>
          <w:sz w:val="24"/>
          <w:szCs w:val="24"/>
        </w:rPr>
      </w:pPr>
      <w:r w:rsidRPr="003F20F2">
        <w:rPr>
          <w:rFonts w:asciiTheme="minorHAnsi" w:hAnsiTheme="minorHAnsi" w:cstheme="minorHAnsi"/>
          <w:b/>
          <w:sz w:val="24"/>
          <w:szCs w:val="24"/>
        </w:rPr>
        <w:t>CC. DIPUTAD</w:t>
      </w:r>
      <w:r w:rsidR="00F1785D">
        <w:rPr>
          <w:rFonts w:asciiTheme="minorHAnsi" w:hAnsiTheme="minorHAnsi" w:cstheme="minorHAnsi"/>
          <w:b/>
          <w:sz w:val="24"/>
          <w:szCs w:val="24"/>
        </w:rPr>
        <w:t>AS Y DIPUTADO</w:t>
      </w:r>
      <w:r w:rsidRPr="003F20F2">
        <w:rPr>
          <w:rFonts w:asciiTheme="minorHAnsi" w:hAnsiTheme="minorHAnsi" w:cstheme="minorHAnsi"/>
          <w:b/>
          <w:sz w:val="24"/>
          <w:szCs w:val="24"/>
        </w:rPr>
        <w:t xml:space="preserve">S INTEGRANTES DE LA MESA DIRECTIVA </w:t>
      </w:r>
    </w:p>
    <w:p w14:paraId="33CCB1EE" w14:textId="75C750D8" w:rsidR="00A673A4" w:rsidRPr="003F20F2" w:rsidRDefault="00A673A4" w:rsidP="00A673A4">
      <w:pPr>
        <w:spacing w:line="360" w:lineRule="auto"/>
        <w:jc w:val="both"/>
        <w:rPr>
          <w:rFonts w:asciiTheme="minorHAnsi" w:hAnsiTheme="minorHAnsi" w:cstheme="minorHAnsi"/>
          <w:b/>
          <w:sz w:val="24"/>
          <w:szCs w:val="24"/>
        </w:rPr>
      </w:pPr>
      <w:bookmarkStart w:id="1" w:name="_heading=h.gjdgxs" w:colFirst="0" w:colLast="0"/>
      <w:bookmarkEnd w:id="1"/>
      <w:r w:rsidRPr="003F20F2">
        <w:rPr>
          <w:rFonts w:asciiTheme="minorHAnsi" w:hAnsiTheme="minorHAnsi" w:cstheme="minorHAnsi"/>
          <w:b/>
          <w:sz w:val="24"/>
          <w:szCs w:val="24"/>
        </w:rPr>
        <w:t xml:space="preserve">DE LA H. LXI LEGISLATURA DEL ESTADO LIBRE </w:t>
      </w:r>
      <w:r w:rsidR="0099357C" w:rsidRPr="003F20F2">
        <w:rPr>
          <w:rFonts w:asciiTheme="minorHAnsi" w:hAnsiTheme="minorHAnsi" w:cstheme="minorHAnsi"/>
          <w:b/>
          <w:sz w:val="24"/>
          <w:szCs w:val="24"/>
        </w:rPr>
        <w:t xml:space="preserve"> </w:t>
      </w:r>
    </w:p>
    <w:p w14:paraId="4ED2CE3A" w14:textId="77777777"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Y SOBERANO DE MÉXICO.</w:t>
      </w:r>
    </w:p>
    <w:p w14:paraId="083E6DF3" w14:textId="77777777"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P R E S E N T E S</w:t>
      </w:r>
    </w:p>
    <w:p w14:paraId="5E0CC5D0" w14:textId="5425BB96"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F20F2">
        <w:rPr>
          <w:rFonts w:asciiTheme="minorHAnsi" w:hAnsiTheme="minorHAnsi" w:cstheme="minorHAnsi"/>
          <w:b/>
          <w:sz w:val="24"/>
          <w:szCs w:val="24"/>
        </w:rPr>
        <w:t>Diputado Omar Ortega Álvarez, Diputada María Elida Castelán Mondragón y Diputada Viridiana Fuentes Cruz</w:t>
      </w:r>
      <w:r w:rsidRPr="003F20F2">
        <w:rPr>
          <w:rFonts w:asciiTheme="minorHAnsi" w:hAnsiTheme="minorHAnsi" w:cstheme="minorHAnsi"/>
          <w:sz w:val="24"/>
          <w:szCs w:val="24"/>
        </w:rPr>
        <w:t xml:space="preserve">, en representación del Grupo Parlamentario del Partido de la Revolución Democrática, sometemos a consideración de esta Honorable Asamblea la presente </w:t>
      </w:r>
      <w:r w:rsidR="001140D3" w:rsidRPr="003F20F2">
        <w:rPr>
          <w:rFonts w:asciiTheme="minorHAnsi" w:hAnsiTheme="minorHAnsi" w:cstheme="minorHAnsi"/>
          <w:b/>
          <w:sz w:val="24"/>
          <w:szCs w:val="24"/>
        </w:rPr>
        <w:t xml:space="preserve">Iniciativa con Proyecto de Decreto por el que </w:t>
      </w:r>
      <w:r w:rsidR="00B452C2" w:rsidRPr="003F20F2">
        <w:rPr>
          <w:rFonts w:asciiTheme="minorHAnsi" w:hAnsiTheme="minorHAnsi" w:cstheme="minorHAnsi"/>
          <w:b/>
          <w:bCs/>
          <w:sz w:val="24"/>
          <w:szCs w:val="24"/>
        </w:rPr>
        <w:t>se reforma</w:t>
      </w:r>
      <w:r w:rsidR="00C231CB">
        <w:rPr>
          <w:rFonts w:asciiTheme="minorHAnsi" w:hAnsiTheme="minorHAnsi" w:cstheme="minorHAnsi"/>
          <w:b/>
          <w:bCs/>
          <w:sz w:val="24"/>
          <w:szCs w:val="24"/>
        </w:rPr>
        <w:t>n los artículos 60 y 61, y se adiciona el artículo 60 bis del Código Penal del Estado de México</w:t>
      </w:r>
      <w:r w:rsidR="00B452C2" w:rsidRPr="003F20F2">
        <w:rPr>
          <w:rFonts w:asciiTheme="minorHAnsi" w:hAnsiTheme="minorHAnsi" w:cstheme="minorHAnsi"/>
          <w:b/>
          <w:bCs/>
          <w:sz w:val="24"/>
          <w:szCs w:val="24"/>
        </w:rPr>
        <w:t xml:space="preserve">, </w:t>
      </w:r>
      <w:r w:rsidRPr="003F20F2">
        <w:rPr>
          <w:rFonts w:asciiTheme="minorHAnsi" w:hAnsiTheme="minorHAnsi" w:cstheme="minorHAnsi"/>
          <w:sz w:val="24"/>
          <w:szCs w:val="24"/>
        </w:rPr>
        <w:t>al tenor de la siguiente:</w:t>
      </w:r>
    </w:p>
    <w:p w14:paraId="51A9EF3F" w14:textId="600906E8" w:rsidR="00EA77AB" w:rsidRPr="00136AEC" w:rsidRDefault="00A673A4" w:rsidP="00EA77AB">
      <w:pPr>
        <w:pBdr>
          <w:top w:val="nil"/>
          <w:left w:val="nil"/>
          <w:bottom w:val="nil"/>
          <w:right w:val="nil"/>
          <w:between w:val="nil"/>
        </w:pBdr>
        <w:spacing w:line="360" w:lineRule="auto"/>
        <w:jc w:val="center"/>
        <w:rPr>
          <w:rFonts w:ascii="Arial" w:hAnsi="Arial" w:cs="Arial"/>
          <w:sz w:val="24"/>
          <w:szCs w:val="24"/>
          <w:lang w:val="es-ES"/>
        </w:rPr>
      </w:pPr>
      <w:r w:rsidRPr="003F20F2">
        <w:rPr>
          <w:rFonts w:asciiTheme="minorHAnsi" w:hAnsiTheme="minorHAnsi" w:cstheme="minorHAnsi"/>
          <w:b/>
          <w:color w:val="000000"/>
          <w:sz w:val="24"/>
          <w:szCs w:val="24"/>
        </w:rPr>
        <w:t>EXPOSICIÓN DE MOTIVOS</w:t>
      </w:r>
    </w:p>
    <w:p w14:paraId="20EA2371" w14:textId="3DE56615" w:rsidR="00EA77AB" w:rsidRDefault="009B2822" w:rsidP="006341A4">
      <w:pPr>
        <w:spacing w:after="120" w:line="360" w:lineRule="auto"/>
        <w:ind w:right="-40"/>
        <w:jc w:val="both"/>
        <w:rPr>
          <w:rFonts w:asciiTheme="minorHAnsi" w:hAnsiTheme="minorHAnsi" w:cstheme="minorHAnsi"/>
          <w:sz w:val="24"/>
          <w:szCs w:val="24"/>
        </w:rPr>
      </w:pPr>
      <w:r>
        <w:rPr>
          <w:rFonts w:asciiTheme="minorHAnsi" w:hAnsiTheme="minorHAnsi" w:cstheme="minorHAnsi"/>
          <w:sz w:val="24"/>
          <w:szCs w:val="24"/>
        </w:rPr>
        <w:t>Durante el</w:t>
      </w:r>
      <w:r w:rsidRPr="00EA77AB">
        <w:rPr>
          <w:rFonts w:asciiTheme="minorHAnsi" w:hAnsiTheme="minorHAnsi" w:cstheme="minorHAnsi"/>
          <w:sz w:val="24"/>
          <w:szCs w:val="24"/>
        </w:rPr>
        <w:t xml:space="preserve"> 20</w:t>
      </w:r>
      <w:r>
        <w:rPr>
          <w:rFonts w:asciiTheme="minorHAnsi" w:hAnsiTheme="minorHAnsi" w:cstheme="minorHAnsi"/>
          <w:sz w:val="24"/>
          <w:szCs w:val="24"/>
        </w:rPr>
        <w:t>21,</w:t>
      </w:r>
      <w:r w:rsidRPr="00EA77AB">
        <w:rPr>
          <w:rFonts w:asciiTheme="minorHAnsi" w:hAnsiTheme="minorHAnsi" w:cstheme="minorHAnsi"/>
          <w:sz w:val="24"/>
          <w:szCs w:val="24"/>
        </w:rPr>
        <w:t xml:space="preserve"> el INEGI registró un total de 4,</w:t>
      </w:r>
      <w:r>
        <w:rPr>
          <w:rFonts w:asciiTheme="minorHAnsi" w:hAnsiTheme="minorHAnsi" w:cstheme="minorHAnsi"/>
          <w:sz w:val="24"/>
          <w:szCs w:val="24"/>
        </w:rPr>
        <w:t>401</w:t>
      </w:r>
      <w:r w:rsidRPr="00EA77AB">
        <w:rPr>
          <w:rFonts w:asciiTheme="minorHAnsi" w:hAnsiTheme="minorHAnsi" w:cstheme="minorHAnsi"/>
          <w:sz w:val="24"/>
          <w:szCs w:val="24"/>
        </w:rPr>
        <w:t xml:space="preserve"> fallecimientos y 8</w:t>
      </w:r>
      <w:r>
        <w:rPr>
          <w:rFonts w:asciiTheme="minorHAnsi" w:hAnsiTheme="minorHAnsi" w:cstheme="minorHAnsi"/>
          <w:sz w:val="24"/>
          <w:szCs w:val="24"/>
        </w:rPr>
        <w:t>2,466</w:t>
      </w:r>
      <w:r w:rsidRPr="00EA77AB">
        <w:rPr>
          <w:rFonts w:asciiTheme="minorHAnsi" w:hAnsiTheme="minorHAnsi" w:cstheme="minorHAnsi"/>
          <w:sz w:val="24"/>
          <w:szCs w:val="24"/>
        </w:rPr>
        <w:t xml:space="preserve"> </w:t>
      </w:r>
      <w:r>
        <w:rPr>
          <w:rFonts w:asciiTheme="minorHAnsi" w:hAnsiTheme="minorHAnsi" w:cstheme="minorHAnsi"/>
          <w:sz w:val="24"/>
          <w:szCs w:val="24"/>
        </w:rPr>
        <w:t>personas lesionadas</w:t>
      </w:r>
      <w:r w:rsidRPr="00EA77AB">
        <w:rPr>
          <w:rFonts w:asciiTheme="minorHAnsi" w:hAnsiTheme="minorHAnsi" w:cstheme="minorHAnsi"/>
          <w:sz w:val="24"/>
          <w:szCs w:val="24"/>
        </w:rPr>
        <w:t xml:space="preserve"> por causa de accidentes automovilísticos</w:t>
      </w:r>
      <w:r>
        <w:rPr>
          <w:rFonts w:asciiTheme="minorHAnsi" w:hAnsiTheme="minorHAnsi" w:cstheme="minorHAnsi"/>
          <w:sz w:val="24"/>
          <w:szCs w:val="24"/>
        </w:rPr>
        <w:t>;</w:t>
      </w:r>
      <w:r w:rsidRPr="00EA77AB">
        <w:rPr>
          <w:rFonts w:asciiTheme="minorHAnsi" w:hAnsiTheme="minorHAnsi" w:cstheme="minorHAnsi"/>
          <w:vertAlign w:val="superscript"/>
        </w:rPr>
        <w:footnoteReference w:id="1"/>
      </w:r>
      <w:r>
        <w:rPr>
          <w:rFonts w:asciiTheme="minorHAnsi" w:hAnsiTheme="minorHAnsi" w:cstheme="minorHAnsi"/>
          <w:sz w:val="24"/>
          <w:szCs w:val="24"/>
        </w:rPr>
        <w:t xml:space="preserve"> esta cifra, que es en sí misma alarmante, se recrudece si tomamos en consideración que, con </w:t>
      </w:r>
      <w:r w:rsidRPr="00EA77AB">
        <w:rPr>
          <w:rFonts w:asciiTheme="minorHAnsi" w:hAnsiTheme="minorHAnsi" w:cstheme="minorHAnsi"/>
          <w:sz w:val="24"/>
          <w:szCs w:val="24"/>
        </w:rPr>
        <w:t>datos proporcionados por la</w:t>
      </w:r>
      <w:r>
        <w:rPr>
          <w:rFonts w:asciiTheme="minorHAnsi" w:hAnsiTheme="minorHAnsi" w:cstheme="minorHAnsi"/>
          <w:sz w:val="24"/>
          <w:szCs w:val="24"/>
        </w:rPr>
        <w:t xml:space="preserve"> Dra. Rosa Elizabeth Sevilla,</w:t>
      </w:r>
      <w:r w:rsidRPr="00EA77AB">
        <w:rPr>
          <w:rFonts w:asciiTheme="minorHAnsi" w:hAnsiTheme="minorHAnsi" w:cstheme="minorHAnsi"/>
          <w:sz w:val="24"/>
          <w:szCs w:val="24"/>
        </w:rPr>
        <w:t xml:space="preserve"> investigadora del Departamento de Ciencias Sociales del Centro Universitario de Ciencias de la Salud de la U</w:t>
      </w:r>
      <w:r>
        <w:rPr>
          <w:rFonts w:asciiTheme="minorHAnsi" w:hAnsiTheme="minorHAnsi" w:cstheme="minorHAnsi"/>
          <w:sz w:val="24"/>
          <w:szCs w:val="24"/>
        </w:rPr>
        <w:t>niversidad de Guadalajar</w:t>
      </w:r>
      <w:r w:rsidRPr="00EA77AB">
        <w:rPr>
          <w:rFonts w:asciiTheme="minorHAnsi" w:hAnsiTheme="minorHAnsi" w:cstheme="minorHAnsi"/>
          <w:sz w:val="24"/>
          <w:szCs w:val="24"/>
        </w:rPr>
        <w:t>a,</w:t>
      </w:r>
      <w:r>
        <w:rPr>
          <w:rFonts w:asciiTheme="minorHAnsi" w:hAnsiTheme="minorHAnsi" w:cstheme="minorHAnsi"/>
          <w:sz w:val="24"/>
          <w:szCs w:val="24"/>
        </w:rPr>
        <w:t xml:space="preserve"> e</w:t>
      </w:r>
      <w:r w:rsidR="00874315" w:rsidRPr="00430C58">
        <w:rPr>
          <w:rFonts w:asciiTheme="minorHAnsi" w:hAnsiTheme="minorHAnsi" w:cstheme="minorHAnsi"/>
          <w:sz w:val="24"/>
          <w:szCs w:val="24"/>
        </w:rPr>
        <w:t xml:space="preserve">n </w:t>
      </w:r>
      <w:r>
        <w:rPr>
          <w:rFonts w:asciiTheme="minorHAnsi" w:hAnsiTheme="minorHAnsi" w:cstheme="minorHAnsi"/>
          <w:sz w:val="24"/>
          <w:szCs w:val="24"/>
        </w:rPr>
        <w:t>nuestro país</w:t>
      </w:r>
      <w:r w:rsidR="00874315" w:rsidRPr="00430C58">
        <w:rPr>
          <w:rFonts w:asciiTheme="minorHAnsi" w:hAnsiTheme="minorHAnsi" w:cstheme="minorHAnsi"/>
          <w:sz w:val="24"/>
          <w:szCs w:val="24"/>
        </w:rPr>
        <w:t xml:space="preserve"> </w:t>
      </w:r>
      <w:r w:rsidR="00874315">
        <w:rPr>
          <w:rFonts w:asciiTheme="minorHAnsi" w:hAnsiTheme="minorHAnsi" w:cstheme="minorHAnsi"/>
          <w:sz w:val="24"/>
          <w:szCs w:val="24"/>
        </w:rPr>
        <w:t>3</w:t>
      </w:r>
      <w:r w:rsidR="00874315" w:rsidRPr="00430C58">
        <w:rPr>
          <w:rFonts w:asciiTheme="minorHAnsi" w:hAnsiTheme="minorHAnsi" w:cstheme="minorHAnsi"/>
          <w:sz w:val="24"/>
          <w:szCs w:val="24"/>
        </w:rPr>
        <w:t xml:space="preserve"> de cada 10 personas atendidas en hospitales mueren por algún tipo de traumatismo </w:t>
      </w:r>
      <w:r w:rsidR="00874315" w:rsidRPr="00430C58">
        <w:rPr>
          <w:rFonts w:asciiTheme="minorHAnsi" w:hAnsiTheme="minorHAnsi" w:cstheme="minorHAnsi"/>
          <w:sz w:val="24"/>
          <w:szCs w:val="24"/>
        </w:rPr>
        <w:lastRenderedPageBreak/>
        <w:t>provocado por accidentes automovilísticos</w:t>
      </w:r>
      <w:r>
        <w:rPr>
          <w:rFonts w:asciiTheme="minorHAnsi" w:hAnsiTheme="minorHAnsi" w:cstheme="minorHAnsi"/>
          <w:sz w:val="24"/>
          <w:szCs w:val="24"/>
        </w:rPr>
        <w:t xml:space="preserve"> específicamente</w:t>
      </w:r>
      <w:r w:rsidR="00874315" w:rsidRPr="00430C58">
        <w:rPr>
          <w:rFonts w:asciiTheme="minorHAnsi" w:hAnsiTheme="minorHAnsi" w:cstheme="minorHAnsi"/>
          <w:sz w:val="24"/>
          <w:szCs w:val="24"/>
        </w:rPr>
        <w:t xml:space="preserve"> relacionados con el consumo de alcohol</w:t>
      </w:r>
      <w:r w:rsidR="006341A4">
        <w:rPr>
          <w:rFonts w:asciiTheme="minorHAnsi" w:hAnsiTheme="minorHAnsi" w:cstheme="minorHAnsi"/>
          <w:sz w:val="24"/>
          <w:szCs w:val="24"/>
        </w:rPr>
        <w:t>.</w:t>
      </w:r>
      <w:r w:rsidR="00874315">
        <w:rPr>
          <w:rStyle w:val="Refdenotaalpie"/>
          <w:rFonts w:asciiTheme="minorHAnsi" w:hAnsiTheme="minorHAnsi" w:cstheme="minorHAnsi"/>
          <w:sz w:val="24"/>
          <w:szCs w:val="24"/>
        </w:rPr>
        <w:footnoteReference w:id="2"/>
      </w:r>
    </w:p>
    <w:p w14:paraId="515E64D7" w14:textId="799A6C91" w:rsidR="00EA77AB" w:rsidRPr="00EA77AB" w:rsidRDefault="00EA77AB" w:rsidP="00EA77AB">
      <w:pPr>
        <w:spacing w:after="120" w:line="360" w:lineRule="auto"/>
        <w:ind w:right="-40"/>
        <w:jc w:val="both"/>
        <w:rPr>
          <w:rFonts w:asciiTheme="minorHAnsi" w:hAnsiTheme="minorHAnsi" w:cstheme="minorHAnsi"/>
          <w:sz w:val="24"/>
          <w:szCs w:val="24"/>
        </w:rPr>
      </w:pPr>
      <w:r w:rsidRPr="00EA77AB">
        <w:rPr>
          <w:rFonts w:asciiTheme="minorHAnsi" w:hAnsiTheme="minorHAnsi" w:cstheme="minorHAnsi"/>
          <w:sz w:val="24"/>
          <w:szCs w:val="24"/>
        </w:rPr>
        <w:t xml:space="preserve">El abuso </w:t>
      </w:r>
      <w:r w:rsidR="006341A4">
        <w:rPr>
          <w:rFonts w:asciiTheme="minorHAnsi" w:hAnsiTheme="minorHAnsi" w:cstheme="minorHAnsi"/>
          <w:sz w:val="24"/>
          <w:szCs w:val="24"/>
        </w:rPr>
        <w:t xml:space="preserve">en el consumo de </w:t>
      </w:r>
      <w:r w:rsidRPr="00EA77AB">
        <w:rPr>
          <w:rFonts w:asciiTheme="minorHAnsi" w:hAnsiTheme="minorHAnsi" w:cstheme="minorHAnsi"/>
          <w:sz w:val="24"/>
          <w:szCs w:val="24"/>
        </w:rPr>
        <w:t>alcohol es un grave y evidente problema de salud</w:t>
      </w:r>
      <w:r w:rsidR="006341A4">
        <w:rPr>
          <w:rFonts w:asciiTheme="minorHAnsi" w:hAnsiTheme="minorHAnsi" w:cstheme="minorHAnsi"/>
          <w:sz w:val="24"/>
          <w:szCs w:val="24"/>
        </w:rPr>
        <w:t xml:space="preserve"> </w:t>
      </w:r>
      <w:r w:rsidRPr="00EA77AB">
        <w:rPr>
          <w:rFonts w:asciiTheme="minorHAnsi" w:hAnsiTheme="minorHAnsi" w:cstheme="minorHAnsi"/>
          <w:sz w:val="24"/>
          <w:szCs w:val="24"/>
        </w:rPr>
        <w:t xml:space="preserve">contra </w:t>
      </w:r>
      <w:r w:rsidR="006341A4">
        <w:rPr>
          <w:rFonts w:asciiTheme="minorHAnsi" w:hAnsiTheme="minorHAnsi" w:cstheme="minorHAnsi"/>
          <w:sz w:val="24"/>
          <w:szCs w:val="24"/>
        </w:rPr>
        <w:t>el</w:t>
      </w:r>
      <w:r w:rsidRPr="00EA77AB">
        <w:rPr>
          <w:rFonts w:asciiTheme="minorHAnsi" w:hAnsiTheme="minorHAnsi" w:cstheme="minorHAnsi"/>
          <w:sz w:val="24"/>
          <w:szCs w:val="24"/>
        </w:rPr>
        <w:t xml:space="preserve"> </w:t>
      </w:r>
      <w:r w:rsidR="001D4F5B">
        <w:rPr>
          <w:rFonts w:asciiTheme="minorHAnsi" w:hAnsiTheme="minorHAnsi" w:cstheme="minorHAnsi"/>
          <w:sz w:val="24"/>
          <w:szCs w:val="24"/>
        </w:rPr>
        <w:t>que</w:t>
      </w:r>
      <w:r w:rsidRPr="00EA77AB">
        <w:rPr>
          <w:rFonts w:asciiTheme="minorHAnsi" w:hAnsiTheme="minorHAnsi" w:cstheme="minorHAnsi"/>
          <w:sz w:val="24"/>
          <w:szCs w:val="24"/>
        </w:rPr>
        <w:t xml:space="preserve"> luchan </w:t>
      </w:r>
      <w:r w:rsidR="006341A4">
        <w:rPr>
          <w:rFonts w:asciiTheme="minorHAnsi" w:hAnsiTheme="minorHAnsi" w:cstheme="minorHAnsi"/>
          <w:sz w:val="24"/>
          <w:szCs w:val="24"/>
        </w:rPr>
        <w:t xml:space="preserve">de manera individual </w:t>
      </w:r>
      <w:r w:rsidRPr="00EA77AB">
        <w:rPr>
          <w:rFonts w:asciiTheme="minorHAnsi" w:hAnsiTheme="minorHAnsi" w:cstheme="minorHAnsi"/>
          <w:sz w:val="24"/>
          <w:szCs w:val="24"/>
        </w:rPr>
        <w:t>alrededor de 20 millones de mexicanos</w:t>
      </w:r>
      <w:r w:rsidR="006341A4">
        <w:rPr>
          <w:rFonts w:asciiTheme="minorHAnsi" w:hAnsiTheme="minorHAnsi" w:cstheme="minorHAnsi"/>
          <w:sz w:val="24"/>
          <w:szCs w:val="24"/>
        </w:rPr>
        <w:t>;</w:t>
      </w:r>
      <w:r w:rsidRPr="00EA77AB">
        <w:rPr>
          <w:rFonts w:asciiTheme="minorHAnsi" w:hAnsiTheme="minorHAnsi" w:cstheme="minorHAnsi"/>
          <w:vertAlign w:val="superscript"/>
        </w:rPr>
        <w:footnoteReference w:id="3"/>
      </w:r>
      <w:r w:rsidR="006341A4">
        <w:rPr>
          <w:rFonts w:asciiTheme="minorHAnsi" w:hAnsiTheme="minorHAnsi" w:cstheme="minorHAnsi"/>
          <w:sz w:val="24"/>
          <w:szCs w:val="24"/>
        </w:rPr>
        <w:t xml:space="preserve"> sin embargo, se trata también de una problemática que repercute en sus familias y, en última instancia, en la tranquilidad, la seguridad y el bienestar de la </w:t>
      </w:r>
      <w:r w:rsidR="00ED5ABA">
        <w:rPr>
          <w:rFonts w:asciiTheme="minorHAnsi" w:hAnsiTheme="minorHAnsi" w:cstheme="minorHAnsi"/>
          <w:sz w:val="24"/>
          <w:szCs w:val="24"/>
        </w:rPr>
        <w:t>sociedad</w:t>
      </w:r>
      <w:r w:rsidR="006341A4">
        <w:rPr>
          <w:rFonts w:asciiTheme="minorHAnsi" w:hAnsiTheme="minorHAnsi" w:cstheme="minorHAnsi"/>
          <w:sz w:val="24"/>
          <w:szCs w:val="24"/>
        </w:rPr>
        <w:t xml:space="preserve"> en su conjunto, toda vez que </w:t>
      </w:r>
      <w:r w:rsidRPr="00EA77AB">
        <w:rPr>
          <w:rFonts w:asciiTheme="minorHAnsi" w:hAnsiTheme="minorHAnsi" w:cstheme="minorHAnsi"/>
          <w:sz w:val="24"/>
          <w:szCs w:val="24"/>
        </w:rPr>
        <w:t xml:space="preserve">en cuanto alguna </w:t>
      </w:r>
      <w:r w:rsidR="006341A4">
        <w:rPr>
          <w:rFonts w:asciiTheme="minorHAnsi" w:hAnsiTheme="minorHAnsi" w:cstheme="minorHAnsi"/>
          <w:sz w:val="24"/>
          <w:szCs w:val="24"/>
        </w:rPr>
        <w:t xml:space="preserve">persona bajo el influjo del alcohol incurre </w:t>
      </w:r>
      <w:r w:rsidRPr="00EA77AB">
        <w:rPr>
          <w:rFonts w:asciiTheme="minorHAnsi" w:hAnsiTheme="minorHAnsi" w:cstheme="minorHAnsi"/>
          <w:sz w:val="24"/>
          <w:szCs w:val="24"/>
        </w:rPr>
        <w:t>en conducta</w:t>
      </w:r>
      <w:r w:rsidR="006341A4">
        <w:rPr>
          <w:rFonts w:asciiTheme="minorHAnsi" w:hAnsiTheme="minorHAnsi" w:cstheme="minorHAnsi"/>
          <w:sz w:val="24"/>
          <w:szCs w:val="24"/>
        </w:rPr>
        <w:t xml:space="preserve">s </w:t>
      </w:r>
      <w:r w:rsidRPr="00EA77AB">
        <w:rPr>
          <w:rFonts w:asciiTheme="minorHAnsi" w:hAnsiTheme="minorHAnsi" w:cstheme="minorHAnsi"/>
          <w:sz w:val="24"/>
          <w:szCs w:val="24"/>
        </w:rPr>
        <w:t>descrita</w:t>
      </w:r>
      <w:r w:rsidR="006341A4">
        <w:rPr>
          <w:rFonts w:asciiTheme="minorHAnsi" w:hAnsiTheme="minorHAnsi" w:cstheme="minorHAnsi"/>
          <w:sz w:val="24"/>
          <w:szCs w:val="24"/>
        </w:rPr>
        <w:t>s</w:t>
      </w:r>
      <w:r w:rsidRPr="00EA77AB">
        <w:rPr>
          <w:rFonts w:asciiTheme="minorHAnsi" w:hAnsiTheme="minorHAnsi" w:cstheme="minorHAnsi"/>
          <w:sz w:val="24"/>
          <w:szCs w:val="24"/>
        </w:rPr>
        <w:t xml:space="preserve"> como delito lesiona</w:t>
      </w:r>
      <w:r w:rsidR="006341A4">
        <w:rPr>
          <w:rFonts w:asciiTheme="minorHAnsi" w:hAnsiTheme="minorHAnsi" w:cstheme="minorHAnsi"/>
          <w:sz w:val="24"/>
          <w:szCs w:val="24"/>
        </w:rPr>
        <w:t xml:space="preserve"> con ello</w:t>
      </w:r>
      <w:r w:rsidRPr="00EA77AB">
        <w:rPr>
          <w:rFonts w:asciiTheme="minorHAnsi" w:hAnsiTheme="minorHAnsi" w:cstheme="minorHAnsi"/>
          <w:sz w:val="24"/>
          <w:szCs w:val="24"/>
        </w:rPr>
        <w:t xml:space="preserve"> los bienes jurídicos de un tercero</w:t>
      </w:r>
      <w:r w:rsidR="006341A4">
        <w:rPr>
          <w:rFonts w:asciiTheme="minorHAnsi" w:hAnsiTheme="minorHAnsi" w:cstheme="minorHAnsi"/>
          <w:sz w:val="24"/>
          <w:szCs w:val="24"/>
        </w:rPr>
        <w:t>.</w:t>
      </w:r>
      <w:r w:rsidRPr="00EA77AB">
        <w:rPr>
          <w:rFonts w:asciiTheme="minorHAnsi" w:hAnsiTheme="minorHAnsi" w:cstheme="minorHAnsi"/>
          <w:sz w:val="24"/>
          <w:szCs w:val="24"/>
        </w:rPr>
        <w:t xml:space="preserve"> </w:t>
      </w:r>
    </w:p>
    <w:p w14:paraId="2D4F6E30" w14:textId="33E5721D" w:rsidR="00EA77AB" w:rsidRDefault="00EA77AB" w:rsidP="00EA77AB">
      <w:pPr>
        <w:spacing w:after="120" w:line="360" w:lineRule="auto"/>
        <w:ind w:right="-40"/>
        <w:jc w:val="both"/>
        <w:rPr>
          <w:rFonts w:asciiTheme="minorHAnsi" w:hAnsiTheme="minorHAnsi" w:cstheme="minorHAnsi"/>
          <w:sz w:val="24"/>
          <w:szCs w:val="24"/>
        </w:rPr>
      </w:pPr>
      <w:r w:rsidRPr="00EA77AB">
        <w:rPr>
          <w:rFonts w:asciiTheme="minorHAnsi" w:hAnsiTheme="minorHAnsi" w:cstheme="minorHAnsi"/>
          <w:sz w:val="24"/>
          <w:szCs w:val="24"/>
        </w:rPr>
        <w:t>El Estado de México</w:t>
      </w:r>
      <w:r w:rsidR="001D4F5B">
        <w:rPr>
          <w:rFonts w:asciiTheme="minorHAnsi" w:hAnsiTheme="minorHAnsi" w:cstheme="minorHAnsi"/>
          <w:sz w:val="24"/>
          <w:szCs w:val="24"/>
        </w:rPr>
        <w:t>,</w:t>
      </w:r>
      <w:r w:rsidRPr="00EA77AB">
        <w:rPr>
          <w:rFonts w:asciiTheme="minorHAnsi" w:hAnsiTheme="minorHAnsi" w:cstheme="minorHAnsi"/>
          <w:sz w:val="24"/>
          <w:szCs w:val="24"/>
        </w:rPr>
        <w:t xml:space="preserve"> desde hace varios años</w:t>
      </w:r>
      <w:r w:rsidR="001D4F5B">
        <w:rPr>
          <w:rFonts w:asciiTheme="minorHAnsi" w:hAnsiTheme="minorHAnsi" w:cstheme="minorHAnsi"/>
          <w:sz w:val="24"/>
          <w:szCs w:val="24"/>
        </w:rPr>
        <w:t>,</w:t>
      </w:r>
      <w:r w:rsidRPr="00EA77AB">
        <w:rPr>
          <w:rFonts w:asciiTheme="minorHAnsi" w:hAnsiTheme="minorHAnsi" w:cstheme="minorHAnsi"/>
          <w:sz w:val="24"/>
          <w:szCs w:val="24"/>
        </w:rPr>
        <w:t xml:space="preserve"> demanda una solución firme y sustantiva a la problemática de los conductores</w:t>
      </w:r>
      <w:r w:rsidR="001D4F5B">
        <w:rPr>
          <w:rFonts w:asciiTheme="minorHAnsi" w:hAnsiTheme="minorHAnsi" w:cstheme="minorHAnsi"/>
          <w:sz w:val="24"/>
          <w:szCs w:val="24"/>
        </w:rPr>
        <w:t xml:space="preserve"> imprudentes y alcoholizados</w:t>
      </w:r>
      <w:r w:rsidR="006341A4">
        <w:rPr>
          <w:rFonts w:asciiTheme="minorHAnsi" w:hAnsiTheme="minorHAnsi" w:cstheme="minorHAnsi"/>
          <w:sz w:val="24"/>
          <w:szCs w:val="24"/>
        </w:rPr>
        <w:t>,</w:t>
      </w:r>
      <w:r w:rsidRPr="00EA77AB">
        <w:rPr>
          <w:rFonts w:asciiTheme="minorHAnsi" w:hAnsiTheme="minorHAnsi" w:cstheme="minorHAnsi"/>
          <w:sz w:val="24"/>
          <w:szCs w:val="24"/>
        </w:rPr>
        <w:t xml:space="preserve"> y no es de extrañarse</w:t>
      </w:r>
      <w:r w:rsidR="002E7BBD">
        <w:rPr>
          <w:rFonts w:asciiTheme="minorHAnsi" w:hAnsiTheme="minorHAnsi" w:cstheme="minorHAnsi"/>
          <w:sz w:val="24"/>
          <w:szCs w:val="24"/>
        </w:rPr>
        <w:t>,</w:t>
      </w:r>
      <w:r w:rsidRPr="00EA77AB">
        <w:rPr>
          <w:rFonts w:asciiTheme="minorHAnsi" w:hAnsiTheme="minorHAnsi" w:cstheme="minorHAnsi"/>
          <w:sz w:val="24"/>
          <w:szCs w:val="24"/>
        </w:rPr>
        <w:t xml:space="preserve"> ya que desde el 2016 la entidad se posiciona como el líder nacional en accidentes automovilísticos</w:t>
      </w:r>
      <w:r w:rsidR="001D4F5B">
        <w:rPr>
          <w:rFonts w:asciiTheme="minorHAnsi" w:hAnsiTheme="minorHAnsi" w:cstheme="minorHAnsi"/>
          <w:sz w:val="24"/>
          <w:szCs w:val="24"/>
        </w:rPr>
        <w:t>.</w:t>
      </w:r>
    </w:p>
    <w:p w14:paraId="5B42F85C" w14:textId="1874AC4F" w:rsidR="00EA77AB" w:rsidRDefault="001D4F5B" w:rsidP="00EA77AB">
      <w:pPr>
        <w:spacing w:after="120" w:line="360" w:lineRule="auto"/>
        <w:ind w:right="-40"/>
        <w:jc w:val="both"/>
        <w:rPr>
          <w:rFonts w:asciiTheme="minorHAnsi" w:hAnsiTheme="minorHAnsi" w:cstheme="minorHAnsi"/>
          <w:sz w:val="24"/>
          <w:szCs w:val="24"/>
        </w:rPr>
      </w:pPr>
      <w:r>
        <w:rPr>
          <w:rFonts w:asciiTheme="minorHAnsi" w:hAnsiTheme="minorHAnsi" w:cstheme="minorHAnsi"/>
          <w:sz w:val="24"/>
          <w:szCs w:val="24"/>
        </w:rPr>
        <w:t>Si bien u</w:t>
      </w:r>
      <w:r w:rsidR="00EA77AB" w:rsidRPr="00EA77AB">
        <w:rPr>
          <w:rFonts w:asciiTheme="minorHAnsi" w:hAnsiTheme="minorHAnsi" w:cstheme="minorHAnsi"/>
          <w:sz w:val="24"/>
          <w:szCs w:val="24"/>
        </w:rPr>
        <w:t>n accidente automovilístico como hecho aislado no suele infundir conmoción social ni un sentimiento de inseguridad generalizada, en el Estado de México este escenario es reiterado</w:t>
      </w:r>
      <w:r w:rsidR="001A4338">
        <w:rPr>
          <w:rFonts w:asciiTheme="minorHAnsi" w:hAnsiTheme="minorHAnsi" w:cstheme="minorHAnsi"/>
          <w:sz w:val="24"/>
          <w:szCs w:val="24"/>
        </w:rPr>
        <w:t>,</w:t>
      </w:r>
      <w:r w:rsidR="00EA77AB" w:rsidRPr="00EA77AB">
        <w:rPr>
          <w:rFonts w:asciiTheme="minorHAnsi" w:hAnsiTheme="minorHAnsi" w:cstheme="minorHAnsi"/>
          <w:sz w:val="24"/>
          <w:szCs w:val="24"/>
        </w:rPr>
        <w:t xml:space="preserve"> frecuente</w:t>
      </w:r>
      <w:r w:rsidR="001A4338">
        <w:rPr>
          <w:rFonts w:asciiTheme="minorHAnsi" w:hAnsiTheme="minorHAnsi" w:cstheme="minorHAnsi"/>
          <w:sz w:val="24"/>
          <w:szCs w:val="24"/>
        </w:rPr>
        <w:t xml:space="preserve"> y</w:t>
      </w:r>
      <w:r>
        <w:rPr>
          <w:rFonts w:asciiTheme="minorHAnsi" w:hAnsiTheme="minorHAnsi" w:cstheme="minorHAnsi"/>
          <w:sz w:val="24"/>
          <w:szCs w:val="24"/>
        </w:rPr>
        <w:t xml:space="preserve"> ampliamente mediatizado, por lo que termina por provocar</w:t>
      </w:r>
      <w:r w:rsidR="00EA77AB" w:rsidRPr="00EA77AB">
        <w:rPr>
          <w:rFonts w:asciiTheme="minorHAnsi" w:hAnsiTheme="minorHAnsi" w:cstheme="minorHAnsi"/>
          <w:sz w:val="24"/>
          <w:szCs w:val="24"/>
        </w:rPr>
        <w:t xml:space="preserve"> dichos sentires en la población mexiquense</w:t>
      </w:r>
      <w:r>
        <w:rPr>
          <w:rFonts w:asciiTheme="minorHAnsi" w:hAnsiTheme="minorHAnsi" w:cstheme="minorHAnsi"/>
          <w:sz w:val="24"/>
          <w:szCs w:val="24"/>
        </w:rPr>
        <w:t>; por otra parte</w:t>
      </w:r>
      <w:r w:rsidR="002E7BBD">
        <w:rPr>
          <w:rFonts w:asciiTheme="minorHAnsi" w:hAnsiTheme="minorHAnsi" w:cstheme="minorHAnsi"/>
          <w:sz w:val="24"/>
          <w:szCs w:val="24"/>
        </w:rPr>
        <w:t>,</w:t>
      </w:r>
      <w:r>
        <w:rPr>
          <w:rFonts w:asciiTheme="minorHAnsi" w:hAnsiTheme="minorHAnsi" w:cstheme="minorHAnsi"/>
          <w:sz w:val="24"/>
          <w:szCs w:val="24"/>
        </w:rPr>
        <w:t xml:space="preserve"> genera dudas y cuestionamientos</w:t>
      </w:r>
      <w:r w:rsidR="00EA77AB" w:rsidRPr="00EA77AB">
        <w:rPr>
          <w:rFonts w:asciiTheme="minorHAnsi" w:hAnsiTheme="minorHAnsi" w:cstheme="minorHAnsi"/>
          <w:sz w:val="24"/>
          <w:szCs w:val="24"/>
        </w:rPr>
        <w:t xml:space="preserve"> </w:t>
      </w:r>
      <w:r>
        <w:rPr>
          <w:rFonts w:asciiTheme="minorHAnsi" w:hAnsiTheme="minorHAnsi" w:cstheme="minorHAnsi"/>
          <w:sz w:val="24"/>
          <w:szCs w:val="24"/>
        </w:rPr>
        <w:t>sobre</w:t>
      </w:r>
      <w:r w:rsidR="00EA77AB" w:rsidRPr="00EA77AB">
        <w:rPr>
          <w:rFonts w:asciiTheme="minorHAnsi" w:hAnsiTheme="minorHAnsi" w:cstheme="minorHAnsi"/>
          <w:sz w:val="24"/>
          <w:szCs w:val="24"/>
        </w:rPr>
        <w:t xml:space="preserve"> los cánones sociales con respecto al consumo </w:t>
      </w:r>
      <w:r>
        <w:rPr>
          <w:rFonts w:asciiTheme="minorHAnsi" w:hAnsiTheme="minorHAnsi" w:cstheme="minorHAnsi"/>
          <w:sz w:val="24"/>
          <w:szCs w:val="24"/>
        </w:rPr>
        <w:t xml:space="preserve">o el uso irresponsable </w:t>
      </w:r>
      <w:r w:rsidR="00EA77AB" w:rsidRPr="00EA77AB">
        <w:rPr>
          <w:rFonts w:asciiTheme="minorHAnsi" w:hAnsiTheme="minorHAnsi" w:cstheme="minorHAnsi"/>
          <w:sz w:val="24"/>
          <w:szCs w:val="24"/>
        </w:rPr>
        <w:t>de sustancias</w:t>
      </w:r>
      <w:r>
        <w:rPr>
          <w:rFonts w:asciiTheme="minorHAnsi" w:hAnsiTheme="minorHAnsi" w:cstheme="minorHAnsi"/>
          <w:sz w:val="24"/>
          <w:szCs w:val="24"/>
        </w:rPr>
        <w:t xml:space="preserve"> y, más importante</w:t>
      </w:r>
      <w:r w:rsidR="002E7BBD">
        <w:rPr>
          <w:rFonts w:asciiTheme="minorHAnsi" w:hAnsiTheme="minorHAnsi" w:cstheme="minorHAnsi"/>
          <w:sz w:val="24"/>
          <w:szCs w:val="24"/>
        </w:rPr>
        <w:t xml:space="preserve"> que ello</w:t>
      </w:r>
      <w:r>
        <w:rPr>
          <w:rFonts w:asciiTheme="minorHAnsi" w:hAnsiTheme="minorHAnsi" w:cstheme="minorHAnsi"/>
          <w:sz w:val="24"/>
          <w:szCs w:val="24"/>
        </w:rPr>
        <w:t>, levanta quejas y suspicacias sobre</w:t>
      </w:r>
      <w:r w:rsidR="00EA77AB" w:rsidRPr="00EA77AB">
        <w:rPr>
          <w:rFonts w:asciiTheme="minorHAnsi" w:hAnsiTheme="minorHAnsi" w:cstheme="minorHAnsi"/>
          <w:sz w:val="24"/>
          <w:szCs w:val="24"/>
        </w:rPr>
        <w:t xml:space="preserve"> la naturaleza normativa que determina la condición jurídica de los responsables, así como </w:t>
      </w:r>
      <w:r>
        <w:rPr>
          <w:rFonts w:asciiTheme="minorHAnsi" w:hAnsiTheme="minorHAnsi" w:cstheme="minorHAnsi"/>
          <w:sz w:val="24"/>
          <w:szCs w:val="24"/>
        </w:rPr>
        <w:t>sobre la</w:t>
      </w:r>
      <w:r w:rsidR="00EA77AB" w:rsidRPr="00EA77AB">
        <w:rPr>
          <w:rFonts w:asciiTheme="minorHAnsi" w:hAnsiTheme="minorHAnsi" w:cstheme="minorHAnsi"/>
          <w:sz w:val="24"/>
          <w:szCs w:val="24"/>
        </w:rPr>
        <w:t xml:space="preserve"> actuación </w:t>
      </w:r>
      <w:r>
        <w:rPr>
          <w:rFonts w:asciiTheme="minorHAnsi" w:hAnsiTheme="minorHAnsi" w:cstheme="minorHAnsi"/>
          <w:sz w:val="24"/>
          <w:szCs w:val="24"/>
        </w:rPr>
        <w:t xml:space="preserve">e imparcialidad </w:t>
      </w:r>
      <w:r w:rsidR="00EA77AB" w:rsidRPr="00EA77AB">
        <w:rPr>
          <w:rFonts w:asciiTheme="minorHAnsi" w:hAnsiTheme="minorHAnsi" w:cstheme="minorHAnsi"/>
          <w:sz w:val="24"/>
          <w:szCs w:val="24"/>
        </w:rPr>
        <w:t>de las autoridades</w:t>
      </w:r>
      <w:r>
        <w:rPr>
          <w:rFonts w:asciiTheme="minorHAnsi" w:hAnsiTheme="minorHAnsi" w:cstheme="minorHAnsi"/>
          <w:sz w:val="24"/>
          <w:szCs w:val="24"/>
        </w:rPr>
        <w:t xml:space="preserve"> y la eficiencia del sistema de justicia, lo que termina por afectar a la legitimidad de las instituciones en su conjunto.</w:t>
      </w:r>
    </w:p>
    <w:p w14:paraId="508771DB" w14:textId="4313469E" w:rsidR="00EA77AB" w:rsidRPr="00EA77AB" w:rsidRDefault="001D4F5B" w:rsidP="00EA77AB">
      <w:pPr>
        <w:spacing w:after="120" w:line="360" w:lineRule="auto"/>
        <w:ind w:right="-40"/>
        <w:jc w:val="both"/>
        <w:rPr>
          <w:rFonts w:asciiTheme="minorHAnsi" w:hAnsiTheme="minorHAnsi" w:cstheme="minorHAnsi"/>
          <w:sz w:val="24"/>
          <w:szCs w:val="24"/>
        </w:rPr>
      </w:pPr>
      <w:r>
        <w:rPr>
          <w:rFonts w:asciiTheme="minorHAnsi" w:hAnsiTheme="minorHAnsi" w:cstheme="minorHAnsi"/>
          <w:sz w:val="24"/>
          <w:szCs w:val="24"/>
        </w:rPr>
        <w:t xml:space="preserve">En el imaginario social impera la falsa creencia de que en </w:t>
      </w:r>
      <w:r w:rsidR="00EA77AB" w:rsidRPr="00EA77AB">
        <w:rPr>
          <w:rFonts w:asciiTheme="minorHAnsi" w:hAnsiTheme="minorHAnsi" w:cstheme="minorHAnsi"/>
          <w:sz w:val="24"/>
          <w:szCs w:val="24"/>
        </w:rPr>
        <w:t>el escenario donde un conductor temerario o en estado de ebriedad hiera o le prive de la vida a otro</w:t>
      </w:r>
      <w:r>
        <w:rPr>
          <w:rFonts w:asciiTheme="minorHAnsi" w:hAnsiTheme="minorHAnsi" w:cstheme="minorHAnsi"/>
          <w:sz w:val="24"/>
          <w:szCs w:val="24"/>
        </w:rPr>
        <w:t xml:space="preserve">, puede evadir toda </w:t>
      </w:r>
      <w:r>
        <w:rPr>
          <w:rFonts w:asciiTheme="minorHAnsi" w:hAnsiTheme="minorHAnsi" w:cstheme="minorHAnsi"/>
          <w:sz w:val="24"/>
          <w:szCs w:val="24"/>
        </w:rPr>
        <w:lastRenderedPageBreak/>
        <w:t xml:space="preserve">responsabilidad </w:t>
      </w:r>
      <w:r w:rsidR="001B7C4A">
        <w:rPr>
          <w:rFonts w:asciiTheme="minorHAnsi" w:hAnsiTheme="minorHAnsi" w:cstheme="minorHAnsi"/>
          <w:sz w:val="24"/>
          <w:szCs w:val="24"/>
        </w:rPr>
        <w:t xml:space="preserve">únicamente </w:t>
      </w:r>
      <w:r>
        <w:rPr>
          <w:rFonts w:asciiTheme="minorHAnsi" w:hAnsiTheme="minorHAnsi" w:cstheme="minorHAnsi"/>
          <w:sz w:val="24"/>
          <w:szCs w:val="24"/>
        </w:rPr>
        <w:t>pagando los gastos médicos o funerarios</w:t>
      </w:r>
      <w:r w:rsidR="001B7C4A">
        <w:rPr>
          <w:rFonts w:asciiTheme="minorHAnsi" w:hAnsiTheme="minorHAnsi" w:cstheme="minorHAnsi"/>
          <w:sz w:val="24"/>
          <w:szCs w:val="24"/>
        </w:rPr>
        <w:t>,</w:t>
      </w:r>
      <w:r>
        <w:rPr>
          <w:rFonts w:asciiTheme="minorHAnsi" w:hAnsiTheme="minorHAnsi" w:cstheme="minorHAnsi"/>
          <w:sz w:val="24"/>
          <w:szCs w:val="24"/>
        </w:rPr>
        <w:t xml:space="preserve"> volviendo </w:t>
      </w:r>
      <w:r w:rsidR="001B7C4A">
        <w:rPr>
          <w:rFonts w:asciiTheme="minorHAnsi" w:hAnsiTheme="minorHAnsi" w:cstheme="minorHAnsi"/>
          <w:sz w:val="24"/>
          <w:szCs w:val="24"/>
        </w:rPr>
        <w:t xml:space="preserve">entonces </w:t>
      </w:r>
      <w:r>
        <w:rPr>
          <w:rFonts w:asciiTheme="minorHAnsi" w:hAnsiTheme="minorHAnsi" w:cstheme="minorHAnsi"/>
          <w:sz w:val="24"/>
          <w:szCs w:val="24"/>
        </w:rPr>
        <w:t xml:space="preserve">a la </w:t>
      </w:r>
      <w:r w:rsidR="001A4338">
        <w:rPr>
          <w:rFonts w:asciiTheme="minorHAnsi" w:hAnsiTheme="minorHAnsi" w:cstheme="minorHAnsi"/>
          <w:sz w:val="24"/>
          <w:szCs w:val="24"/>
        </w:rPr>
        <w:t xml:space="preserve">plena normalidad </w:t>
      </w:r>
      <w:r>
        <w:rPr>
          <w:rFonts w:asciiTheme="minorHAnsi" w:hAnsiTheme="minorHAnsi" w:cstheme="minorHAnsi"/>
          <w:sz w:val="24"/>
          <w:szCs w:val="24"/>
        </w:rPr>
        <w:t>sólo con</w:t>
      </w:r>
      <w:r w:rsidR="00EA77AB" w:rsidRPr="00EA77AB">
        <w:rPr>
          <w:rFonts w:asciiTheme="minorHAnsi" w:hAnsiTheme="minorHAnsi" w:cstheme="minorHAnsi"/>
          <w:sz w:val="24"/>
          <w:szCs w:val="24"/>
        </w:rPr>
        <w:t xml:space="preserve"> una advertencia judicial y un breve escrutinio social</w:t>
      </w:r>
      <w:r w:rsidR="001B7C4A">
        <w:rPr>
          <w:rFonts w:asciiTheme="minorHAnsi" w:hAnsiTheme="minorHAnsi" w:cstheme="minorHAnsi"/>
          <w:sz w:val="24"/>
          <w:szCs w:val="24"/>
        </w:rPr>
        <w:t>; esto</w:t>
      </w:r>
      <w:r w:rsidR="001A4338">
        <w:rPr>
          <w:rFonts w:asciiTheme="minorHAnsi" w:hAnsiTheme="minorHAnsi" w:cstheme="minorHAnsi"/>
          <w:sz w:val="24"/>
          <w:szCs w:val="24"/>
        </w:rPr>
        <w:t xml:space="preserve"> es ocasionado </w:t>
      </w:r>
      <w:r w:rsidR="001B7C4A">
        <w:rPr>
          <w:rFonts w:asciiTheme="minorHAnsi" w:hAnsiTheme="minorHAnsi" w:cstheme="minorHAnsi"/>
          <w:sz w:val="24"/>
          <w:szCs w:val="24"/>
        </w:rPr>
        <w:t>en buena medida por el desconocimiento de la norma, pero también porque, e</w:t>
      </w:r>
      <w:r w:rsidR="00EA77AB" w:rsidRPr="00EA77AB">
        <w:rPr>
          <w:rFonts w:asciiTheme="minorHAnsi" w:hAnsiTheme="minorHAnsi" w:cstheme="minorHAnsi"/>
          <w:sz w:val="24"/>
          <w:szCs w:val="24"/>
        </w:rPr>
        <w:t>n cuanto a los elementos dogmático-formales de la legislación penal</w:t>
      </w:r>
      <w:r w:rsidR="002E7BBD">
        <w:rPr>
          <w:rFonts w:asciiTheme="minorHAnsi" w:hAnsiTheme="minorHAnsi" w:cstheme="minorHAnsi"/>
          <w:sz w:val="24"/>
          <w:szCs w:val="24"/>
        </w:rPr>
        <w:t xml:space="preserve"> se refiere</w:t>
      </w:r>
      <w:r w:rsidR="001B7C4A">
        <w:rPr>
          <w:rFonts w:asciiTheme="minorHAnsi" w:hAnsiTheme="minorHAnsi" w:cstheme="minorHAnsi"/>
          <w:sz w:val="24"/>
          <w:szCs w:val="24"/>
        </w:rPr>
        <w:t>,</w:t>
      </w:r>
      <w:r w:rsidR="00EA77AB" w:rsidRPr="00EA77AB">
        <w:rPr>
          <w:rFonts w:asciiTheme="minorHAnsi" w:hAnsiTheme="minorHAnsi" w:cstheme="minorHAnsi"/>
          <w:sz w:val="24"/>
          <w:szCs w:val="24"/>
        </w:rPr>
        <w:t xml:space="preserve"> se hace evidente un fenómeno que la ciencia legislativa conoce como “oscuridad de la norma”, que consiste en redacciones intrincadas, ambigüedades, lagunas y otras falencias que impiden el obrar con justicia a los agentes del orden público. </w:t>
      </w:r>
    </w:p>
    <w:p w14:paraId="74CE4AE1" w14:textId="052C58DA" w:rsidR="002E7BBD" w:rsidRDefault="00EA77AB" w:rsidP="00EA77AB">
      <w:pPr>
        <w:spacing w:after="120" w:line="360" w:lineRule="auto"/>
        <w:ind w:right="-40"/>
        <w:jc w:val="both"/>
        <w:rPr>
          <w:rFonts w:asciiTheme="minorHAnsi" w:hAnsiTheme="minorHAnsi" w:cstheme="minorHAnsi"/>
          <w:sz w:val="24"/>
          <w:szCs w:val="24"/>
        </w:rPr>
      </w:pPr>
      <w:r w:rsidRPr="00EA77AB">
        <w:rPr>
          <w:rFonts w:asciiTheme="minorHAnsi" w:hAnsiTheme="minorHAnsi" w:cstheme="minorHAnsi"/>
          <w:sz w:val="24"/>
          <w:szCs w:val="24"/>
        </w:rPr>
        <w:t xml:space="preserve">Los artículos del Código Penal del Estado de México relativos </w:t>
      </w:r>
      <w:r w:rsidR="001A4338">
        <w:rPr>
          <w:rFonts w:asciiTheme="minorHAnsi" w:hAnsiTheme="minorHAnsi" w:cstheme="minorHAnsi"/>
          <w:sz w:val="24"/>
          <w:szCs w:val="24"/>
        </w:rPr>
        <w:t>a esta materia</w:t>
      </w:r>
      <w:r w:rsidRPr="00EA77AB">
        <w:rPr>
          <w:rFonts w:asciiTheme="minorHAnsi" w:hAnsiTheme="minorHAnsi" w:cstheme="minorHAnsi"/>
          <w:sz w:val="24"/>
          <w:szCs w:val="24"/>
        </w:rPr>
        <w:t xml:space="preserve"> son el 60 y 61, </w:t>
      </w:r>
      <w:r w:rsidR="001A4338">
        <w:rPr>
          <w:rFonts w:asciiTheme="minorHAnsi" w:hAnsiTheme="minorHAnsi" w:cstheme="minorHAnsi"/>
          <w:sz w:val="24"/>
          <w:szCs w:val="24"/>
        </w:rPr>
        <w:t>no obstante,</w:t>
      </w:r>
      <w:r w:rsidRPr="00EA77AB">
        <w:rPr>
          <w:rFonts w:asciiTheme="minorHAnsi" w:hAnsiTheme="minorHAnsi" w:cstheme="minorHAnsi"/>
          <w:sz w:val="24"/>
          <w:szCs w:val="24"/>
        </w:rPr>
        <w:t xml:space="preserve"> dichos artículos no </w:t>
      </w:r>
      <w:r w:rsidR="001A4338">
        <w:rPr>
          <w:rFonts w:asciiTheme="minorHAnsi" w:hAnsiTheme="minorHAnsi" w:cstheme="minorHAnsi"/>
          <w:sz w:val="24"/>
          <w:szCs w:val="24"/>
        </w:rPr>
        <w:t xml:space="preserve">delimitan de forma concreta quien puede ser el sujeto activo, tampoco </w:t>
      </w:r>
      <w:r w:rsidRPr="00EA77AB">
        <w:rPr>
          <w:rFonts w:asciiTheme="minorHAnsi" w:hAnsiTheme="minorHAnsi" w:cstheme="minorHAnsi"/>
          <w:sz w:val="24"/>
          <w:szCs w:val="24"/>
        </w:rPr>
        <w:t>terminan de definir lo que es un delito culposo</w:t>
      </w:r>
      <w:r w:rsidR="001A4338">
        <w:rPr>
          <w:rFonts w:asciiTheme="minorHAnsi" w:hAnsiTheme="minorHAnsi" w:cstheme="minorHAnsi"/>
          <w:sz w:val="24"/>
          <w:szCs w:val="24"/>
        </w:rPr>
        <w:t xml:space="preserve"> pues </w:t>
      </w:r>
      <w:r w:rsidRPr="00EA77AB">
        <w:rPr>
          <w:rFonts w:asciiTheme="minorHAnsi" w:hAnsiTheme="minorHAnsi" w:cstheme="minorHAnsi"/>
          <w:sz w:val="24"/>
          <w:szCs w:val="24"/>
        </w:rPr>
        <w:t>en reiteradas ocasiones implica que s</w:t>
      </w:r>
      <w:r w:rsidR="001A4338">
        <w:rPr>
          <w:rFonts w:asciiTheme="minorHAnsi" w:hAnsiTheme="minorHAnsi" w:cstheme="minorHAnsi"/>
          <w:sz w:val="24"/>
          <w:szCs w:val="24"/>
        </w:rPr>
        <w:t>ó</w:t>
      </w:r>
      <w:r w:rsidRPr="00EA77AB">
        <w:rPr>
          <w:rFonts w:asciiTheme="minorHAnsi" w:hAnsiTheme="minorHAnsi" w:cstheme="minorHAnsi"/>
          <w:sz w:val="24"/>
          <w:szCs w:val="24"/>
        </w:rPr>
        <w:t xml:space="preserve">lo los accidentes de tránsito </w:t>
      </w:r>
      <w:r w:rsidR="00B42A32">
        <w:rPr>
          <w:rFonts w:asciiTheme="minorHAnsi" w:hAnsiTheme="minorHAnsi" w:cstheme="minorHAnsi"/>
          <w:sz w:val="24"/>
          <w:szCs w:val="24"/>
        </w:rPr>
        <w:t>son</w:t>
      </w:r>
      <w:r w:rsidRPr="00EA77AB">
        <w:rPr>
          <w:rFonts w:asciiTheme="minorHAnsi" w:hAnsiTheme="minorHAnsi" w:cstheme="minorHAnsi"/>
          <w:sz w:val="24"/>
          <w:szCs w:val="24"/>
        </w:rPr>
        <w:t xml:space="preserve"> susceptibles de ser</w:t>
      </w:r>
      <w:r w:rsidR="001A4338">
        <w:rPr>
          <w:rFonts w:asciiTheme="minorHAnsi" w:hAnsiTheme="minorHAnsi" w:cstheme="minorHAnsi"/>
          <w:sz w:val="24"/>
          <w:szCs w:val="24"/>
        </w:rPr>
        <w:t>lo;</w:t>
      </w:r>
      <w:r w:rsidRPr="00EA77AB">
        <w:rPr>
          <w:rFonts w:asciiTheme="minorHAnsi" w:hAnsiTheme="minorHAnsi" w:cstheme="minorHAnsi"/>
          <w:sz w:val="24"/>
          <w:szCs w:val="24"/>
        </w:rPr>
        <w:t xml:space="preserve"> no delimita</w:t>
      </w:r>
      <w:r w:rsidR="001A4338">
        <w:rPr>
          <w:rFonts w:asciiTheme="minorHAnsi" w:hAnsiTheme="minorHAnsi" w:cstheme="minorHAnsi"/>
          <w:sz w:val="24"/>
          <w:szCs w:val="24"/>
        </w:rPr>
        <w:t>n</w:t>
      </w:r>
      <w:r w:rsidRPr="00EA77AB">
        <w:rPr>
          <w:rFonts w:asciiTheme="minorHAnsi" w:hAnsiTheme="minorHAnsi" w:cstheme="minorHAnsi"/>
          <w:sz w:val="24"/>
          <w:szCs w:val="24"/>
        </w:rPr>
        <w:t xml:space="preserve"> de forma idónea y proporcional las penas</w:t>
      </w:r>
      <w:r w:rsidR="00B42A32">
        <w:rPr>
          <w:rFonts w:asciiTheme="minorHAnsi" w:hAnsiTheme="minorHAnsi" w:cstheme="minorHAnsi"/>
          <w:sz w:val="24"/>
          <w:szCs w:val="24"/>
        </w:rPr>
        <w:t>,</w:t>
      </w:r>
      <w:r w:rsidR="001A4338">
        <w:rPr>
          <w:rFonts w:asciiTheme="minorHAnsi" w:hAnsiTheme="minorHAnsi" w:cstheme="minorHAnsi"/>
          <w:sz w:val="24"/>
          <w:szCs w:val="24"/>
        </w:rPr>
        <w:t xml:space="preserve"> ni </w:t>
      </w:r>
      <w:r w:rsidRPr="00EA77AB">
        <w:rPr>
          <w:rFonts w:asciiTheme="minorHAnsi" w:hAnsiTheme="minorHAnsi" w:cstheme="minorHAnsi"/>
          <w:sz w:val="24"/>
          <w:szCs w:val="24"/>
        </w:rPr>
        <w:t>establece medidas de proporcionalidad de la culpa o los criterios de proporcionalidad de la pena</w:t>
      </w:r>
      <w:r w:rsidR="001A4338">
        <w:rPr>
          <w:rFonts w:asciiTheme="minorHAnsi" w:hAnsiTheme="minorHAnsi" w:cstheme="minorHAnsi"/>
          <w:sz w:val="24"/>
          <w:szCs w:val="24"/>
        </w:rPr>
        <w:t>, por lo que todo ello queda</w:t>
      </w:r>
      <w:r w:rsidRPr="00EA77AB">
        <w:rPr>
          <w:rFonts w:asciiTheme="minorHAnsi" w:hAnsiTheme="minorHAnsi" w:cstheme="minorHAnsi"/>
          <w:sz w:val="24"/>
          <w:szCs w:val="24"/>
        </w:rPr>
        <w:t xml:space="preserve"> al absoluto arbitrio del juzgador</w:t>
      </w:r>
      <w:r w:rsidR="001A4338">
        <w:rPr>
          <w:rFonts w:asciiTheme="minorHAnsi" w:hAnsiTheme="minorHAnsi" w:cstheme="minorHAnsi"/>
          <w:sz w:val="24"/>
          <w:szCs w:val="24"/>
        </w:rPr>
        <w:t xml:space="preserve">. </w:t>
      </w:r>
    </w:p>
    <w:p w14:paraId="22CCFC94" w14:textId="315A98D2" w:rsidR="00EA77AB" w:rsidRDefault="001A4338" w:rsidP="00470CF2">
      <w:pPr>
        <w:spacing w:after="120" w:line="360" w:lineRule="auto"/>
        <w:ind w:right="-40"/>
        <w:jc w:val="both"/>
        <w:rPr>
          <w:rFonts w:asciiTheme="minorHAnsi" w:hAnsiTheme="minorHAnsi" w:cstheme="minorHAnsi"/>
          <w:sz w:val="24"/>
          <w:szCs w:val="24"/>
        </w:rPr>
      </w:pPr>
      <w:r>
        <w:rPr>
          <w:rFonts w:asciiTheme="minorHAnsi" w:hAnsiTheme="minorHAnsi" w:cstheme="minorHAnsi"/>
          <w:sz w:val="24"/>
          <w:szCs w:val="24"/>
        </w:rPr>
        <w:t xml:space="preserve">Dado lo expuesto, </w:t>
      </w:r>
      <w:r w:rsidR="00EA77AB" w:rsidRPr="00EA77AB">
        <w:rPr>
          <w:rFonts w:asciiTheme="minorHAnsi" w:hAnsiTheme="minorHAnsi" w:cstheme="minorHAnsi"/>
          <w:sz w:val="24"/>
          <w:szCs w:val="24"/>
        </w:rPr>
        <w:t xml:space="preserve">y </w:t>
      </w:r>
      <w:r>
        <w:rPr>
          <w:rFonts w:asciiTheme="minorHAnsi" w:hAnsiTheme="minorHAnsi" w:cstheme="minorHAnsi"/>
          <w:sz w:val="24"/>
          <w:szCs w:val="24"/>
        </w:rPr>
        <w:t>de acuerdo con</w:t>
      </w:r>
      <w:r w:rsidR="00EA77AB" w:rsidRPr="00EA77AB">
        <w:rPr>
          <w:rFonts w:asciiTheme="minorHAnsi" w:hAnsiTheme="minorHAnsi" w:cstheme="minorHAnsi"/>
          <w:sz w:val="24"/>
          <w:szCs w:val="24"/>
        </w:rPr>
        <w:t xml:space="preserve"> </w:t>
      </w:r>
      <w:r>
        <w:rPr>
          <w:rFonts w:asciiTheme="minorHAnsi" w:hAnsiTheme="minorHAnsi" w:cstheme="minorHAnsi"/>
          <w:sz w:val="24"/>
          <w:szCs w:val="24"/>
        </w:rPr>
        <w:t>los principios</w:t>
      </w:r>
      <w:r w:rsidR="00EA77AB" w:rsidRPr="00EA77AB">
        <w:rPr>
          <w:rFonts w:asciiTheme="minorHAnsi" w:hAnsiTheme="minorHAnsi" w:cstheme="minorHAnsi"/>
          <w:sz w:val="24"/>
          <w:szCs w:val="24"/>
        </w:rPr>
        <w:t xml:space="preserve"> de seguridad jurídica, fundamentación y legalidad, así como </w:t>
      </w:r>
      <w:r>
        <w:rPr>
          <w:rFonts w:asciiTheme="minorHAnsi" w:hAnsiTheme="minorHAnsi" w:cstheme="minorHAnsi"/>
          <w:sz w:val="24"/>
          <w:szCs w:val="24"/>
        </w:rPr>
        <w:t>con</w:t>
      </w:r>
      <w:r w:rsidR="00EA77AB" w:rsidRPr="00EA77AB">
        <w:rPr>
          <w:rFonts w:asciiTheme="minorHAnsi" w:hAnsiTheme="minorHAnsi" w:cstheme="minorHAnsi"/>
          <w:sz w:val="24"/>
          <w:szCs w:val="24"/>
        </w:rPr>
        <w:t xml:space="preserve"> las garantías procesales, </w:t>
      </w:r>
      <w:r>
        <w:rPr>
          <w:rFonts w:asciiTheme="minorHAnsi" w:hAnsiTheme="minorHAnsi" w:cstheme="minorHAnsi"/>
          <w:sz w:val="24"/>
          <w:szCs w:val="24"/>
        </w:rPr>
        <w:t xml:space="preserve">los </w:t>
      </w:r>
      <w:r w:rsidR="00EA77AB" w:rsidRPr="00EA77AB">
        <w:rPr>
          <w:rFonts w:asciiTheme="minorHAnsi" w:hAnsiTheme="minorHAnsi" w:cstheme="minorHAnsi"/>
          <w:sz w:val="24"/>
          <w:szCs w:val="24"/>
        </w:rPr>
        <w:t xml:space="preserve">derechos de las víctimas y </w:t>
      </w:r>
      <w:r>
        <w:rPr>
          <w:rFonts w:asciiTheme="minorHAnsi" w:hAnsiTheme="minorHAnsi" w:cstheme="minorHAnsi"/>
          <w:sz w:val="24"/>
          <w:szCs w:val="24"/>
        </w:rPr>
        <w:t xml:space="preserve">el </w:t>
      </w:r>
      <w:r w:rsidR="00EA77AB" w:rsidRPr="00EA77AB">
        <w:rPr>
          <w:rFonts w:asciiTheme="minorHAnsi" w:hAnsiTheme="minorHAnsi" w:cstheme="minorHAnsi"/>
          <w:sz w:val="24"/>
          <w:szCs w:val="24"/>
        </w:rPr>
        <w:t>derecho de la ciudadanía a la seguridad pública,</w:t>
      </w:r>
      <w:r>
        <w:rPr>
          <w:rFonts w:asciiTheme="minorHAnsi" w:hAnsiTheme="minorHAnsi" w:cstheme="minorHAnsi"/>
          <w:sz w:val="24"/>
          <w:szCs w:val="24"/>
        </w:rPr>
        <w:t xml:space="preserve"> </w:t>
      </w:r>
      <w:r w:rsidR="00EA77AB" w:rsidRPr="00EA77AB">
        <w:rPr>
          <w:rFonts w:asciiTheme="minorHAnsi" w:hAnsiTheme="minorHAnsi" w:cstheme="minorHAnsi"/>
          <w:sz w:val="24"/>
          <w:szCs w:val="24"/>
        </w:rPr>
        <w:t>establecidos en la Constitución Política de los Estados Unidos Mexicanos en sus artículos 6, 14, 16 y 20,</w:t>
      </w:r>
      <w:r>
        <w:rPr>
          <w:rFonts w:asciiTheme="minorHAnsi" w:hAnsiTheme="minorHAnsi" w:cstheme="minorHAnsi"/>
          <w:sz w:val="24"/>
          <w:szCs w:val="24"/>
        </w:rPr>
        <w:t xml:space="preserve"> respectivamente; </w:t>
      </w:r>
      <w:r w:rsidR="00EA77AB" w:rsidRPr="00EA77AB">
        <w:rPr>
          <w:rFonts w:asciiTheme="minorHAnsi" w:hAnsiTheme="minorHAnsi" w:cstheme="minorHAnsi"/>
          <w:sz w:val="24"/>
          <w:szCs w:val="24"/>
        </w:rPr>
        <w:t xml:space="preserve">así </w:t>
      </w:r>
      <w:r>
        <w:rPr>
          <w:rFonts w:asciiTheme="minorHAnsi" w:hAnsiTheme="minorHAnsi" w:cstheme="minorHAnsi"/>
          <w:sz w:val="24"/>
          <w:szCs w:val="24"/>
        </w:rPr>
        <w:t xml:space="preserve">como con los derechos </w:t>
      </w:r>
      <w:r w:rsidR="00EA77AB" w:rsidRPr="00EA77AB">
        <w:rPr>
          <w:rFonts w:asciiTheme="minorHAnsi" w:hAnsiTheme="minorHAnsi" w:cstheme="minorHAnsi"/>
          <w:sz w:val="24"/>
          <w:szCs w:val="24"/>
        </w:rPr>
        <w:t>a la seguridad pública, al acceso a la justicia y a la ciudad, establecido</w:t>
      </w:r>
      <w:r>
        <w:rPr>
          <w:rFonts w:asciiTheme="minorHAnsi" w:hAnsiTheme="minorHAnsi" w:cstheme="minorHAnsi"/>
          <w:sz w:val="24"/>
          <w:szCs w:val="24"/>
        </w:rPr>
        <w:t>s</w:t>
      </w:r>
      <w:r w:rsidR="00EA77AB" w:rsidRPr="00EA77AB">
        <w:rPr>
          <w:rFonts w:asciiTheme="minorHAnsi" w:hAnsiTheme="minorHAnsi" w:cstheme="minorHAnsi"/>
          <w:sz w:val="24"/>
          <w:szCs w:val="24"/>
        </w:rPr>
        <w:t xml:space="preserve"> en el artículo 5 de la Constitución Política del Estado Libre y Soberano de México</w:t>
      </w:r>
      <w:r>
        <w:rPr>
          <w:rFonts w:asciiTheme="minorHAnsi" w:hAnsiTheme="minorHAnsi" w:cstheme="minorHAnsi"/>
          <w:sz w:val="24"/>
          <w:szCs w:val="24"/>
        </w:rPr>
        <w:t>, el Grupo Parlamentario de</w:t>
      </w:r>
      <w:r w:rsidR="00B42A32">
        <w:rPr>
          <w:rFonts w:asciiTheme="minorHAnsi" w:hAnsiTheme="minorHAnsi" w:cstheme="minorHAnsi"/>
          <w:sz w:val="24"/>
          <w:szCs w:val="24"/>
        </w:rPr>
        <w:t>l Partido de</w:t>
      </w:r>
      <w:r>
        <w:rPr>
          <w:rFonts w:asciiTheme="minorHAnsi" w:hAnsiTheme="minorHAnsi" w:cstheme="minorHAnsi"/>
          <w:sz w:val="24"/>
          <w:szCs w:val="24"/>
        </w:rPr>
        <w:t xml:space="preserve"> la Revolución Democrática, ocupado en garantizar la seguridad, la justicia y la reparación del daño, además de convencido de la necesidad de analizar los hechos delictivos en su vinculación con la </w:t>
      </w:r>
      <w:r w:rsidR="000E1C92">
        <w:rPr>
          <w:rFonts w:asciiTheme="minorHAnsi" w:hAnsiTheme="minorHAnsi" w:cstheme="minorHAnsi"/>
          <w:sz w:val="24"/>
          <w:szCs w:val="24"/>
        </w:rPr>
        <w:t xml:space="preserve">actualidad de la realidad social, </w:t>
      </w:r>
      <w:r w:rsidR="00EA77AB" w:rsidRPr="00EA77AB">
        <w:rPr>
          <w:rFonts w:asciiTheme="minorHAnsi" w:hAnsiTheme="minorHAnsi" w:cstheme="minorHAnsi"/>
          <w:sz w:val="24"/>
          <w:szCs w:val="24"/>
        </w:rPr>
        <w:t xml:space="preserve">presenta el presente </w:t>
      </w:r>
      <w:r w:rsidR="000E1C92">
        <w:rPr>
          <w:rFonts w:asciiTheme="minorHAnsi" w:hAnsiTheme="minorHAnsi" w:cstheme="minorHAnsi"/>
          <w:sz w:val="24"/>
          <w:szCs w:val="24"/>
        </w:rPr>
        <w:t>P</w:t>
      </w:r>
      <w:r w:rsidR="00EA77AB" w:rsidRPr="00EA77AB">
        <w:rPr>
          <w:rFonts w:asciiTheme="minorHAnsi" w:hAnsiTheme="minorHAnsi" w:cstheme="minorHAnsi"/>
          <w:sz w:val="24"/>
          <w:szCs w:val="24"/>
        </w:rPr>
        <w:t xml:space="preserve">royecto de </w:t>
      </w:r>
      <w:r w:rsidR="000E1C92">
        <w:rPr>
          <w:rFonts w:asciiTheme="minorHAnsi" w:hAnsiTheme="minorHAnsi" w:cstheme="minorHAnsi"/>
          <w:sz w:val="24"/>
          <w:szCs w:val="24"/>
        </w:rPr>
        <w:t>D</w:t>
      </w:r>
      <w:r w:rsidR="00EA77AB" w:rsidRPr="00EA77AB">
        <w:rPr>
          <w:rFonts w:asciiTheme="minorHAnsi" w:hAnsiTheme="minorHAnsi" w:cstheme="minorHAnsi"/>
          <w:sz w:val="24"/>
          <w:szCs w:val="24"/>
        </w:rPr>
        <w:t>ecreto</w:t>
      </w:r>
      <w:r w:rsidR="00B42A32">
        <w:rPr>
          <w:rFonts w:asciiTheme="minorHAnsi" w:hAnsiTheme="minorHAnsi" w:cstheme="minorHAnsi"/>
          <w:sz w:val="24"/>
          <w:szCs w:val="24"/>
        </w:rPr>
        <w:t xml:space="preserve"> por el que se</w:t>
      </w:r>
      <w:r w:rsidR="00EA77AB" w:rsidRPr="00EA77AB">
        <w:rPr>
          <w:rFonts w:asciiTheme="minorHAnsi" w:hAnsiTheme="minorHAnsi" w:cstheme="minorHAnsi"/>
          <w:sz w:val="24"/>
          <w:szCs w:val="24"/>
        </w:rPr>
        <w:t xml:space="preserve"> reforma</w:t>
      </w:r>
      <w:r w:rsidR="00B42A32">
        <w:rPr>
          <w:rFonts w:asciiTheme="minorHAnsi" w:hAnsiTheme="minorHAnsi" w:cstheme="minorHAnsi"/>
          <w:sz w:val="24"/>
          <w:szCs w:val="24"/>
        </w:rPr>
        <w:t>n</w:t>
      </w:r>
      <w:r w:rsidR="00EA77AB" w:rsidRPr="00EA77AB">
        <w:rPr>
          <w:rFonts w:asciiTheme="minorHAnsi" w:hAnsiTheme="minorHAnsi" w:cstheme="minorHAnsi"/>
          <w:sz w:val="24"/>
          <w:szCs w:val="24"/>
        </w:rPr>
        <w:t xml:space="preserve"> los artículos 60 y 61</w:t>
      </w:r>
      <w:r w:rsidR="000E1C92">
        <w:rPr>
          <w:rFonts w:asciiTheme="minorHAnsi" w:hAnsiTheme="minorHAnsi" w:cstheme="minorHAnsi"/>
          <w:sz w:val="24"/>
          <w:szCs w:val="24"/>
        </w:rPr>
        <w:t xml:space="preserve"> y </w:t>
      </w:r>
      <w:r w:rsidR="00B42A32">
        <w:rPr>
          <w:rFonts w:asciiTheme="minorHAnsi" w:hAnsiTheme="minorHAnsi" w:cstheme="minorHAnsi"/>
          <w:sz w:val="24"/>
          <w:szCs w:val="24"/>
        </w:rPr>
        <w:t xml:space="preserve">se </w:t>
      </w:r>
      <w:r w:rsidR="000E1C92">
        <w:rPr>
          <w:rFonts w:asciiTheme="minorHAnsi" w:hAnsiTheme="minorHAnsi" w:cstheme="minorHAnsi"/>
          <w:sz w:val="24"/>
          <w:szCs w:val="24"/>
        </w:rPr>
        <w:t>adiciona el 60 bis</w:t>
      </w:r>
      <w:r w:rsidR="00EA77AB" w:rsidRPr="00EA77AB">
        <w:rPr>
          <w:rFonts w:asciiTheme="minorHAnsi" w:hAnsiTheme="minorHAnsi" w:cstheme="minorHAnsi"/>
          <w:sz w:val="24"/>
          <w:szCs w:val="24"/>
        </w:rPr>
        <w:t xml:space="preserve"> </w:t>
      </w:r>
      <w:r w:rsidR="00B42A32">
        <w:rPr>
          <w:rFonts w:asciiTheme="minorHAnsi" w:hAnsiTheme="minorHAnsi" w:cstheme="minorHAnsi"/>
          <w:sz w:val="24"/>
          <w:szCs w:val="24"/>
        </w:rPr>
        <w:t>de</w:t>
      </w:r>
      <w:r w:rsidR="00EA77AB" w:rsidRPr="00EA77AB">
        <w:rPr>
          <w:rFonts w:asciiTheme="minorHAnsi" w:hAnsiTheme="minorHAnsi" w:cstheme="minorHAnsi"/>
          <w:sz w:val="24"/>
          <w:szCs w:val="24"/>
        </w:rPr>
        <w:t xml:space="preserve">l Código Penal del Estado de México en materia de </w:t>
      </w:r>
      <w:r w:rsidR="000E1C92">
        <w:rPr>
          <w:rFonts w:asciiTheme="minorHAnsi" w:hAnsiTheme="minorHAnsi" w:cstheme="minorHAnsi"/>
          <w:sz w:val="24"/>
          <w:szCs w:val="24"/>
        </w:rPr>
        <w:t xml:space="preserve">culpa y error, especialmente de delitos </w:t>
      </w:r>
      <w:r w:rsidR="00EA77AB" w:rsidRPr="00EA77AB">
        <w:rPr>
          <w:rFonts w:asciiTheme="minorHAnsi" w:hAnsiTheme="minorHAnsi" w:cstheme="minorHAnsi"/>
          <w:sz w:val="24"/>
          <w:szCs w:val="24"/>
        </w:rPr>
        <w:t>cometidos con motivo de la conducción irresponsable de vehículos de motor, a la luz de los criterios de seguridad pública general, percepción de la justicia</w:t>
      </w:r>
      <w:r w:rsidR="00B42A32">
        <w:rPr>
          <w:rFonts w:asciiTheme="minorHAnsi" w:hAnsiTheme="minorHAnsi" w:cstheme="minorHAnsi"/>
          <w:sz w:val="24"/>
          <w:szCs w:val="24"/>
        </w:rPr>
        <w:t xml:space="preserve"> y</w:t>
      </w:r>
      <w:r w:rsidR="00EA77AB" w:rsidRPr="00EA77AB">
        <w:rPr>
          <w:rFonts w:asciiTheme="minorHAnsi" w:hAnsiTheme="minorHAnsi" w:cstheme="minorHAnsi"/>
          <w:sz w:val="24"/>
          <w:szCs w:val="24"/>
        </w:rPr>
        <w:t xml:space="preserve"> tranquilidad social</w:t>
      </w:r>
      <w:r w:rsidR="00B42A32">
        <w:rPr>
          <w:rFonts w:asciiTheme="minorHAnsi" w:hAnsiTheme="minorHAnsi" w:cstheme="minorHAnsi"/>
          <w:sz w:val="24"/>
          <w:szCs w:val="24"/>
        </w:rPr>
        <w:t xml:space="preserve">; y </w:t>
      </w:r>
      <w:r w:rsidR="00EA77AB" w:rsidRPr="00EA77AB">
        <w:rPr>
          <w:rFonts w:asciiTheme="minorHAnsi" w:hAnsiTheme="minorHAnsi" w:cstheme="minorHAnsi"/>
          <w:sz w:val="24"/>
          <w:szCs w:val="24"/>
        </w:rPr>
        <w:t xml:space="preserve">los principios </w:t>
      </w:r>
      <w:r w:rsidR="00EA77AB" w:rsidRPr="00EA77AB">
        <w:rPr>
          <w:rFonts w:asciiTheme="minorHAnsi" w:hAnsiTheme="minorHAnsi" w:cstheme="minorHAnsi"/>
          <w:sz w:val="24"/>
          <w:szCs w:val="24"/>
        </w:rPr>
        <w:lastRenderedPageBreak/>
        <w:t>generales del derecho y de los Estados libres y democráticos de derecho previamente citados</w:t>
      </w:r>
      <w:r w:rsidR="00430C58">
        <w:rPr>
          <w:rFonts w:asciiTheme="minorHAnsi" w:hAnsiTheme="minorHAnsi" w:cstheme="minorHAnsi"/>
          <w:sz w:val="24"/>
          <w:szCs w:val="24"/>
        </w:rPr>
        <w:t>.</w:t>
      </w:r>
    </w:p>
    <w:p w14:paraId="6CCEBA7D" w14:textId="77777777" w:rsidR="008570E3" w:rsidRPr="003F20F2" w:rsidRDefault="008570E3" w:rsidP="003F20F2">
      <w:pPr>
        <w:pBdr>
          <w:top w:val="nil"/>
          <w:left w:val="nil"/>
          <w:bottom w:val="nil"/>
          <w:right w:val="nil"/>
          <w:between w:val="nil"/>
        </w:pBdr>
        <w:spacing w:line="360" w:lineRule="auto"/>
        <w:rPr>
          <w:rFonts w:asciiTheme="minorHAnsi" w:hAnsiTheme="minorHAnsi" w:cstheme="minorHAnsi"/>
          <w:b/>
          <w:color w:val="000000"/>
          <w:sz w:val="24"/>
          <w:szCs w:val="24"/>
        </w:rPr>
      </w:pPr>
    </w:p>
    <w:p w14:paraId="143CA331" w14:textId="7BA57020" w:rsidR="00F14280" w:rsidRPr="003F20F2" w:rsidRDefault="00A673A4" w:rsidP="00F1785D">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ATENTAMENTE</w:t>
      </w:r>
    </w:p>
    <w:p w14:paraId="754D4CC3"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GRUPO PARLAMENTARIO DEL PARTIDO DE LA </w:t>
      </w:r>
      <w:r w:rsidRPr="003F20F2">
        <w:rPr>
          <w:rFonts w:asciiTheme="minorHAnsi" w:hAnsiTheme="minorHAnsi" w:cstheme="minorHAnsi"/>
          <w:b/>
          <w:sz w:val="24"/>
          <w:szCs w:val="24"/>
        </w:rPr>
        <w:t>REVOLUCIÓN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DEMOCRÁTICA</w:t>
      </w:r>
    </w:p>
    <w:p w14:paraId="4B418296" w14:textId="77777777" w:rsidR="00DF1BA0" w:rsidRPr="003F20F2" w:rsidRDefault="00DF1BA0" w:rsidP="00F1785D">
      <w:pPr>
        <w:pBdr>
          <w:top w:val="nil"/>
          <w:left w:val="nil"/>
          <w:bottom w:val="nil"/>
          <w:right w:val="nil"/>
          <w:between w:val="nil"/>
        </w:pBdr>
        <w:spacing w:line="360" w:lineRule="auto"/>
        <w:rPr>
          <w:rFonts w:asciiTheme="minorHAnsi" w:hAnsiTheme="minorHAnsi" w:cstheme="minorHAnsi"/>
          <w:b/>
          <w:color w:val="000000"/>
          <w:sz w:val="24"/>
          <w:szCs w:val="24"/>
        </w:rPr>
      </w:pPr>
    </w:p>
    <w:p w14:paraId="3EBD9B1E"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OMAR ORTEGA </w:t>
      </w:r>
      <w:r w:rsidRPr="003F20F2">
        <w:rPr>
          <w:rFonts w:asciiTheme="minorHAnsi" w:hAnsiTheme="minorHAnsi" w:cstheme="minorHAnsi"/>
          <w:b/>
          <w:sz w:val="24"/>
          <w:szCs w:val="24"/>
        </w:rPr>
        <w:t>ÁLVAREZ</w:t>
      </w:r>
    </w:p>
    <w:p w14:paraId="45B5F58B" w14:textId="77777777" w:rsidR="00E03202" w:rsidRPr="003F20F2" w:rsidRDefault="00E03202" w:rsidP="00DF1BA0">
      <w:pPr>
        <w:pBdr>
          <w:top w:val="nil"/>
          <w:left w:val="nil"/>
          <w:bottom w:val="nil"/>
          <w:right w:val="nil"/>
          <w:between w:val="nil"/>
        </w:pBdr>
        <w:spacing w:line="360" w:lineRule="auto"/>
        <w:rPr>
          <w:rFonts w:asciiTheme="minorHAnsi" w:hAnsiTheme="minorHAnsi" w:cstheme="minorHAnsi"/>
          <w:b/>
          <w:color w:val="000000"/>
          <w:sz w:val="24"/>
          <w:szCs w:val="24"/>
        </w:rPr>
      </w:pPr>
    </w:p>
    <w:p w14:paraId="70999D46"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MARIA ELIDIA </w:t>
      </w:r>
      <w:r w:rsidRPr="003F20F2">
        <w:rPr>
          <w:rFonts w:asciiTheme="minorHAnsi" w:hAnsiTheme="minorHAnsi" w:cstheme="minorHAnsi"/>
          <w:b/>
          <w:sz w:val="24"/>
          <w:szCs w:val="24"/>
        </w:rPr>
        <w:t>CASTELÁN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MONDRAGÓN</w:t>
      </w:r>
      <w:r w:rsidRPr="003F20F2">
        <w:rPr>
          <w:rFonts w:asciiTheme="minorHAnsi" w:hAnsiTheme="minorHAnsi" w:cstheme="minorHAnsi"/>
          <w:b/>
          <w:color w:val="000000"/>
          <w:sz w:val="24"/>
          <w:szCs w:val="24"/>
        </w:rPr>
        <w:t xml:space="preserve">                       DIP. VIRIDIANA FUENTES CRUZ</w:t>
      </w:r>
    </w:p>
    <w:p w14:paraId="50338715" w14:textId="6BB37BD2" w:rsid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5FA229BD" w14:textId="6B281AA3"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7C92DD64" w14:textId="29444109"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A7FCBEA" w14:textId="53BE9B16"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525074FB" w14:textId="73A4A0CA"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0DB95CE6" w14:textId="1B2D8C3E"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D69F234" w14:textId="247D79E7"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7CBA518E" w14:textId="14CB7E0A" w:rsidR="000E1C92" w:rsidRDefault="000E1C9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5DAF11FC" w14:textId="2051CDE9" w:rsidR="00F1785D" w:rsidRDefault="00F1785D"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7D55238E" w14:textId="4641FC77" w:rsidR="00F1785D" w:rsidRDefault="00F1785D"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6C7F4110" w14:textId="77777777" w:rsidR="00F1785D" w:rsidRPr="003F20F2" w:rsidRDefault="00F1785D"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330F26E" w14:textId="4DE33ABC" w:rsidR="00A673A4" w:rsidRPr="003F20F2" w:rsidRDefault="00DF1BA0"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DEC</w:t>
      </w:r>
      <w:r w:rsidR="00A673A4" w:rsidRPr="003F20F2">
        <w:rPr>
          <w:rFonts w:asciiTheme="minorHAnsi" w:hAnsiTheme="minorHAnsi" w:cstheme="minorHAnsi"/>
          <w:b/>
          <w:color w:val="000000"/>
          <w:sz w:val="24"/>
          <w:szCs w:val="24"/>
        </w:rPr>
        <w:t>RETO NÚMERO: ____________</w:t>
      </w:r>
    </w:p>
    <w:p w14:paraId="77D12BCB" w14:textId="77777777" w:rsidR="00A673A4" w:rsidRPr="003F20F2"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2E89EFAD" w14:textId="77777777" w:rsidR="00A673A4" w:rsidRPr="003F20F2"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LA H. "LXI" LEGISLATURA DEL ESTADO DE MÉXICO DECRETA:</w:t>
      </w:r>
    </w:p>
    <w:p w14:paraId="629369CB" w14:textId="447E9E07" w:rsidR="008C2F14" w:rsidRDefault="00864C5B" w:rsidP="008C2F14">
      <w:pPr>
        <w:spacing w:before="280" w:after="280" w:line="360" w:lineRule="auto"/>
        <w:jc w:val="both"/>
        <w:rPr>
          <w:rFonts w:asciiTheme="minorHAnsi" w:hAnsiTheme="minorHAnsi" w:cstheme="minorHAnsi"/>
          <w:sz w:val="24"/>
          <w:szCs w:val="24"/>
        </w:rPr>
      </w:pPr>
      <w:r w:rsidRPr="003F20F2">
        <w:rPr>
          <w:rFonts w:asciiTheme="minorHAnsi" w:hAnsiTheme="minorHAnsi" w:cstheme="minorHAnsi"/>
          <w:b/>
          <w:sz w:val="24"/>
          <w:szCs w:val="24"/>
        </w:rPr>
        <w:t xml:space="preserve">ARTÍCULO ÚNICO. -  </w:t>
      </w:r>
      <w:r w:rsidR="000E1C92">
        <w:rPr>
          <w:rFonts w:asciiTheme="minorHAnsi" w:hAnsiTheme="minorHAnsi" w:cstheme="minorHAnsi"/>
          <w:sz w:val="24"/>
          <w:szCs w:val="24"/>
        </w:rPr>
        <w:t>S</w:t>
      </w:r>
      <w:r w:rsidR="000E1C92" w:rsidRPr="000E1C92">
        <w:rPr>
          <w:rFonts w:asciiTheme="minorHAnsi" w:hAnsiTheme="minorHAnsi" w:cstheme="minorHAnsi"/>
          <w:sz w:val="24"/>
          <w:szCs w:val="24"/>
        </w:rPr>
        <w:t>e reforman los artículos 60 y 61, y se adiciona el artículo 60 bis del Código Penal del Estado de México</w:t>
      </w:r>
      <w:r w:rsidR="000E1C92">
        <w:rPr>
          <w:rFonts w:asciiTheme="minorHAnsi" w:hAnsiTheme="minorHAnsi" w:cstheme="minorHAnsi"/>
          <w:sz w:val="24"/>
          <w:szCs w:val="24"/>
        </w:rPr>
        <w:t>.</w:t>
      </w:r>
    </w:p>
    <w:p w14:paraId="2208EC89" w14:textId="7AEBCC0C" w:rsidR="008B21F4" w:rsidRPr="008B21F4" w:rsidRDefault="008B21F4" w:rsidP="008B21F4">
      <w:pPr>
        <w:spacing w:after="0" w:line="360" w:lineRule="auto"/>
        <w:jc w:val="both"/>
        <w:rPr>
          <w:rStyle w:val="markedcontent"/>
          <w:rFonts w:asciiTheme="minorHAnsi" w:hAnsiTheme="minorHAnsi" w:cstheme="minorHAnsi"/>
          <w:b/>
          <w:bCs/>
          <w:sz w:val="24"/>
          <w:szCs w:val="24"/>
        </w:rPr>
      </w:pPr>
      <w:r w:rsidRPr="008B21F4">
        <w:rPr>
          <w:rStyle w:val="markedcontent"/>
          <w:rFonts w:asciiTheme="minorHAnsi" w:hAnsiTheme="minorHAnsi" w:cstheme="minorHAnsi"/>
          <w:b/>
          <w:bCs/>
          <w:sz w:val="24"/>
          <w:szCs w:val="24"/>
        </w:rPr>
        <w:t>Artículo 60</w:t>
      </w:r>
      <w:r w:rsidRPr="008B21F4">
        <w:rPr>
          <w:rStyle w:val="markedcontent"/>
          <w:rFonts w:asciiTheme="minorHAnsi" w:hAnsiTheme="minorHAnsi" w:cstheme="minorHAnsi"/>
          <w:sz w:val="24"/>
          <w:szCs w:val="24"/>
        </w:rPr>
        <w:t xml:space="preserve">.- Los delitos culposos serán castigados </w:t>
      </w:r>
      <w:r w:rsidRPr="008B21F4">
        <w:rPr>
          <w:rStyle w:val="markedcontent"/>
          <w:rFonts w:asciiTheme="minorHAnsi" w:hAnsiTheme="minorHAnsi" w:cstheme="minorHAnsi"/>
          <w:b/>
          <w:bCs/>
          <w:sz w:val="24"/>
          <w:szCs w:val="24"/>
        </w:rPr>
        <w:t>desde una cuarta parte hasta en dos tercios de las penas y</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medidas de seguridad asignadas por la ley al tipo básico del delito doloso</w:t>
      </w:r>
      <w:r>
        <w:rPr>
          <w:rStyle w:val="markedcontent"/>
          <w:rFonts w:asciiTheme="minorHAnsi" w:hAnsiTheme="minorHAnsi" w:cstheme="minorHAnsi"/>
          <w:b/>
          <w:bCs/>
          <w:sz w:val="24"/>
          <w:szCs w:val="24"/>
        </w:rPr>
        <w:t>,</w:t>
      </w:r>
      <w:r w:rsidRPr="008B21F4">
        <w:rPr>
          <w:rStyle w:val="markedcontent"/>
          <w:rFonts w:asciiTheme="minorHAnsi" w:hAnsiTheme="minorHAnsi" w:cstheme="minorHAnsi"/>
          <w:b/>
          <w:bCs/>
          <w:sz w:val="24"/>
          <w:szCs w:val="24"/>
        </w:rPr>
        <w:t xml:space="preserve"> con excepción de aquéllos para los que la ley señale una pena específica. Además, se impondrá, en su caso, suspensión de hasta doce años de derechos para ejercer profesión, oficio, autorización, licencia o permiso. En caso de reincidencia se suspenderá de forma definitiva.</w:t>
      </w:r>
    </w:p>
    <w:p w14:paraId="4B6710B8" w14:textId="77777777" w:rsidR="008B21F4" w:rsidRPr="008B21F4" w:rsidRDefault="008B21F4" w:rsidP="008B21F4">
      <w:pPr>
        <w:spacing w:after="0" w:line="360" w:lineRule="auto"/>
        <w:jc w:val="both"/>
        <w:rPr>
          <w:rFonts w:asciiTheme="minorHAnsi" w:hAnsiTheme="minorHAnsi" w:cstheme="minorHAnsi"/>
          <w:b/>
          <w:bCs/>
          <w:sz w:val="24"/>
          <w:szCs w:val="24"/>
        </w:rPr>
      </w:pPr>
    </w:p>
    <w:p w14:paraId="36BBD32A" w14:textId="31F86BA1"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 xml:space="preserve">La calificación de la gravedad de la culpa se determinará en función de las siguientes circunstancias: </w:t>
      </w:r>
    </w:p>
    <w:p w14:paraId="59DC8B97" w14:textId="2245C267"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I.- La mayor o menor facilidad de prever y evitar el daño que resultó;</w:t>
      </w:r>
    </w:p>
    <w:p w14:paraId="510E91EA" w14:textId="693FA4C2"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II.- El deber de pericia, prudencia y deber de cuidado del inculpado que le es exigible por las circunstancias y condiciones personales que el oficio o actividad le impongan;</w:t>
      </w:r>
    </w:p>
    <w:p w14:paraId="2BB47E2E" w14:textId="7E0A195C"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III.- Si existía una razón en la que corriera peligro la vida o integridad del inculpado, su cónyuge, ascendientes o descendientes en línea recta o colaterales</w:t>
      </w:r>
      <w:r>
        <w:rPr>
          <w:rFonts w:asciiTheme="minorHAnsi" w:hAnsiTheme="minorHAnsi" w:cstheme="minorHAnsi"/>
          <w:b/>
          <w:bCs/>
          <w:sz w:val="24"/>
          <w:szCs w:val="24"/>
        </w:rPr>
        <w:t>;</w:t>
      </w:r>
    </w:p>
    <w:p w14:paraId="707606F7" w14:textId="647BDE66"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IV.- Si tuvo tiempo para obrar con la reflexión y cuidado necesarios, y</w:t>
      </w:r>
    </w:p>
    <w:p w14:paraId="7AF623B1" w14:textId="59348D06"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V.- El estado del equipo, vías y demás condiciones de funcionamiento mecánico, tratándose de infracciones cometidas en general, por conductores de vehículos.</w:t>
      </w:r>
    </w:p>
    <w:p w14:paraId="4FC44824" w14:textId="77777777" w:rsidR="008B21F4" w:rsidRPr="008B21F4" w:rsidRDefault="008B21F4" w:rsidP="008B21F4">
      <w:pPr>
        <w:spacing w:after="0" w:line="360" w:lineRule="auto"/>
        <w:jc w:val="both"/>
        <w:rPr>
          <w:rFonts w:asciiTheme="minorHAnsi" w:hAnsiTheme="minorHAnsi" w:cstheme="minorHAnsi"/>
          <w:b/>
          <w:bCs/>
          <w:sz w:val="24"/>
          <w:szCs w:val="24"/>
        </w:rPr>
      </w:pPr>
    </w:p>
    <w:p w14:paraId="38107D3F" w14:textId="75224ED3"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 xml:space="preserve">Cuando la comisión del delito se repute como no grave el juzgador </w:t>
      </w:r>
      <w:r>
        <w:rPr>
          <w:rFonts w:asciiTheme="minorHAnsi" w:hAnsiTheme="minorHAnsi" w:cstheme="minorHAnsi"/>
          <w:b/>
          <w:bCs/>
          <w:sz w:val="24"/>
          <w:szCs w:val="24"/>
        </w:rPr>
        <w:t>deberá</w:t>
      </w:r>
      <w:r w:rsidRPr="008B21F4">
        <w:rPr>
          <w:rFonts w:asciiTheme="minorHAnsi" w:hAnsiTheme="minorHAnsi" w:cstheme="minorHAnsi"/>
          <w:b/>
          <w:bCs/>
          <w:sz w:val="24"/>
          <w:szCs w:val="24"/>
        </w:rPr>
        <w:t xml:space="preserve"> priorizar el trabajo en favor de la comunidad como medida de compurgación de la pena. </w:t>
      </w:r>
    </w:p>
    <w:p w14:paraId="6BA1B080" w14:textId="77777777" w:rsidR="008B21F4" w:rsidRPr="008B21F4" w:rsidRDefault="008B21F4" w:rsidP="008B21F4">
      <w:pPr>
        <w:spacing w:after="0" w:line="360" w:lineRule="auto"/>
        <w:jc w:val="both"/>
        <w:rPr>
          <w:rStyle w:val="markedcontent"/>
          <w:rFonts w:asciiTheme="minorHAnsi" w:hAnsiTheme="minorHAnsi" w:cstheme="minorHAnsi"/>
          <w:b/>
          <w:bCs/>
          <w:sz w:val="24"/>
          <w:szCs w:val="24"/>
        </w:rPr>
      </w:pPr>
    </w:p>
    <w:p w14:paraId="6D6D32B0" w14:textId="02CD4D6A" w:rsidR="008B21F4" w:rsidRPr="008B21F4" w:rsidRDefault="008B21F4" w:rsidP="008B21F4">
      <w:pPr>
        <w:spacing w:after="0" w:line="360" w:lineRule="auto"/>
        <w:jc w:val="both"/>
        <w:rPr>
          <w:rFonts w:asciiTheme="minorHAnsi" w:eastAsia="Times New Roman" w:hAnsiTheme="minorHAnsi" w:cstheme="minorHAnsi"/>
          <w:b/>
          <w:bCs/>
          <w:sz w:val="24"/>
          <w:szCs w:val="24"/>
        </w:rPr>
      </w:pPr>
      <w:r w:rsidRPr="008B21F4">
        <w:rPr>
          <w:rStyle w:val="markedcontent"/>
          <w:rFonts w:asciiTheme="minorHAnsi" w:hAnsiTheme="minorHAnsi" w:cstheme="minorHAnsi"/>
          <w:b/>
          <w:bCs/>
          <w:sz w:val="24"/>
          <w:szCs w:val="24"/>
        </w:rPr>
        <w:t xml:space="preserve">Artículo 60 bis. </w:t>
      </w:r>
      <w:r w:rsidRPr="008B21F4">
        <w:rPr>
          <w:rFonts w:asciiTheme="minorHAnsi" w:eastAsia="Times New Roman" w:hAnsiTheme="minorHAnsi" w:cstheme="minorHAnsi"/>
          <w:b/>
          <w:bCs/>
          <w:color w:val="000000"/>
          <w:sz w:val="24"/>
          <w:szCs w:val="24"/>
        </w:rPr>
        <w:t>Además de las penas señaladas en el artículo anterior</w:t>
      </w:r>
      <w:r w:rsidR="004C062A">
        <w:rPr>
          <w:rFonts w:asciiTheme="minorHAnsi" w:eastAsia="Times New Roman" w:hAnsiTheme="minorHAnsi" w:cstheme="minorHAnsi"/>
          <w:b/>
          <w:bCs/>
          <w:color w:val="000000"/>
          <w:sz w:val="24"/>
          <w:szCs w:val="24"/>
        </w:rPr>
        <w:t>,</w:t>
      </w:r>
      <w:r w:rsidRPr="008B21F4">
        <w:rPr>
          <w:rFonts w:asciiTheme="minorHAnsi" w:eastAsia="Times New Roman" w:hAnsiTheme="minorHAnsi" w:cstheme="minorHAnsi"/>
          <w:b/>
          <w:bCs/>
          <w:color w:val="000000"/>
          <w:sz w:val="24"/>
          <w:szCs w:val="24"/>
        </w:rPr>
        <w:t xml:space="preserve"> se impondrán de dos a cinco años de prisión y de cien a ciento cincuenta días multa cuando concurra</w:t>
      </w:r>
      <w:r w:rsidR="00B42A32">
        <w:rPr>
          <w:rFonts w:asciiTheme="minorHAnsi" w:eastAsia="Times New Roman" w:hAnsiTheme="minorHAnsi" w:cstheme="minorHAnsi"/>
          <w:b/>
          <w:bCs/>
          <w:color w:val="000000"/>
          <w:sz w:val="24"/>
          <w:szCs w:val="24"/>
        </w:rPr>
        <w:t xml:space="preserve"> alguna de</w:t>
      </w:r>
      <w:r w:rsidRPr="008B21F4">
        <w:rPr>
          <w:rFonts w:asciiTheme="minorHAnsi" w:eastAsia="Times New Roman" w:hAnsiTheme="minorHAnsi" w:cstheme="minorHAnsi"/>
          <w:b/>
          <w:bCs/>
          <w:color w:val="000000"/>
          <w:sz w:val="24"/>
          <w:szCs w:val="24"/>
        </w:rPr>
        <w:t xml:space="preserve"> las siguientes circunstancias:</w:t>
      </w:r>
    </w:p>
    <w:p w14:paraId="242A1CBA" w14:textId="1CFF3AD4" w:rsidR="008B21F4" w:rsidRPr="008B21F4" w:rsidRDefault="008B21F4" w:rsidP="008B21F4">
      <w:pPr>
        <w:spacing w:after="0" w:line="360" w:lineRule="auto"/>
        <w:jc w:val="both"/>
        <w:rPr>
          <w:rFonts w:asciiTheme="minorHAnsi" w:eastAsia="Times New Roman" w:hAnsiTheme="minorHAnsi" w:cstheme="minorHAnsi"/>
          <w:b/>
          <w:bCs/>
          <w:sz w:val="24"/>
          <w:szCs w:val="24"/>
        </w:rPr>
      </w:pPr>
      <w:r w:rsidRPr="008B21F4">
        <w:rPr>
          <w:rFonts w:asciiTheme="minorHAnsi" w:eastAsia="Times New Roman" w:hAnsiTheme="minorHAnsi" w:cstheme="minorHAnsi"/>
          <w:b/>
          <w:bCs/>
          <w:color w:val="000000"/>
          <w:sz w:val="24"/>
          <w:szCs w:val="24"/>
        </w:rPr>
        <w:t>I.  Que el inculpado se hubiese encontrado en estado de ebriedad; </w:t>
      </w:r>
    </w:p>
    <w:p w14:paraId="5EF819EB" w14:textId="0680A445" w:rsidR="008B21F4" w:rsidRPr="008B21F4" w:rsidRDefault="008B21F4" w:rsidP="008B21F4">
      <w:pPr>
        <w:spacing w:after="0" w:line="360" w:lineRule="auto"/>
        <w:jc w:val="both"/>
        <w:rPr>
          <w:rFonts w:asciiTheme="minorHAnsi" w:eastAsia="Times New Roman" w:hAnsiTheme="minorHAnsi" w:cstheme="minorHAnsi"/>
          <w:b/>
          <w:bCs/>
          <w:sz w:val="24"/>
          <w:szCs w:val="24"/>
        </w:rPr>
      </w:pPr>
      <w:r w:rsidRPr="008B21F4">
        <w:rPr>
          <w:rFonts w:asciiTheme="minorHAnsi" w:eastAsia="Times New Roman" w:hAnsiTheme="minorHAnsi" w:cstheme="minorHAnsi"/>
          <w:b/>
          <w:bCs/>
          <w:color w:val="000000"/>
          <w:sz w:val="24"/>
          <w:szCs w:val="24"/>
        </w:rPr>
        <w:t>II. Que el inculpado se hubiese encontrado bajo el influjo de drogas, enervantes, psicotrópicos y otras análogas que produzcan efectos similares;</w:t>
      </w:r>
    </w:p>
    <w:p w14:paraId="00CA71DD" w14:textId="102AA8F6" w:rsidR="008B21F4" w:rsidRPr="008B21F4" w:rsidRDefault="008B21F4" w:rsidP="008B21F4">
      <w:pPr>
        <w:spacing w:after="0" w:line="360" w:lineRule="auto"/>
        <w:jc w:val="both"/>
        <w:rPr>
          <w:rFonts w:asciiTheme="minorHAnsi" w:eastAsia="Times New Roman" w:hAnsiTheme="minorHAnsi" w:cstheme="minorHAnsi"/>
          <w:b/>
          <w:bCs/>
          <w:sz w:val="24"/>
          <w:szCs w:val="24"/>
        </w:rPr>
      </w:pPr>
      <w:r w:rsidRPr="008B21F4">
        <w:rPr>
          <w:rFonts w:asciiTheme="minorHAnsi" w:eastAsia="Times New Roman" w:hAnsiTheme="minorHAnsi" w:cstheme="minorHAnsi"/>
          <w:b/>
          <w:bCs/>
          <w:color w:val="000000"/>
          <w:sz w:val="24"/>
          <w:szCs w:val="24"/>
        </w:rPr>
        <w:t>III. Que el inculpado abandone a la víctima o no le preste auxilio; </w:t>
      </w:r>
    </w:p>
    <w:p w14:paraId="2832532D" w14:textId="311E9B78" w:rsidR="008B21F4" w:rsidRPr="008B21F4" w:rsidRDefault="008B21F4" w:rsidP="008B21F4">
      <w:pPr>
        <w:spacing w:after="0" w:line="360" w:lineRule="auto"/>
        <w:jc w:val="both"/>
        <w:rPr>
          <w:rFonts w:asciiTheme="minorHAnsi" w:eastAsia="Times New Roman" w:hAnsiTheme="minorHAnsi" w:cstheme="minorHAnsi"/>
          <w:b/>
          <w:bCs/>
          <w:sz w:val="24"/>
          <w:szCs w:val="24"/>
        </w:rPr>
      </w:pPr>
      <w:r w:rsidRPr="008B21F4">
        <w:rPr>
          <w:rFonts w:asciiTheme="minorHAnsi" w:eastAsia="Times New Roman" w:hAnsiTheme="minorHAnsi" w:cstheme="minorHAnsi"/>
          <w:b/>
          <w:bCs/>
          <w:color w:val="000000"/>
          <w:sz w:val="24"/>
          <w:szCs w:val="24"/>
        </w:rPr>
        <w:t>IV. Que el inculpado le cause lesiones a más de tres personas, de las que pongan en peligro la vida o se cause la muerte de dos o más personas</w:t>
      </w:r>
      <w:r>
        <w:rPr>
          <w:rFonts w:asciiTheme="minorHAnsi" w:eastAsia="Times New Roman" w:hAnsiTheme="minorHAnsi" w:cstheme="minorHAnsi"/>
          <w:b/>
          <w:bCs/>
          <w:color w:val="000000"/>
          <w:sz w:val="24"/>
          <w:szCs w:val="24"/>
        </w:rPr>
        <w:t>;</w:t>
      </w:r>
    </w:p>
    <w:p w14:paraId="2DAD9BD2" w14:textId="77777777" w:rsidR="008B21F4" w:rsidRPr="008B21F4" w:rsidRDefault="008B21F4" w:rsidP="008B21F4">
      <w:pPr>
        <w:spacing w:after="0" w:line="360" w:lineRule="auto"/>
        <w:jc w:val="both"/>
        <w:rPr>
          <w:rFonts w:asciiTheme="minorHAnsi" w:hAnsiTheme="minorHAnsi" w:cstheme="minorHAnsi"/>
          <w:b/>
          <w:bCs/>
          <w:sz w:val="24"/>
          <w:szCs w:val="24"/>
        </w:rPr>
      </w:pPr>
      <w:r w:rsidRPr="008B21F4">
        <w:rPr>
          <w:rFonts w:asciiTheme="minorHAnsi" w:hAnsiTheme="minorHAnsi" w:cstheme="minorHAnsi"/>
          <w:b/>
          <w:bCs/>
          <w:sz w:val="24"/>
          <w:szCs w:val="24"/>
        </w:rPr>
        <w:t>V.- Que el inculpado haya delinquido anteriormente en circunstancias semejantes;</w:t>
      </w:r>
    </w:p>
    <w:p w14:paraId="783FA326" w14:textId="77777777" w:rsidR="008B21F4" w:rsidRPr="008B21F4" w:rsidRDefault="008B21F4" w:rsidP="008B21F4">
      <w:pPr>
        <w:spacing w:line="360" w:lineRule="auto"/>
        <w:jc w:val="both"/>
        <w:rPr>
          <w:rFonts w:asciiTheme="minorHAnsi" w:hAnsiTheme="minorHAnsi" w:cstheme="minorHAnsi"/>
          <w:b/>
          <w:bCs/>
          <w:sz w:val="24"/>
          <w:szCs w:val="24"/>
        </w:rPr>
      </w:pPr>
    </w:p>
    <w:p w14:paraId="574E8908" w14:textId="035D172E" w:rsidR="008B21F4" w:rsidRDefault="008B21F4" w:rsidP="008B21F4">
      <w:pPr>
        <w:spacing w:after="0" w:line="360" w:lineRule="auto"/>
        <w:jc w:val="both"/>
        <w:rPr>
          <w:rFonts w:asciiTheme="minorHAnsi" w:hAnsiTheme="minorHAnsi" w:cstheme="minorHAnsi"/>
          <w:b/>
          <w:bCs/>
          <w:color w:val="000000"/>
          <w:sz w:val="24"/>
          <w:szCs w:val="24"/>
        </w:rPr>
      </w:pPr>
      <w:r w:rsidRPr="008B21F4">
        <w:rPr>
          <w:rFonts w:asciiTheme="minorHAnsi" w:eastAsia="Times New Roman" w:hAnsiTheme="minorHAnsi" w:cstheme="minorHAnsi"/>
          <w:b/>
          <w:bCs/>
          <w:color w:val="000000"/>
          <w:sz w:val="24"/>
          <w:szCs w:val="24"/>
        </w:rPr>
        <w:t xml:space="preserve">Artículo 61.- Si el delito culposo es cometido por conductores de vehículos de transporte público de pasajeros, de personal o escolar en servicio, siempre que no se cause homicidio, además de la pena por el delito cometido, se le impondrán de dos a cuatro años de prisión, o de 100 a 300 días de servicio en favor de la comunidad; de treinta a doscientos días multa y suspensión por un año o </w:t>
      </w:r>
      <w:r w:rsidRPr="008B21F4">
        <w:rPr>
          <w:rFonts w:asciiTheme="minorHAnsi" w:hAnsiTheme="minorHAnsi" w:cstheme="minorHAnsi"/>
          <w:b/>
          <w:bCs/>
          <w:color w:val="000000"/>
          <w:sz w:val="24"/>
          <w:szCs w:val="24"/>
        </w:rPr>
        <w:t>privación del derecho de manejar.</w:t>
      </w:r>
    </w:p>
    <w:p w14:paraId="254EFF2D" w14:textId="77777777" w:rsidR="00F1785D" w:rsidRPr="00F1785D" w:rsidRDefault="00F1785D" w:rsidP="008B21F4">
      <w:pPr>
        <w:spacing w:after="0" w:line="360" w:lineRule="auto"/>
        <w:jc w:val="both"/>
        <w:rPr>
          <w:rFonts w:asciiTheme="minorHAnsi" w:hAnsiTheme="minorHAnsi" w:cstheme="minorHAnsi"/>
          <w:b/>
          <w:bCs/>
          <w:color w:val="000000"/>
          <w:sz w:val="24"/>
          <w:szCs w:val="24"/>
        </w:rPr>
      </w:pPr>
    </w:p>
    <w:p w14:paraId="37CB97E8" w14:textId="77777777" w:rsidR="008B21F4" w:rsidRPr="008B21F4" w:rsidRDefault="008B21F4" w:rsidP="008B21F4">
      <w:pPr>
        <w:spacing w:line="360" w:lineRule="auto"/>
        <w:jc w:val="both"/>
        <w:rPr>
          <w:rStyle w:val="markedcontent"/>
          <w:rFonts w:asciiTheme="minorHAnsi" w:hAnsiTheme="minorHAnsi" w:cstheme="minorHAnsi"/>
          <w:b/>
          <w:bCs/>
          <w:sz w:val="24"/>
          <w:szCs w:val="24"/>
        </w:rPr>
      </w:pPr>
      <w:r w:rsidRPr="008B21F4">
        <w:rPr>
          <w:rStyle w:val="markedcontent"/>
          <w:rFonts w:asciiTheme="minorHAnsi" w:hAnsiTheme="minorHAnsi" w:cstheme="minorHAnsi"/>
          <w:b/>
          <w:bCs/>
          <w:sz w:val="24"/>
          <w:szCs w:val="24"/>
        </w:rPr>
        <w:t>Cuando a consecuencia de actos u omisiones culposos, calificados como graves, que sean</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imputables al personal que preste sus servicios en una empresa ferroviaria, aeronáutica o de</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cualesquiera otros transportes de servicio público, se causen homicidios de dos o más</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personas, la pena será de cinco a veinte años de prisión, destitución del empleo, cargo o comisión e</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inhabilitación para obtener otros de la misma naturaleza. Igual pena se impondrá cuando se trate de</w:t>
      </w:r>
      <w:r w:rsidRPr="008B21F4">
        <w:rPr>
          <w:rFonts w:asciiTheme="minorHAnsi" w:hAnsiTheme="minorHAnsi" w:cstheme="minorHAnsi"/>
          <w:b/>
          <w:bCs/>
          <w:sz w:val="24"/>
          <w:szCs w:val="24"/>
        </w:rPr>
        <w:t xml:space="preserve"> </w:t>
      </w:r>
      <w:r w:rsidRPr="008B21F4">
        <w:rPr>
          <w:rStyle w:val="markedcontent"/>
          <w:rFonts w:asciiTheme="minorHAnsi" w:hAnsiTheme="minorHAnsi" w:cstheme="minorHAnsi"/>
          <w:b/>
          <w:bCs/>
          <w:sz w:val="24"/>
          <w:szCs w:val="24"/>
        </w:rPr>
        <w:t>transporte de servicio escolar.</w:t>
      </w:r>
    </w:p>
    <w:p w14:paraId="4881438A" w14:textId="622FC47B" w:rsidR="008B21F4" w:rsidRPr="008B21F4" w:rsidRDefault="008B21F4" w:rsidP="008B21F4">
      <w:pPr>
        <w:rPr>
          <w:rFonts w:ascii="Arial" w:hAnsi="Arial" w:cs="Arial"/>
          <w:b/>
          <w:bCs/>
          <w:sz w:val="24"/>
          <w:szCs w:val="24"/>
        </w:rPr>
      </w:pPr>
    </w:p>
    <w:p w14:paraId="015594BC" w14:textId="77777777" w:rsidR="005017D0" w:rsidRPr="003F20F2" w:rsidRDefault="005017D0" w:rsidP="008C2F14">
      <w:pPr>
        <w:spacing w:before="240" w:after="240" w:line="360" w:lineRule="auto"/>
        <w:jc w:val="center"/>
        <w:rPr>
          <w:rFonts w:asciiTheme="minorHAnsi" w:hAnsiTheme="minorHAnsi" w:cstheme="minorHAnsi"/>
          <w:b/>
          <w:sz w:val="24"/>
          <w:szCs w:val="24"/>
        </w:rPr>
      </w:pPr>
    </w:p>
    <w:p w14:paraId="5EBAF053" w14:textId="164572E6" w:rsidR="008C2F14" w:rsidRPr="003F20F2" w:rsidRDefault="008C2F14" w:rsidP="008C2F14">
      <w:pPr>
        <w:spacing w:before="240" w:after="240" w:line="360" w:lineRule="auto"/>
        <w:jc w:val="center"/>
        <w:rPr>
          <w:rFonts w:asciiTheme="minorHAnsi" w:hAnsiTheme="minorHAnsi" w:cstheme="minorHAnsi"/>
          <w:b/>
          <w:sz w:val="24"/>
          <w:szCs w:val="24"/>
        </w:rPr>
      </w:pPr>
      <w:r w:rsidRPr="003F20F2">
        <w:rPr>
          <w:rFonts w:asciiTheme="minorHAnsi" w:hAnsiTheme="minorHAnsi" w:cstheme="minorHAnsi"/>
          <w:b/>
          <w:sz w:val="24"/>
          <w:szCs w:val="24"/>
        </w:rPr>
        <w:lastRenderedPageBreak/>
        <w:t>TRANSITORIOS</w:t>
      </w:r>
    </w:p>
    <w:p w14:paraId="44A295DD"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b/>
          <w:sz w:val="24"/>
          <w:szCs w:val="24"/>
        </w:rPr>
        <w:t>PRIMERO.</w:t>
      </w:r>
      <w:r w:rsidRPr="003F20F2">
        <w:rPr>
          <w:rFonts w:asciiTheme="minorHAnsi" w:hAnsiTheme="minorHAnsi" w:cstheme="minorHAnsi"/>
          <w:sz w:val="24"/>
          <w:szCs w:val="24"/>
        </w:rPr>
        <w:t xml:space="preserve"> Publíquese el presente Decreto en el periódico oficial "Gaceta del Gobierno".</w:t>
      </w:r>
    </w:p>
    <w:p w14:paraId="2C5C26D6"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b/>
          <w:sz w:val="24"/>
          <w:szCs w:val="24"/>
        </w:rPr>
        <w:t>SEGUNDO.</w:t>
      </w:r>
      <w:r w:rsidRPr="003F20F2">
        <w:rPr>
          <w:rFonts w:asciiTheme="minorHAnsi" w:hAnsiTheme="minorHAnsi" w:cstheme="minorHAnsi"/>
          <w:sz w:val="24"/>
          <w:szCs w:val="24"/>
        </w:rPr>
        <w:t xml:space="preserve"> El presente Decreto entrará en vigor al día siguiente de su publicación en el periódico oficial "Gaceta del Gobierno".</w:t>
      </w:r>
    </w:p>
    <w:p w14:paraId="664ABAA1"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sz w:val="24"/>
          <w:szCs w:val="24"/>
        </w:rPr>
        <w:t>Lo tendrá por entendido el Gobernador del Estado, haciendo que se publique y se cumpla.</w:t>
      </w:r>
    </w:p>
    <w:p w14:paraId="5BE698FD" w14:textId="41D9E526"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sz w:val="24"/>
          <w:szCs w:val="24"/>
        </w:rPr>
        <w:t>Dado en el Palacio del Poder Legislativo en Toluca de Lerdo, Estado de México a los __ días del mes de XXXXX del año dos mil ve</w:t>
      </w:r>
      <w:r w:rsidR="000E1C92">
        <w:rPr>
          <w:rFonts w:asciiTheme="minorHAnsi" w:hAnsiTheme="minorHAnsi" w:cstheme="minorHAnsi"/>
          <w:sz w:val="24"/>
          <w:szCs w:val="24"/>
        </w:rPr>
        <w:t>intitrés</w:t>
      </w:r>
      <w:r w:rsidRPr="003F20F2">
        <w:rPr>
          <w:rFonts w:asciiTheme="minorHAnsi" w:hAnsiTheme="minorHAnsi" w:cstheme="minorHAnsi"/>
          <w:sz w:val="24"/>
          <w:szCs w:val="24"/>
        </w:rPr>
        <w:t>.</w:t>
      </w:r>
    </w:p>
    <w:p w14:paraId="456FA539" w14:textId="77777777" w:rsidR="009C7DA2" w:rsidRPr="003F20F2" w:rsidRDefault="009C7DA2" w:rsidP="008C2F14">
      <w:pPr>
        <w:spacing w:before="240" w:after="380" w:line="360" w:lineRule="auto"/>
        <w:jc w:val="both"/>
        <w:rPr>
          <w:rFonts w:asciiTheme="minorHAnsi" w:hAnsiTheme="minorHAnsi" w:cstheme="minorHAnsi"/>
          <w:sz w:val="24"/>
          <w:szCs w:val="24"/>
        </w:rPr>
      </w:pPr>
    </w:p>
    <w:sectPr w:rsidR="009C7DA2" w:rsidRPr="003F20F2">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4AA5" w14:textId="77777777" w:rsidR="00A32863" w:rsidRDefault="00A32863" w:rsidP="00A673A4">
      <w:pPr>
        <w:spacing w:after="0" w:line="240" w:lineRule="auto"/>
      </w:pPr>
      <w:r>
        <w:separator/>
      </w:r>
    </w:p>
  </w:endnote>
  <w:endnote w:type="continuationSeparator" w:id="0">
    <w:p w14:paraId="2C2C9D5D" w14:textId="77777777" w:rsidR="00A32863" w:rsidRDefault="00A32863"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0BF5" w14:textId="77777777"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0E4C87F7" wp14:editId="2908B864">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5727A160" w14:textId="77777777"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4E96ADDE" wp14:editId="0598F9D0">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2666C4E1" w14:textId="77777777"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53F26" w14:textId="77777777" w:rsidR="00A32863" w:rsidRDefault="00A32863" w:rsidP="00A673A4">
      <w:pPr>
        <w:spacing w:after="0" w:line="240" w:lineRule="auto"/>
      </w:pPr>
      <w:r>
        <w:separator/>
      </w:r>
    </w:p>
  </w:footnote>
  <w:footnote w:type="continuationSeparator" w:id="0">
    <w:p w14:paraId="07A5AD21" w14:textId="77777777" w:rsidR="00A32863" w:rsidRDefault="00A32863" w:rsidP="00A673A4">
      <w:pPr>
        <w:spacing w:after="0" w:line="240" w:lineRule="auto"/>
      </w:pPr>
      <w:r>
        <w:continuationSeparator/>
      </w:r>
    </w:p>
  </w:footnote>
  <w:footnote w:id="1">
    <w:p w14:paraId="69532F1B" w14:textId="77777777" w:rsidR="009B2822" w:rsidRDefault="009B2822" w:rsidP="009B2822">
      <w:pPr>
        <w:pStyle w:val="Textonotapie"/>
      </w:pPr>
      <w:r>
        <w:rPr>
          <w:rStyle w:val="Refdenotaalpie"/>
        </w:rPr>
        <w:footnoteRef/>
      </w:r>
      <w:r>
        <w:t xml:space="preserve"> INEGI, 2021, </w:t>
      </w:r>
      <w:r w:rsidRPr="00F1794A">
        <w:rPr>
          <w:i/>
          <w:iCs/>
        </w:rPr>
        <w:t>Accidentes de Tránsito</w:t>
      </w:r>
      <w:r>
        <w:t xml:space="preserve">, </w:t>
      </w:r>
      <w:hyperlink r:id="rId1" w:history="1">
        <w:r w:rsidRPr="00E03CC2">
          <w:rPr>
            <w:rStyle w:val="Hipervnculo"/>
          </w:rPr>
          <w:t>https://www.inegi.org.mx/temas/accidentes/</w:t>
        </w:r>
      </w:hyperlink>
    </w:p>
  </w:footnote>
  <w:footnote w:id="2">
    <w:p w14:paraId="77F2DDE2" w14:textId="786A6DF5" w:rsidR="00874315" w:rsidRPr="00874315" w:rsidRDefault="00874315">
      <w:pPr>
        <w:pStyle w:val="Textonotapie"/>
        <w:rPr>
          <w:lang w:val="es-MX"/>
        </w:rPr>
      </w:pPr>
      <w:r>
        <w:rPr>
          <w:rStyle w:val="Refdenotaalpie"/>
        </w:rPr>
        <w:footnoteRef/>
      </w:r>
      <w:r>
        <w:t xml:space="preserve"> González, Mariana, 2018, 22 de marzo,</w:t>
      </w:r>
      <w:r w:rsidRPr="00F1794A">
        <w:rPr>
          <w:i/>
          <w:iCs/>
        </w:rPr>
        <w:t xml:space="preserve"> Alcohol provoca la muerte de 3 de cada 10 víctimas de accidentes automovilísticos</w:t>
      </w:r>
      <w:r>
        <w:t xml:space="preserve">, </w:t>
      </w:r>
      <w:hyperlink r:id="rId2" w:history="1">
        <w:r w:rsidRPr="00E03CC2">
          <w:rPr>
            <w:rStyle w:val="Hipervnculo"/>
          </w:rPr>
          <w:t>https://www.udg.mx/es/noticia/alcohol-provoca-muerte-3-cada-10-victimas-accidentes-automovilisticos</w:t>
        </w:r>
      </w:hyperlink>
    </w:p>
  </w:footnote>
  <w:footnote w:id="3">
    <w:p w14:paraId="31055FF9" w14:textId="77777777" w:rsidR="00EA77AB" w:rsidRPr="00740062" w:rsidRDefault="00EA77AB" w:rsidP="00EA77AB">
      <w:pPr>
        <w:pStyle w:val="Textonotapie"/>
        <w:rPr>
          <w:i/>
          <w:iCs/>
        </w:rPr>
      </w:pPr>
      <w:r>
        <w:rPr>
          <w:rStyle w:val="Refdenotaalpie"/>
        </w:rPr>
        <w:footnoteRef/>
      </w:r>
      <w:r>
        <w:t xml:space="preserve"> Secretaría de Salud, 2021, 14 de noviembre, </w:t>
      </w:r>
      <w:r>
        <w:rPr>
          <w:i/>
          <w:iCs/>
        </w:rPr>
        <w:t xml:space="preserve">Comunicado de Prensa 502, </w:t>
      </w:r>
      <w:hyperlink r:id="rId3" w:history="1">
        <w:r w:rsidRPr="00E03CC2">
          <w:rPr>
            <w:rStyle w:val="Hipervnculo"/>
            <w:i/>
            <w:iCs/>
          </w:rPr>
          <w:t>https://www.gob.mx/salud/prensa/502-en-mexico-20-millones-de-personas-enfrentan-consumo-problematico-de-alcohol?idiom=es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F461" w14:textId="77777777" w:rsidR="006B13D8" w:rsidRDefault="006B13D8">
    <w:pPr>
      <w:pBdr>
        <w:top w:val="nil"/>
        <w:left w:val="nil"/>
        <w:bottom w:val="nil"/>
        <w:right w:val="nil"/>
        <w:between w:val="nil"/>
      </w:pBdr>
      <w:tabs>
        <w:tab w:val="center" w:pos="4419"/>
        <w:tab w:val="right" w:pos="8838"/>
      </w:tabs>
      <w:spacing w:after="0" w:line="240" w:lineRule="auto"/>
      <w:rPr>
        <w:color w:val="000000"/>
      </w:rPr>
    </w:pPr>
  </w:p>
  <w:p w14:paraId="2E2BC683" w14:textId="146BCFF4"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8858262" wp14:editId="64E7E814">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606B5293"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104BBA15"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442E6197" w14:textId="657038D0" w:rsidR="00B30D1A" w:rsidRPr="006B13D8" w:rsidRDefault="006B13D8" w:rsidP="006B13D8">
    <w:pPr>
      <w:spacing w:line="258" w:lineRule="auto"/>
      <w:jc w:val="center"/>
      <w:rPr>
        <w:b/>
        <w:color w:val="800000"/>
        <w:sz w:val="16"/>
      </w:rPr>
    </w:pPr>
    <w:r w:rsidRPr="006B13D8">
      <w:rPr>
        <w:b/>
        <w:color w:val="800000"/>
        <w:sz w:val="16"/>
      </w:rPr>
      <w:t>“2023. Año del Septuagésimo Aniversario del Reconocimiento del Derecho al Voto de las Mujeres en México”.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E68E2"/>
    <w:multiLevelType w:val="hybridMultilevel"/>
    <w:tmpl w:val="0D6C62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207E4"/>
    <w:rsid w:val="0002368C"/>
    <w:rsid w:val="00061B32"/>
    <w:rsid w:val="000D1033"/>
    <w:rsid w:val="000E1C92"/>
    <w:rsid w:val="000F4B46"/>
    <w:rsid w:val="00105EEC"/>
    <w:rsid w:val="001140D3"/>
    <w:rsid w:val="001A2AB6"/>
    <w:rsid w:val="001A4338"/>
    <w:rsid w:val="001B7C4A"/>
    <w:rsid w:val="001D4F5B"/>
    <w:rsid w:val="001E20A6"/>
    <w:rsid w:val="00267800"/>
    <w:rsid w:val="002777A3"/>
    <w:rsid w:val="00285F71"/>
    <w:rsid w:val="00286341"/>
    <w:rsid w:val="002A66A7"/>
    <w:rsid w:val="002E7BBD"/>
    <w:rsid w:val="00310693"/>
    <w:rsid w:val="00374651"/>
    <w:rsid w:val="0039600B"/>
    <w:rsid w:val="003F20F2"/>
    <w:rsid w:val="003F44F9"/>
    <w:rsid w:val="00430C58"/>
    <w:rsid w:val="0043784A"/>
    <w:rsid w:val="00470CF2"/>
    <w:rsid w:val="00473490"/>
    <w:rsid w:val="004C062A"/>
    <w:rsid w:val="004D4498"/>
    <w:rsid w:val="004D7FCA"/>
    <w:rsid w:val="004F7A6D"/>
    <w:rsid w:val="005017D0"/>
    <w:rsid w:val="00506E75"/>
    <w:rsid w:val="005317B0"/>
    <w:rsid w:val="005464ED"/>
    <w:rsid w:val="0055057C"/>
    <w:rsid w:val="00560370"/>
    <w:rsid w:val="005961CB"/>
    <w:rsid w:val="0062736C"/>
    <w:rsid w:val="006341A4"/>
    <w:rsid w:val="0066330C"/>
    <w:rsid w:val="00677951"/>
    <w:rsid w:val="006B13D8"/>
    <w:rsid w:val="006C6701"/>
    <w:rsid w:val="006E5BE6"/>
    <w:rsid w:val="007350FD"/>
    <w:rsid w:val="007354EE"/>
    <w:rsid w:val="00757B91"/>
    <w:rsid w:val="00787478"/>
    <w:rsid w:val="00791CC5"/>
    <w:rsid w:val="007A010E"/>
    <w:rsid w:val="007A2375"/>
    <w:rsid w:val="00804AF7"/>
    <w:rsid w:val="00806592"/>
    <w:rsid w:val="008570E3"/>
    <w:rsid w:val="00864C5B"/>
    <w:rsid w:val="00874315"/>
    <w:rsid w:val="008A0934"/>
    <w:rsid w:val="008B21F4"/>
    <w:rsid w:val="008C2F14"/>
    <w:rsid w:val="008E2C74"/>
    <w:rsid w:val="008F114A"/>
    <w:rsid w:val="00903071"/>
    <w:rsid w:val="009202BE"/>
    <w:rsid w:val="0099357C"/>
    <w:rsid w:val="00995FC6"/>
    <w:rsid w:val="009A2642"/>
    <w:rsid w:val="009A7179"/>
    <w:rsid w:val="009B2822"/>
    <w:rsid w:val="009C7DA2"/>
    <w:rsid w:val="009D504E"/>
    <w:rsid w:val="009D50EF"/>
    <w:rsid w:val="00A07D08"/>
    <w:rsid w:val="00A16E7F"/>
    <w:rsid w:val="00A32863"/>
    <w:rsid w:val="00A33A67"/>
    <w:rsid w:val="00A46E29"/>
    <w:rsid w:val="00A56505"/>
    <w:rsid w:val="00A673A4"/>
    <w:rsid w:val="00A7193E"/>
    <w:rsid w:val="00AC7A9E"/>
    <w:rsid w:val="00AE0193"/>
    <w:rsid w:val="00AE1666"/>
    <w:rsid w:val="00AE2119"/>
    <w:rsid w:val="00AF64CB"/>
    <w:rsid w:val="00B42A32"/>
    <w:rsid w:val="00B452C2"/>
    <w:rsid w:val="00B649E0"/>
    <w:rsid w:val="00B93D01"/>
    <w:rsid w:val="00BD1387"/>
    <w:rsid w:val="00C22588"/>
    <w:rsid w:val="00C231CB"/>
    <w:rsid w:val="00C41383"/>
    <w:rsid w:val="00C7620A"/>
    <w:rsid w:val="00C80AA2"/>
    <w:rsid w:val="00C82D8D"/>
    <w:rsid w:val="00CA6995"/>
    <w:rsid w:val="00CC2BF2"/>
    <w:rsid w:val="00D07B2A"/>
    <w:rsid w:val="00DA7949"/>
    <w:rsid w:val="00DC743F"/>
    <w:rsid w:val="00DF00BA"/>
    <w:rsid w:val="00DF1BA0"/>
    <w:rsid w:val="00E03202"/>
    <w:rsid w:val="00E149D5"/>
    <w:rsid w:val="00E37802"/>
    <w:rsid w:val="00E42485"/>
    <w:rsid w:val="00E433F6"/>
    <w:rsid w:val="00E56C21"/>
    <w:rsid w:val="00E7764F"/>
    <w:rsid w:val="00E93984"/>
    <w:rsid w:val="00EA5B5C"/>
    <w:rsid w:val="00EA77AB"/>
    <w:rsid w:val="00EB3DBB"/>
    <w:rsid w:val="00EB77F7"/>
    <w:rsid w:val="00ED360D"/>
    <w:rsid w:val="00ED5ABA"/>
    <w:rsid w:val="00F14280"/>
    <w:rsid w:val="00F15EFC"/>
    <w:rsid w:val="00F1785D"/>
    <w:rsid w:val="00F21199"/>
    <w:rsid w:val="00F73A91"/>
    <w:rsid w:val="00FB0F86"/>
    <w:rsid w:val="00FC6EB2"/>
    <w:rsid w:val="00FE6562"/>
    <w:rsid w:val="00FE765B"/>
    <w:rsid w:val="00FF0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A77A7"/>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 w:type="paragraph" w:styleId="Prrafodelista">
    <w:name w:val="List Paragraph"/>
    <w:basedOn w:val="Normal"/>
    <w:uiPriority w:val="34"/>
    <w:qFormat/>
    <w:rsid w:val="005017D0"/>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6B13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3D8"/>
    <w:rPr>
      <w:rFonts w:ascii="Calibri" w:eastAsia="Calibri" w:hAnsi="Calibri" w:cs="Calibri"/>
      <w:lang w:eastAsia="es-MX"/>
    </w:rPr>
  </w:style>
  <w:style w:type="paragraph" w:styleId="Piedepgina">
    <w:name w:val="footer"/>
    <w:basedOn w:val="Normal"/>
    <w:link w:val="PiedepginaCar"/>
    <w:uiPriority w:val="99"/>
    <w:unhideWhenUsed/>
    <w:rsid w:val="006B13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3D8"/>
    <w:rPr>
      <w:rFonts w:ascii="Calibri" w:eastAsia="Calibri" w:hAnsi="Calibri" w:cs="Calibri"/>
      <w:lang w:eastAsia="es-MX"/>
    </w:rPr>
  </w:style>
  <w:style w:type="character" w:styleId="Hipervnculo">
    <w:name w:val="Hyperlink"/>
    <w:basedOn w:val="Fuentedeprrafopredeter"/>
    <w:uiPriority w:val="99"/>
    <w:unhideWhenUsed/>
    <w:rsid w:val="00EA77AB"/>
    <w:rPr>
      <w:color w:val="0563C1" w:themeColor="hyperlink"/>
      <w:u w:val="single"/>
    </w:rPr>
  </w:style>
  <w:style w:type="character" w:customStyle="1" w:styleId="markedcontent">
    <w:name w:val="markedcontent"/>
    <w:basedOn w:val="Fuentedeprrafopredeter"/>
    <w:rsid w:val="008B2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105">
      <w:bodyDiv w:val="1"/>
      <w:marLeft w:val="0"/>
      <w:marRight w:val="0"/>
      <w:marTop w:val="0"/>
      <w:marBottom w:val="0"/>
      <w:divBdr>
        <w:top w:val="none" w:sz="0" w:space="0" w:color="auto"/>
        <w:left w:val="none" w:sz="0" w:space="0" w:color="auto"/>
        <w:bottom w:val="none" w:sz="0" w:space="0" w:color="auto"/>
        <w:right w:val="none" w:sz="0" w:space="0" w:color="auto"/>
      </w:divBdr>
    </w:div>
    <w:div w:id="990871485">
      <w:bodyDiv w:val="1"/>
      <w:marLeft w:val="0"/>
      <w:marRight w:val="0"/>
      <w:marTop w:val="0"/>
      <w:marBottom w:val="0"/>
      <w:divBdr>
        <w:top w:val="none" w:sz="0" w:space="0" w:color="auto"/>
        <w:left w:val="none" w:sz="0" w:space="0" w:color="auto"/>
        <w:bottom w:val="none" w:sz="0" w:space="0" w:color="auto"/>
        <w:right w:val="none" w:sz="0" w:space="0" w:color="auto"/>
      </w:divBdr>
    </w:div>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b.mx/salud/prensa/502-en-mexico-20-millones-de-personas-enfrentan-consumo-problematico-de-alcohol?idiom=es" TargetMode="External"/><Relationship Id="rId2" Type="http://schemas.openxmlformats.org/officeDocument/2006/relationships/hyperlink" Target="https://www.udg.mx/es/noticia/alcohol-provoca-muerte-3-cada-10-victimas-accidentes-automovilisticos" TargetMode="External"/><Relationship Id="rId1" Type="http://schemas.openxmlformats.org/officeDocument/2006/relationships/hyperlink" Target="https://www.inegi.org.mx/temas/accid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D49A-AA69-4E37-A076-E635B339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1490</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2023-02-14T22:40:00Z</dcterms:created>
  <dcterms:modified xsi:type="dcterms:W3CDTF">2023-02-14T22:40:00Z</dcterms:modified>
</cp:coreProperties>
</file>