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842C" w14:textId="0AC75E08" w:rsidR="00FB5883" w:rsidRPr="00386E13" w:rsidRDefault="00A950A5" w:rsidP="00E23AF3">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2F3FE6" w:rsidRPr="00386E13">
        <w:rPr>
          <w:rFonts w:cstheme="minorHAnsi"/>
          <w:b/>
          <w:sz w:val="24"/>
          <w:szCs w:val="24"/>
        </w:rPr>
        <w:t xml:space="preserve">a </w:t>
      </w:r>
      <w:r w:rsidR="002F3FE6">
        <w:rPr>
          <w:rFonts w:cstheme="minorHAnsi"/>
          <w:b/>
          <w:sz w:val="24"/>
          <w:szCs w:val="24"/>
        </w:rPr>
        <w:t>21</w:t>
      </w:r>
      <w:r w:rsidR="00B62D43">
        <w:rPr>
          <w:rFonts w:cstheme="minorHAnsi"/>
          <w:b/>
          <w:sz w:val="24"/>
          <w:szCs w:val="24"/>
        </w:rPr>
        <w:t xml:space="preserve"> </w:t>
      </w:r>
      <w:r w:rsidR="007F4F6E">
        <w:rPr>
          <w:rFonts w:cstheme="minorHAnsi"/>
          <w:b/>
          <w:sz w:val="24"/>
          <w:szCs w:val="24"/>
        </w:rPr>
        <w:t xml:space="preserve">de </w:t>
      </w:r>
      <w:r w:rsidR="00D04FB0">
        <w:rPr>
          <w:rFonts w:cstheme="minorHAnsi"/>
          <w:b/>
          <w:sz w:val="24"/>
          <w:szCs w:val="24"/>
        </w:rPr>
        <w:t>febrero</w:t>
      </w:r>
      <w:r w:rsidR="00850FE2">
        <w:rPr>
          <w:rFonts w:cstheme="minorHAnsi"/>
          <w:b/>
          <w:sz w:val="24"/>
          <w:szCs w:val="24"/>
        </w:rPr>
        <w:t xml:space="preserve"> de</w:t>
      </w:r>
      <w:r w:rsidR="00ED317E" w:rsidRPr="00386E13">
        <w:rPr>
          <w:rFonts w:cstheme="minorHAnsi"/>
          <w:b/>
          <w:sz w:val="24"/>
          <w:szCs w:val="24"/>
        </w:rPr>
        <w:t xml:space="preserve"> 202</w:t>
      </w:r>
      <w:r w:rsidR="007F4F6E">
        <w:rPr>
          <w:rFonts w:cstheme="minorHAnsi"/>
          <w:b/>
          <w:sz w:val="24"/>
          <w:szCs w:val="24"/>
        </w:rPr>
        <w:t>3</w:t>
      </w:r>
      <w:r w:rsidR="00FB5883" w:rsidRPr="00386E13">
        <w:rPr>
          <w:rFonts w:cstheme="minorHAnsi"/>
          <w:b/>
          <w:sz w:val="24"/>
          <w:szCs w:val="24"/>
        </w:rPr>
        <w:t xml:space="preserve">. </w:t>
      </w:r>
    </w:p>
    <w:p w14:paraId="786046BA" w14:textId="2ED372B5" w:rsidR="00FB5883" w:rsidRPr="00386E13" w:rsidRDefault="00FB5883" w:rsidP="00B640EB">
      <w:pPr>
        <w:spacing w:line="276" w:lineRule="auto"/>
        <w:rPr>
          <w:rFonts w:cstheme="minorHAnsi"/>
          <w:b/>
          <w:sz w:val="24"/>
          <w:szCs w:val="24"/>
        </w:rPr>
      </w:pPr>
      <w:r w:rsidRPr="00386E13">
        <w:rPr>
          <w:rFonts w:cstheme="minorHAnsi"/>
          <w:b/>
          <w:sz w:val="24"/>
          <w:szCs w:val="24"/>
        </w:rPr>
        <w:t>CC. DIPUTAD</w:t>
      </w:r>
      <w:r w:rsidR="007573F3">
        <w:rPr>
          <w:rFonts w:cstheme="minorHAnsi"/>
          <w:b/>
          <w:sz w:val="24"/>
          <w:szCs w:val="24"/>
        </w:rPr>
        <w:t>AS Y DIPUTADO</w:t>
      </w:r>
      <w:r w:rsidRPr="00386E13">
        <w:rPr>
          <w:rFonts w:cstheme="minorHAnsi"/>
          <w:b/>
          <w:sz w:val="24"/>
          <w:szCs w:val="24"/>
        </w:rPr>
        <w:t xml:space="preserve">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640EB">
      <w:pPr>
        <w:spacing w:line="276" w:lineRule="auto"/>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57F89DFE" w14:textId="77777777" w:rsidR="00FB5883" w:rsidRPr="00386E13" w:rsidRDefault="00ED317E" w:rsidP="00B640EB">
      <w:pPr>
        <w:spacing w:line="276" w:lineRule="auto"/>
        <w:jc w:val="both"/>
        <w:rPr>
          <w:rFonts w:cstheme="minorHAnsi"/>
          <w:b/>
          <w:sz w:val="24"/>
          <w:szCs w:val="24"/>
        </w:rPr>
      </w:pPr>
      <w:r w:rsidRPr="00386E13">
        <w:rPr>
          <w:rFonts w:cstheme="minorHAnsi"/>
          <w:b/>
          <w:sz w:val="24"/>
          <w:szCs w:val="24"/>
        </w:rPr>
        <w:t>Y SOBERANO DE MÉXICO.</w:t>
      </w:r>
    </w:p>
    <w:p w14:paraId="77D1EC71" w14:textId="7A0C1CA3" w:rsidR="00FB5883" w:rsidRDefault="00FB5883" w:rsidP="00083CC8">
      <w:pPr>
        <w:spacing w:line="360" w:lineRule="auto"/>
        <w:jc w:val="both"/>
        <w:rPr>
          <w:rFonts w:cstheme="minorHAnsi"/>
          <w:b/>
          <w:sz w:val="24"/>
          <w:szCs w:val="24"/>
        </w:rPr>
      </w:pPr>
      <w:r w:rsidRPr="00386E13">
        <w:rPr>
          <w:rFonts w:cstheme="minorHAnsi"/>
          <w:b/>
          <w:sz w:val="24"/>
          <w:szCs w:val="24"/>
        </w:rPr>
        <w:t>P R E S E N T E S</w:t>
      </w:r>
    </w:p>
    <w:p w14:paraId="133C93C4" w14:textId="60090D24" w:rsidR="00386E13" w:rsidRDefault="00FB5883" w:rsidP="00850FE2">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 la presente</w:t>
      </w:r>
      <w:r w:rsidR="0000276D" w:rsidRPr="00386E13">
        <w:rPr>
          <w:rFonts w:cstheme="minorHAnsi"/>
          <w:b/>
          <w:sz w:val="24"/>
          <w:szCs w:val="24"/>
        </w:rPr>
        <w:t xml:space="preserve"> </w:t>
      </w:r>
      <w:r w:rsidR="00386E13" w:rsidRPr="00E44096">
        <w:rPr>
          <w:rFonts w:cstheme="minorHAnsi"/>
          <w:b/>
          <w:sz w:val="24"/>
          <w:szCs w:val="24"/>
        </w:rPr>
        <w:t>Iniciativa</w:t>
      </w:r>
      <w:r w:rsidR="00113BBE">
        <w:rPr>
          <w:rFonts w:cstheme="minorHAnsi"/>
          <w:b/>
          <w:sz w:val="24"/>
          <w:szCs w:val="24"/>
        </w:rPr>
        <w:t xml:space="preserve"> con Proyecto de Decreto por </w:t>
      </w:r>
      <w:r w:rsidR="00F309C3">
        <w:rPr>
          <w:rFonts w:cstheme="minorHAnsi"/>
          <w:b/>
          <w:sz w:val="24"/>
          <w:szCs w:val="24"/>
        </w:rPr>
        <w:t>el que se</w:t>
      </w:r>
      <w:r w:rsidR="00D77350">
        <w:rPr>
          <w:rFonts w:cstheme="minorHAnsi"/>
          <w:b/>
          <w:sz w:val="24"/>
          <w:szCs w:val="24"/>
        </w:rPr>
        <w:t xml:space="preserve"> </w:t>
      </w:r>
      <w:r w:rsidR="009911B0" w:rsidRPr="009911B0">
        <w:rPr>
          <w:rFonts w:eastAsia="Calibri" w:cstheme="minorHAnsi"/>
          <w:b/>
          <w:bCs/>
          <w:sz w:val="24"/>
          <w:szCs w:val="24"/>
        </w:rPr>
        <w:t>reforma el artículo 19 de la Ley de</w:t>
      </w:r>
      <w:r w:rsidR="00BC01BD">
        <w:rPr>
          <w:rFonts w:eastAsia="Calibri" w:cstheme="minorHAnsi"/>
          <w:b/>
          <w:bCs/>
          <w:sz w:val="24"/>
          <w:szCs w:val="24"/>
        </w:rPr>
        <w:t>l</w:t>
      </w:r>
      <w:r w:rsidR="009911B0" w:rsidRPr="009911B0">
        <w:rPr>
          <w:rFonts w:eastAsia="Calibri" w:cstheme="minorHAnsi"/>
          <w:b/>
          <w:bCs/>
          <w:sz w:val="24"/>
          <w:szCs w:val="24"/>
        </w:rPr>
        <w:t xml:space="preserve"> Adulto Mayor del Estado de México</w:t>
      </w:r>
      <w:r w:rsidR="00386E13" w:rsidRPr="00386E13">
        <w:rPr>
          <w:rFonts w:cstheme="minorHAnsi"/>
          <w:b/>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50A293BE" w14:textId="77777777" w:rsidR="00A23937" w:rsidRDefault="00A23937" w:rsidP="00A23937">
      <w:pPr>
        <w:pStyle w:val="Sinespaciado"/>
        <w:spacing w:line="360" w:lineRule="auto"/>
        <w:ind w:firstLine="708"/>
        <w:jc w:val="both"/>
        <w:rPr>
          <w:rFonts w:cstheme="minorHAnsi"/>
          <w:b/>
          <w:sz w:val="24"/>
          <w:szCs w:val="24"/>
        </w:rPr>
      </w:pPr>
    </w:p>
    <w:p w14:paraId="3AE69AB7" w14:textId="4DEAFBC4" w:rsidR="00386E13" w:rsidRPr="0077554C" w:rsidRDefault="00386E13" w:rsidP="00A23937">
      <w:pPr>
        <w:spacing w:line="360" w:lineRule="auto"/>
        <w:jc w:val="center"/>
        <w:rPr>
          <w:rFonts w:cstheme="minorHAnsi"/>
          <w:b/>
          <w:sz w:val="24"/>
          <w:szCs w:val="24"/>
        </w:rPr>
      </w:pPr>
      <w:r w:rsidRPr="0077554C">
        <w:rPr>
          <w:rFonts w:cstheme="minorHAnsi"/>
          <w:b/>
          <w:sz w:val="24"/>
          <w:szCs w:val="24"/>
        </w:rPr>
        <w:t>EXPOSICIÓN DE MOTIVOS</w:t>
      </w:r>
    </w:p>
    <w:p w14:paraId="1BBE0271" w14:textId="2E0D181B" w:rsidR="007460AF" w:rsidRPr="0077554C" w:rsidRDefault="007460AF" w:rsidP="003857E7">
      <w:pPr>
        <w:spacing w:line="360" w:lineRule="auto"/>
        <w:jc w:val="both"/>
        <w:rPr>
          <w:rFonts w:cstheme="minorHAnsi"/>
          <w:sz w:val="24"/>
          <w:szCs w:val="24"/>
        </w:rPr>
      </w:pPr>
      <w:r w:rsidRPr="0077554C">
        <w:rPr>
          <w:rFonts w:cstheme="minorHAnsi"/>
          <w:sz w:val="24"/>
          <w:szCs w:val="24"/>
        </w:rPr>
        <w:t>Nuestro máximo ordenamiento jurídico federal, desde el 2011 determina</w:t>
      </w:r>
      <w:r w:rsidR="00893D5F" w:rsidRPr="0077554C">
        <w:rPr>
          <w:rFonts w:cstheme="minorHAnsi"/>
          <w:sz w:val="24"/>
          <w:szCs w:val="24"/>
        </w:rPr>
        <w:t>,</w:t>
      </w:r>
      <w:r w:rsidRPr="0077554C">
        <w:rPr>
          <w:rFonts w:cstheme="minorHAnsi"/>
          <w:sz w:val="24"/>
          <w:szCs w:val="24"/>
        </w:rPr>
        <w:t xml:space="preserve"> que todas las personas gozarán de los derechos humanos reconocidos en la Constitución y en los tratados internacionales de los que el Estado Mexicano sea </w:t>
      </w:r>
      <w:r w:rsidR="00E13663" w:rsidRPr="0077554C">
        <w:rPr>
          <w:rFonts w:cstheme="minorHAnsi"/>
          <w:sz w:val="24"/>
          <w:szCs w:val="24"/>
        </w:rPr>
        <w:t>parte</w:t>
      </w:r>
      <w:r w:rsidR="00E13663">
        <w:rPr>
          <w:rFonts w:cstheme="minorHAnsi"/>
          <w:sz w:val="24"/>
          <w:szCs w:val="24"/>
        </w:rPr>
        <w:t xml:space="preserve">, </w:t>
      </w:r>
      <w:r w:rsidR="00E13663" w:rsidRPr="0077554C">
        <w:rPr>
          <w:rFonts w:cstheme="minorHAnsi"/>
          <w:sz w:val="24"/>
          <w:szCs w:val="24"/>
        </w:rPr>
        <w:t>hasta</w:t>
      </w:r>
      <w:r w:rsidRPr="0077554C">
        <w:rPr>
          <w:rFonts w:cstheme="minorHAnsi"/>
          <w:sz w:val="24"/>
          <w:szCs w:val="24"/>
        </w:rPr>
        <w:t xml:space="preserve"> aquí no existe la menor duda</w:t>
      </w:r>
      <w:r w:rsidR="00F10A14">
        <w:rPr>
          <w:rFonts w:cstheme="minorHAnsi"/>
          <w:sz w:val="24"/>
          <w:szCs w:val="24"/>
        </w:rPr>
        <w:t>,</w:t>
      </w:r>
      <w:r w:rsidRPr="0077554C">
        <w:rPr>
          <w:rFonts w:cstheme="minorHAnsi"/>
          <w:sz w:val="24"/>
          <w:szCs w:val="24"/>
        </w:rPr>
        <w:t xml:space="preserve"> que nos encontramos ante un Estado garantista </w:t>
      </w:r>
      <w:r w:rsidR="005C6589" w:rsidRPr="0077554C">
        <w:rPr>
          <w:rFonts w:cstheme="minorHAnsi"/>
          <w:sz w:val="24"/>
          <w:szCs w:val="24"/>
        </w:rPr>
        <w:t>y proteccionista.</w:t>
      </w:r>
    </w:p>
    <w:p w14:paraId="58D78EAA" w14:textId="0E9B6288" w:rsidR="005C6589" w:rsidRPr="0077554C" w:rsidRDefault="00E3336F" w:rsidP="003857E7">
      <w:pPr>
        <w:spacing w:line="360" w:lineRule="auto"/>
        <w:jc w:val="both"/>
        <w:rPr>
          <w:rFonts w:cstheme="minorHAnsi"/>
          <w:sz w:val="24"/>
          <w:szCs w:val="24"/>
        </w:rPr>
      </w:pPr>
      <w:r w:rsidRPr="0077554C">
        <w:rPr>
          <w:rFonts w:cstheme="minorHAnsi"/>
          <w:sz w:val="24"/>
          <w:szCs w:val="24"/>
        </w:rPr>
        <w:t>Asimismo,</w:t>
      </w:r>
      <w:r w:rsidR="005C6589" w:rsidRPr="0077554C">
        <w:rPr>
          <w:rFonts w:cstheme="minorHAnsi"/>
          <w:sz w:val="24"/>
          <w:szCs w:val="24"/>
        </w:rPr>
        <w:t xml:space="preserve"> es oportuno decir, </w:t>
      </w:r>
      <w:r w:rsidRPr="0077554C">
        <w:rPr>
          <w:rFonts w:cstheme="minorHAnsi"/>
          <w:sz w:val="24"/>
          <w:szCs w:val="24"/>
        </w:rPr>
        <w:t>que,</w:t>
      </w:r>
      <w:r w:rsidR="005C6589" w:rsidRPr="0077554C">
        <w:rPr>
          <w:rFonts w:cstheme="minorHAnsi"/>
          <w:sz w:val="24"/>
          <w:szCs w:val="24"/>
        </w:rPr>
        <w:t xml:space="preserve"> derivado de una exegesis constitucional </w:t>
      </w:r>
      <w:r w:rsidRPr="0077554C">
        <w:rPr>
          <w:rFonts w:cstheme="minorHAnsi"/>
          <w:sz w:val="24"/>
          <w:szCs w:val="24"/>
        </w:rPr>
        <w:t>del primer</w:t>
      </w:r>
      <w:r w:rsidR="005C6589" w:rsidRPr="0077554C">
        <w:rPr>
          <w:rFonts w:cstheme="minorHAnsi"/>
          <w:sz w:val="24"/>
          <w:szCs w:val="24"/>
        </w:rPr>
        <w:t xml:space="preserve"> precepto, se entiende que los derechos</w:t>
      </w:r>
      <w:r w:rsidR="00A10955">
        <w:rPr>
          <w:rFonts w:cstheme="minorHAnsi"/>
          <w:sz w:val="24"/>
          <w:szCs w:val="24"/>
        </w:rPr>
        <w:t xml:space="preserve"> humanos</w:t>
      </w:r>
      <w:r w:rsidR="00114ACB">
        <w:rPr>
          <w:rFonts w:cstheme="minorHAnsi"/>
          <w:sz w:val="24"/>
          <w:szCs w:val="24"/>
        </w:rPr>
        <w:t>,</w:t>
      </w:r>
      <w:r w:rsidR="005C6589" w:rsidRPr="0077554C">
        <w:rPr>
          <w:rFonts w:cstheme="minorHAnsi"/>
          <w:sz w:val="24"/>
          <w:szCs w:val="24"/>
        </w:rPr>
        <w:t xml:space="preserve"> tienen aspectos</w:t>
      </w:r>
      <w:r w:rsidR="00E15746" w:rsidRPr="0077554C">
        <w:rPr>
          <w:rFonts w:cstheme="minorHAnsi"/>
          <w:sz w:val="24"/>
          <w:szCs w:val="24"/>
        </w:rPr>
        <w:t xml:space="preserve"> de</w:t>
      </w:r>
      <w:r w:rsidRPr="0077554C">
        <w:rPr>
          <w:rFonts w:cstheme="minorHAnsi"/>
          <w:sz w:val="24"/>
          <w:szCs w:val="24"/>
        </w:rPr>
        <w:t>:</w:t>
      </w:r>
    </w:p>
    <w:p w14:paraId="6032B249" w14:textId="19AA096E" w:rsidR="00E3336F" w:rsidRPr="0077554C" w:rsidRDefault="00E3336F" w:rsidP="00E3336F">
      <w:pPr>
        <w:pStyle w:val="Prrafodelista"/>
        <w:numPr>
          <w:ilvl w:val="0"/>
          <w:numId w:val="32"/>
        </w:numPr>
        <w:spacing w:line="360" w:lineRule="auto"/>
        <w:jc w:val="both"/>
        <w:rPr>
          <w:rFonts w:cstheme="minorHAnsi"/>
          <w:sz w:val="24"/>
          <w:szCs w:val="24"/>
        </w:rPr>
      </w:pPr>
      <w:r w:rsidRPr="0077554C">
        <w:rPr>
          <w:rFonts w:cstheme="minorHAnsi"/>
          <w:sz w:val="24"/>
          <w:szCs w:val="24"/>
        </w:rPr>
        <w:t>Positividad.</w:t>
      </w:r>
    </w:p>
    <w:p w14:paraId="2B3878B6" w14:textId="2BB514A4" w:rsidR="00E3336F" w:rsidRPr="0077554C" w:rsidRDefault="00E3336F" w:rsidP="00E3336F">
      <w:pPr>
        <w:pStyle w:val="Prrafodelista"/>
        <w:numPr>
          <w:ilvl w:val="0"/>
          <w:numId w:val="32"/>
        </w:numPr>
        <w:spacing w:line="360" w:lineRule="auto"/>
        <w:jc w:val="both"/>
        <w:rPr>
          <w:rFonts w:cstheme="minorHAnsi"/>
          <w:sz w:val="24"/>
          <w:szCs w:val="24"/>
        </w:rPr>
      </w:pPr>
      <w:r w:rsidRPr="0077554C">
        <w:rPr>
          <w:rFonts w:cstheme="minorHAnsi"/>
          <w:sz w:val="24"/>
          <w:szCs w:val="24"/>
        </w:rPr>
        <w:t>Fundamentalidad.</w:t>
      </w:r>
    </w:p>
    <w:p w14:paraId="5CE5B23D" w14:textId="17191CC2" w:rsidR="00E3336F" w:rsidRPr="0077554C" w:rsidRDefault="00E3336F" w:rsidP="00E3336F">
      <w:pPr>
        <w:pStyle w:val="Prrafodelista"/>
        <w:numPr>
          <w:ilvl w:val="0"/>
          <w:numId w:val="32"/>
        </w:numPr>
        <w:spacing w:line="360" w:lineRule="auto"/>
        <w:jc w:val="both"/>
        <w:rPr>
          <w:rFonts w:cstheme="minorHAnsi"/>
          <w:sz w:val="24"/>
          <w:szCs w:val="24"/>
        </w:rPr>
      </w:pPr>
      <w:r w:rsidRPr="0077554C">
        <w:rPr>
          <w:rFonts w:cstheme="minorHAnsi"/>
          <w:sz w:val="24"/>
          <w:szCs w:val="24"/>
        </w:rPr>
        <w:t>Contenido relacional.</w:t>
      </w:r>
    </w:p>
    <w:p w14:paraId="3970ECA2" w14:textId="4AFD6D48" w:rsidR="00E3336F" w:rsidRPr="0077554C" w:rsidRDefault="00E3336F" w:rsidP="00E3336F">
      <w:pPr>
        <w:pStyle w:val="Prrafodelista"/>
        <w:numPr>
          <w:ilvl w:val="0"/>
          <w:numId w:val="32"/>
        </w:numPr>
        <w:spacing w:line="360" w:lineRule="auto"/>
        <w:jc w:val="both"/>
        <w:rPr>
          <w:rFonts w:cstheme="minorHAnsi"/>
          <w:sz w:val="24"/>
          <w:szCs w:val="24"/>
        </w:rPr>
      </w:pPr>
      <w:r w:rsidRPr="0077554C">
        <w:rPr>
          <w:rFonts w:cstheme="minorHAnsi"/>
          <w:sz w:val="24"/>
          <w:szCs w:val="24"/>
        </w:rPr>
        <w:lastRenderedPageBreak/>
        <w:t>Restringibilidad.</w:t>
      </w:r>
    </w:p>
    <w:p w14:paraId="77563EDE" w14:textId="66AF9DE7" w:rsidR="00E3336F" w:rsidRPr="0077554C" w:rsidRDefault="00E3336F" w:rsidP="00E3336F">
      <w:pPr>
        <w:pStyle w:val="Prrafodelista"/>
        <w:numPr>
          <w:ilvl w:val="0"/>
          <w:numId w:val="32"/>
        </w:numPr>
        <w:spacing w:line="360" w:lineRule="auto"/>
        <w:jc w:val="both"/>
        <w:rPr>
          <w:rFonts w:cstheme="minorHAnsi"/>
          <w:sz w:val="24"/>
          <w:szCs w:val="24"/>
        </w:rPr>
      </w:pPr>
      <w:r w:rsidRPr="0077554C">
        <w:rPr>
          <w:rFonts w:cstheme="minorHAnsi"/>
          <w:sz w:val="24"/>
          <w:szCs w:val="24"/>
        </w:rPr>
        <w:t>Exigibilidad.</w:t>
      </w:r>
    </w:p>
    <w:p w14:paraId="5E6FF43F" w14:textId="7B122E60" w:rsidR="00CA2917" w:rsidRPr="0077554C" w:rsidRDefault="00E3336F" w:rsidP="005E5C22">
      <w:pPr>
        <w:spacing w:line="360" w:lineRule="auto"/>
        <w:jc w:val="both"/>
        <w:rPr>
          <w:rFonts w:cstheme="minorHAnsi"/>
          <w:sz w:val="24"/>
          <w:szCs w:val="24"/>
        </w:rPr>
      </w:pPr>
      <w:r w:rsidRPr="0077554C">
        <w:rPr>
          <w:rFonts w:cstheme="minorHAnsi"/>
          <w:sz w:val="24"/>
          <w:szCs w:val="24"/>
        </w:rPr>
        <w:t>En cuanto a este último aspecto, es quizás el mayor tema de debate públic</w:t>
      </w:r>
      <w:r w:rsidR="004A1D38" w:rsidRPr="0077554C">
        <w:rPr>
          <w:rFonts w:cstheme="minorHAnsi"/>
          <w:sz w:val="24"/>
          <w:szCs w:val="24"/>
        </w:rPr>
        <w:t>o</w:t>
      </w:r>
      <w:r w:rsidRPr="0077554C">
        <w:rPr>
          <w:rFonts w:cstheme="minorHAnsi"/>
          <w:sz w:val="24"/>
          <w:szCs w:val="24"/>
        </w:rPr>
        <w:t>, privado y social, por las implicaciones que conlleva. Esto es, si un sujeto “X” tiene un derecho humano reconocido en instrumentos internacionales y el Estado</w:t>
      </w:r>
      <w:r w:rsidR="00873DBF">
        <w:rPr>
          <w:rFonts w:cstheme="minorHAnsi"/>
          <w:sz w:val="24"/>
          <w:szCs w:val="24"/>
        </w:rPr>
        <w:t xml:space="preserve"> parte</w:t>
      </w:r>
      <w:r w:rsidR="00E13663">
        <w:rPr>
          <w:rFonts w:cstheme="minorHAnsi"/>
          <w:sz w:val="24"/>
          <w:szCs w:val="24"/>
        </w:rPr>
        <w:t xml:space="preserve">, </w:t>
      </w:r>
      <w:r w:rsidR="009539AE">
        <w:rPr>
          <w:rFonts w:cstheme="minorHAnsi"/>
          <w:sz w:val="24"/>
          <w:szCs w:val="24"/>
        </w:rPr>
        <w:t>n</w:t>
      </w:r>
      <w:r w:rsidR="00E13663">
        <w:rPr>
          <w:rFonts w:cstheme="minorHAnsi"/>
          <w:sz w:val="24"/>
          <w:szCs w:val="24"/>
        </w:rPr>
        <w:t>o</w:t>
      </w:r>
      <w:r w:rsidR="009539AE">
        <w:rPr>
          <w:rFonts w:cstheme="minorHAnsi"/>
          <w:sz w:val="24"/>
          <w:szCs w:val="24"/>
        </w:rPr>
        <w:t xml:space="preserve"> </w:t>
      </w:r>
      <w:r w:rsidR="00E13663">
        <w:rPr>
          <w:rFonts w:cstheme="minorHAnsi"/>
          <w:sz w:val="24"/>
          <w:szCs w:val="24"/>
        </w:rPr>
        <w:t xml:space="preserve">implementa los ajustes legislativos necesarios, </w:t>
      </w:r>
      <w:r w:rsidR="00441A2E">
        <w:rPr>
          <w:rFonts w:cstheme="minorHAnsi"/>
          <w:sz w:val="24"/>
          <w:szCs w:val="24"/>
        </w:rPr>
        <w:t xml:space="preserve">estaremos ante </w:t>
      </w:r>
      <w:r w:rsidR="00E13663">
        <w:rPr>
          <w:rFonts w:cstheme="minorHAnsi"/>
          <w:sz w:val="24"/>
          <w:szCs w:val="24"/>
        </w:rPr>
        <w:t>un escenario sumamente complejo para que tenga plena vigencia cualquier texto jurídico internacional</w:t>
      </w:r>
      <w:r w:rsidR="00114ACB">
        <w:rPr>
          <w:rFonts w:cstheme="minorHAnsi"/>
          <w:sz w:val="24"/>
          <w:szCs w:val="24"/>
        </w:rPr>
        <w:t>.</w:t>
      </w:r>
    </w:p>
    <w:p w14:paraId="3C711636" w14:textId="79883B24" w:rsidR="002611C4" w:rsidRPr="0077554C" w:rsidRDefault="00603B9F" w:rsidP="002611C4">
      <w:pPr>
        <w:spacing w:line="360" w:lineRule="auto"/>
        <w:jc w:val="both"/>
        <w:rPr>
          <w:rFonts w:cstheme="minorHAnsi"/>
          <w:i/>
          <w:sz w:val="24"/>
          <w:szCs w:val="24"/>
        </w:rPr>
      </w:pPr>
      <w:r>
        <w:rPr>
          <w:rFonts w:cstheme="minorHAnsi"/>
          <w:sz w:val="24"/>
          <w:szCs w:val="24"/>
        </w:rPr>
        <w:t>Tenemos,</w:t>
      </w:r>
      <w:r w:rsidR="00A10960">
        <w:rPr>
          <w:rFonts w:cstheme="minorHAnsi"/>
          <w:sz w:val="24"/>
          <w:szCs w:val="24"/>
        </w:rPr>
        <w:t xml:space="preserve"> por ejemplo</w:t>
      </w:r>
      <w:r w:rsidR="00333D57">
        <w:rPr>
          <w:rFonts w:cstheme="minorHAnsi"/>
          <w:sz w:val="24"/>
          <w:szCs w:val="24"/>
        </w:rPr>
        <w:t>,</w:t>
      </w:r>
      <w:r w:rsidR="00A10960">
        <w:rPr>
          <w:rFonts w:cstheme="minorHAnsi"/>
          <w:sz w:val="24"/>
          <w:szCs w:val="24"/>
        </w:rPr>
        <w:t xml:space="preserve"> el </w:t>
      </w:r>
      <w:r w:rsidR="005E5C22" w:rsidRPr="0077554C">
        <w:rPr>
          <w:rFonts w:cstheme="minorHAnsi"/>
          <w:sz w:val="24"/>
          <w:szCs w:val="24"/>
        </w:rPr>
        <w:t xml:space="preserve">caso de la Convención Interamericana sobre la protección de los Derechos Humanos de las personas mayores, </w:t>
      </w:r>
      <w:r w:rsidR="002611C4" w:rsidRPr="0077554C">
        <w:rPr>
          <w:rFonts w:cstheme="minorHAnsi"/>
          <w:sz w:val="24"/>
          <w:szCs w:val="24"/>
        </w:rPr>
        <w:t xml:space="preserve">que, </w:t>
      </w:r>
      <w:r w:rsidR="002611C4" w:rsidRPr="0077554C">
        <w:rPr>
          <w:rFonts w:cstheme="minorHAnsi"/>
          <w:i/>
          <w:sz w:val="24"/>
          <w:szCs w:val="24"/>
        </w:rPr>
        <w:t>desde el 15 de junio de 2015, la Organización de los Estados Americanos (OEA) adoptó la Convención Interamericana para la Protección de los Derechos Humanos de las Personas Mayores misma que ha sido ratificada únicamente por 8 de los 15 países pertenecientes a la OEA: Uruguay, Costa Rica, Bolivia, Argentina, Chile, El Salvador, Ecuador y Perú</w:t>
      </w:r>
      <w:r w:rsidR="007B4F3B" w:rsidRPr="0077554C">
        <w:rPr>
          <w:rStyle w:val="Refdenotaalpie"/>
          <w:rFonts w:cstheme="minorHAnsi"/>
          <w:i/>
          <w:sz w:val="24"/>
          <w:szCs w:val="24"/>
        </w:rPr>
        <w:footnoteReference w:id="1"/>
      </w:r>
      <w:r w:rsidR="002611C4" w:rsidRPr="0077554C">
        <w:rPr>
          <w:rFonts w:cstheme="minorHAnsi"/>
          <w:i/>
          <w:sz w:val="24"/>
          <w:szCs w:val="24"/>
        </w:rPr>
        <w:t>.</w:t>
      </w:r>
    </w:p>
    <w:p w14:paraId="23C40F11" w14:textId="5B6E4964" w:rsidR="00BE4B8C" w:rsidRDefault="00BE4B8C" w:rsidP="003857E7">
      <w:pPr>
        <w:spacing w:line="360" w:lineRule="auto"/>
        <w:jc w:val="both"/>
        <w:rPr>
          <w:rFonts w:cstheme="minorHAnsi"/>
          <w:sz w:val="24"/>
          <w:szCs w:val="24"/>
        </w:rPr>
      </w:pPr>
      <w:r>
        <w:rPr>
          <w:rFonts w:cstheme="minorHAnsi"/>
          <w:sz w:val="24"/>
          <w:szCs w:val="24"/>
        </w:rPr>
        <w:t>Conviene subrayar que n</w:t>
      </w:r>
      <w:r w:rsidR="002611C4" w:rsidRPr="0077554C">
        <w:rPr>
          <w:rFonts w:cstheme="minorHAnsi"/>
          <w:sz w:val="24"/>
          <w:szCs w:val="24"/>
        </w:rPr>
        <w:t xml:space="preserve">uestro </w:t>
      </w:r>
      <w:r w:rsidR="00D05AFC">
        <w:rPr>
          <w:rFonts w:cstheme="minorHAnsi"/>
          <w:sz w:val="24"/>
          <w:szCs w:val="24"/>
        </w:rPr>
        <w:t>p</w:t>
      </w:r>
      <w:r w:rsidR="00A10955" w:rsidRPr="0077554C">
        <w:rPr>
          <w:rFonts w:cstheme="minorHAnsi"/>
          <w:sz w:val="24"/>
          <w:szCs w:val="24"/>
        </w:rPr>
        <w:t>aís</w:t>
      </w:r>
      <w:r w:rsidR="00D05AFC">
        <w:rPr>
          <w:rFonts w:cstheme="minorHAnsi"/>
          <w:sz w:val="24"/>
          <w:szCs w:val="24"/>
        </w:rPr>
        <w:t xml:space="preserve">, </w:t>
      </w:r>
      <w:r w:rsidR="000A0990">
        <w:rPr>
          <w:rFonts w:cstheme="minorHAnsi"/>
          <w:sz w:val="24"/>
          <w:szCs w:val="24"/>
        </w:rPr>
        <w:t xml:space="preserve">público en el Diario Oficial de la Federación (DOF) el 10 de enero del año </w:t>
      </w:r>
      <w:r w:rsidR="00097E40">
        <w:rPr>
          <w:rFonts w:cstheme="minorHAnsi"/>
          <w:sz w:val="24"/>
          <w:szCs w:val="24"/>
        </w:rPr>
        <w:t>en su</w:t>
      </w:r>
      <w:r w:rsidR="000A0990">
        <w:rPr>
          <w:rFonts w:cstheme="minorHAnsi"/>
          <w:sz w:val="24"/>
          <w:szCs w:val="24"/>
        </w:rPr>
        <w:t xml:space="preserve"> aprobación</w:t>
      </w:r>
      <w:r w:rsidR="00AD3AD4">
        <w:rPr>
          <w:rStyle w:val="Refdenotaalpie"/>
          <w:rFonts w:cstheme="minorHAnsi"/>
          <w:sz w:val="24"/>
          <w:szCs w:val="24"/>
        </w:rPr>
        <w:footnoteReference w:id="2"/>
      </w:r>
      <w:r w:rsidR="00AD3AD4">
        <w:rPr>
          <w:rFonts w:cstheme="minorHAnsi"/>
          <w:sz w:val="24"/>
          <w:szCs w:val="24"/>
        </w:rPr>
        <w:t xml:space="preserve"> dicha</w:t>
      </w:r>
      <w:r w:rsidR="006C6613" w:rsidRPr="0077554C">
        <w:rPr>
          <w:rFonts w:cstheme="minorHAnsi"/>
          <w:sz w:val="24"/>
          <w:szCs w:val="24"/>
        </w:rPr>
        <w:t xml:space="preserve"> </w:t>
      </w:r>
      <w:r w:rsidR="00C20F64">
        <w:rPr>
          <w:rFonts w:cstheme="minorHAnsi"/>
          <w:sz w:val="24"/>
          <w:szCs w:val="24"/>
        </w:rPr>
        <w:t>C</w:t>
      </w:r>
      <w:r w:rsidR="006C6613" w:rsidRPr="0077554C">
        <w:rPr>
          <w:rFonts w:cstheme="minorHAnsi"/>
          <w:sz w:val="24"/>
          <w:szCs w:val="24"/>
        </w:rPr>
        <w:t>onvención</w:t>
      </w:r>
      <w:r>
        <w:rPr>
          <w:rFonts w:cstheme="minorHAnsi"/>
          <w:sz w:val="24"/>
          <w:szCs w:val="24"/>
        </w:rPr>
        <w:t>, motivo por el cual se encuentra en desajuste legislativo</w:t>
      </w:r>
      <w:r w:rsidR="00603B9F">
        <w:rPr>
          <w:rFonts w:cstheme="minorHAnsi"/>
          <w:sz w:val="24"/>
          <w:szCs w:val="24"/>
        </w:rPr>
        <w:t>,</w:t>
      </w:r>
      <w:r>
        <w:rPr>
          <w:rFonts w:cstheme="minorHAnsi"/>
          <w:sz w:val="24"/>
          <w:szCs w:val="24"/>
        </w:rPr>
        <w:t xml:space="preserve"> la gran mayoría de legislaciones sobre adultos mayores.</w:t>
      </w:r>
      <w:r w:rsidR="006C6613" w:rsidRPr="0077554C">
        <w:rPr>
          <w:rFonts w:cstheme="minorHAnsi"/>
          <w:sz w:val="24"/>
          <w:szCs w:val="24"/>
        </w:rPr>
        <w:t xml:space="preserve"> </w:t>
      </w:r>
    </w:p>
    <w:p w14:paraId="08EEF7E9" w14:textId="69E2D750" w:rsidR="006C6613" w:rsidRPr="0077554C" w:rsidRDefault="00BE4B8C" w:rsidP="003857E7">
      <w:pPr>
        <w:spacing w:line="360" w:lineRule="auto"/>
        <w:jc w:val="both"/>
        <w:rPr>
          <w:rFonts w:cstheme="minorHAnsi"/>
          <w:sz w:val="24"/>
          <w:szCs w:val="24"/>
        </w:rPr>
      </w:pPr>
      <w:r>
        <w:rPr>
          <w:rFonts w:cstheme="minorHAnsi"/>
          <w:sz w:val="24"/>
          <w:szCs w:val="24"/>
        </w:rPr>
        <w:t xml:space="preserve">Con respecto al </w:t>
      </w:r>
      <w:r w:rsidR="006C6613" w:rsidRPr="0077554C">
        <w:rPr>
          <w:rFonts w:cstheme="minorHAnsi"/>
          <w:sz w:val="24"/>
          <w:szCs w:val="24"/>
        </w:rPr>
        <w:t>instrumento internacional</w:t>
      </w:r>
      <w:r>
        <w:rPr>
          <w:rFonts w:cstheme="minorHAnsi"/>
          <w:sz w:val="24"/>
          <w:szCs w:val="24"/>
        </w:rPr>
        <w:t xml:space="preserve"> en cita</w:t>
      </w:r>
      <w:r w:rsidR="001F40F1">
        <w:rPr>
          <w:rFonts w:cstheme="minorHAnsi"/>
          <w:sz w:val="24"/>
          <w:szCs w:val="24"/>
        </w:rPr>
        <w:t>,</w:t>
      </w:r>
      <w:r>
        <w:rPr>
          <w:rFonts w:cstheme="minorHAnsi"/>
          <w:sz w:val="24"/>
          <w:szCs w:val="24"/>
        </w:rPr>
        <w:t xml:space="preserve"> trascribimos </w:t>
      </w:r>
      <w:r w:rsidR="001F40F1">
        <w:rPr>
          <w:rFonts w:cstheme="minorHAnsi"/>
          <w:sz w:val="24"/>
          <w:szCs w:val="24"/>
        </w:rPr>
        <w:t>someramente sus</w:t>
      </w:r>
      <w:r w:rsidR="006C6613" w:rsidRPr="0077554C">
        <w:rPr>
          <w:rFonts w:cstheme="minorHAnsi"/>
          <w:sz w:val="24"/>
          <w:szCs w:val="24"/>
        </w:rPr>
        <w:t xml:space="preserve"> 41 artículos y sobresalen los derechos </w:t>
      </w:r>
      <w:r w:rsidR="006C6B30">
        <w:rPr>
          <w:rFonts w:cstheme="minorHAnsi"/>
          <w:sz w:val="24"/>
          <w:szCs w:val="24"/>
        </w:rPr>
        <w:t>que a</w:t>
      </w:r>
      <w:r w:rsidR="006C6613" w:rsidRPr="0077554C">
        <w:rPr>
          <w:rFonts w:cstheme="minorHAnsi"/>
          <w:sz w:val="24"/>
          <w:szCs w:val="24"/>
        </w:rPr>
        <w:t xml:space="preserve"> continuación </w:t>
      </w:r>
      <w:r w:rsidR="00AE0A2A" w:rsidRPr="0077554C">
        <w:rPr>
          <w:rFonts w:cstheme="minorHAnsi"/>
          <w:sz w:val="24"/>
          <w:szCs w:val="24"/>
        </w:rPr>
        <w:t xml:space="preserve">se </w:t>
      </w:r>
      <w:r w:rsidR="006C6613" w:rsidRPr="0077554C">
        <w:rPr>
          <w:rFonts w:cstheme="minorHAnsi"/>
          <w:sz w:val="24"/>
          <w:szCs w:val="24"/>
        </w:rPr>
        <w:t>enuncia</w:t>
      </w:r>
      <w:r w:rsidR="00AE0A2A" w:rsidRPr="0077554C">
        <w:rPr>
          <w:rFonts w:cstheme="minorHAnsi"/>
          <w:sz w:val="24"/>
          <w:szCs w:val="24"/>
        </w:rPr>
        <w:t>n</w:t>
      </w:r>
      <w:r w:rsidR="0053166E" w:rsidRPr="0077554C">
        <w:rPr>
          <w:rStyle w:val="Refdenotaalpie"/>
          <w:rFonts w:cstheme="minorHAnsi"/>
          <w:sz w:val="24"/>
          <w:szCs w:val="24"/>
        </w:rPr>
        <w:footnoteReference w:id="3"/>
      </w:r>
      <w:r w:rsidR="006C6613" w:rsidRPr="0077554C">
        <w:rPr>
          <w:rFonts w:cstheme="minorHAnsi"/>
          <w:sz w:val="24"/>
          <w:szCs w:val="24"/>
        </w:rPr>
        <w:t>:</w:t>
      </w:r>
    </w:p>
    <w:p w14:paraId="6C5598F9" w14:textId="59FF34DD" w:rsidR="006C6613" w:rsidRPr="0077554C" w:rsidRDefault="006C6613"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Igualdad y no discriminación por razones de edad.</w:t>
      </w:r>
    </w:p>
    <w:p w14:paraId="2E9BEA36" w14:textId="4ACEC7F6" w:rsidR="006C6613" w:rsidRPr="0077554C" w:rsidRDefault="006C6613"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vida y a la dignidad en la vejez.</w:t>
      </w:r>
    </w:p>
    <w:p w14:paraId="52832C02" w14:textId="17A478A7" w:rsidR="006C6613" w:rsidRPr="0077554C" w:rsidRDefault="006C6613"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independencia y a la autonomía.</w:t>
      </w:r>
    </w:p>
    <w:p w14:paraId="1BB56B2C" w14:textId="0F7A5348" w:rsidR="006C6613"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participación e integración comunitaria.</w:t>
      </w:r>
    </w:p>
    <w:p w14:paraId="62D9A05C" w14:textId="175DFE8F"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seguridad y a una vida sin ningún tipo de violencia.</w:t>
      </w:r>
    </w:p>
    <w:p w14:paraId="0BFB8207" w14:textId="466BEFB8"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no ser sometido a tortura ni a penas o tratos crueles, inhumanos o degradantes.</w:t>
      </w:r>
    </w:p>
    <w:p w14:paraId="35D8374B" w14:textId="419EDFB1"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brindar consentimiento libre e informado en el ámbito de la salud.</w:t>
      </w:r>
    </w:p>
    <w:p w14:paraId="20DC5A2A" w14:textId="214C16A5"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de la persona mayor que recibe servicios de cuidado a largo plazo.</w:t>
      </w:r>
    </w:p>
    <w:p w14:paraId="01BE10BB" w14:textId="4FB40B6F"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libertad personal.</w:t>
      </w:r>
    </w:p>
    <w:p w14:paraId="492781D5" w14:textId="40523BE3"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liberta de expresión y de opinión y al acceso a la información.</w:t>
      </w:r>
    </w:p>
    <w:p w14:paraId="2DD04FC7" w14:textId="175FC4C9"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nacionalidad y a la libertad de circulación.</w:t>
      </w:r>
    </w:p>
    <w:p w14:paraId="500D060C" w14:textId="35CC2844"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privacidad y a la intimidad.</w:t>
      </w:r>
    </w:p>
    <w:p w14:paraId="74318AF9" w14:textId="315CF05C"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seguridad social.</w:t>
      </w:r>
    </w:p>
    <w:p w14:paraId="557DC253" w14:textId="3E226046"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al trabajo.</w:t>
      </w:r>
    </w:p>
    <w:p w14:paraId="47D42F2D" w14:textId="44CEE5D8"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salud.</w:t>
      </w:r>
    </w:p>
    <w:p w14:paraId="50545E4B" w14:textId="4F753B07"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educación.</w:t>
      </w:r>
    </w:p>
    <w:p w14:paraId="5F665BDB" w14:textId="10ABC2AE"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cultura.</w:t>
      </w:r>
    </w:p>
    <w:p w14:paraId="2858476F" w14:textId="3FFDE0B4"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recreación, al esparcimiento y al deporte.</w:t>
      </w:r>
    </w:p>
    <w:p w14:paraId="09A22479" w14:textId="24121CE8"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propiedad.</w:t>
      </w:r>
    </w:p>
    <w:p w14:paraId="65EBB271" w14:textId="30B97A8A"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vivienda.</w:t>
      </w:r>
    </w:p>
    <w:p w14:paraId="569EC2E5" w14:textId="0D8308D4"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un medio ambiente sano.</w:t>
      </w:r>
    </w:p>
    <w:p w14:paraId="76F65673" w14:textId="152FAD33"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la accesibilidad y a la movilidad personal.</w:t>
      </w:r>
    </w:p>
    <w:p w14:paraId="61144D8D" w14:textId="452DFB78"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Derechos políticos.</w:t>
      </w:r>
    </w:p>
    <w:p w14:paraId="101506AF" w14:textId="3BEF80A0"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de reunión y de asociación.</w:t>
      </w:r>
    </w:p>
    <w:p w14:paraId="6E2651CA" w14:textId="5AA0C9EC"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 garantizar la integridad en situaciones de riesgo y emergencias humanitarias.</w:t>
      </w:r>
    </w:p>
    <w:p w14:paraId="656F3D8C" w14:textId="7397858A"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de igual reconocimiento como persona ante la ley.</w:t>
      </w:r>
    </w:p>
    <w:p w14:paraId="16EAF11A" w14:textId="4712E64A" w:rsidR="008D1B37" w:rsidRPr="0077554C" w:rsidRDefault="008D1B37" w:rsidP="006C6613">
      <w:pPr>
        <w:pStyle w:val="Prrafodelista"/>
        <w:numPr>
          <w:ilvl w:val="0"/>
          <w:numId w:val="34"/>
        </w:numPr>
        <w:spacing w:line="360" w:lineRule="auto"/>
        <w:jc w:val="both"/>
        <w:rPr>
          <w:rFonts w:cstheme="minorHAnsi"/>
          <w:i/>
          <w:sz w:val="24"/>
          <w:szCs w:val="24"/>
        </w:rPr>
      </w:pPr>
      <w:r w:rsidRPr="0077554C">
        <w:rPr>
          <w:rFonts w:cstheme="minorHAnsi"/>
          <w:i/>
          <w:sz w:val="24"/>
          <w:szCs w:val="24"/>
        </w:rPr>
        <w:t>Derecho al acceso a la justicia.</w:t>
      </w:r>
    </w:p>
    <w:p w14:paraId="7AA00230" w14:textId="77777777" w:rsidR="00FD3CD1" w:rsidRDefault="00FD3CD1" w:rsidP="003857E7">
      <w:pPr>
        <w:spacing w:line="360" w:lineRule="auto"/>
        <w:jc w:val="both"/>
        <w:rPr>
          <w:rFonts w:cstheme="minorHAnsi"/>
          <w:sz w:val="24"/>
          <w:szCs w:val="24"/>
        </w:rPr>
      </w:pPr>
    </w:p>
    <w:p w14:paraId="121759D0" w14:textId="601CAF63" w:rsidR="00CA2917" w:rsidRPr="0077554C" w:rsidRDefault="001748D8" w:rsidP="003857E7">
      <w:pPr>
        <w:spacing w:line="360" w:lineRule="auto"/>
        <w:jc w:val="both"/>
        <w:rPr>
          <w:rFonts w:cstheme="minorHAnsi"/>
          <w:sz w:val="24"/>
          <w:szCs w:val="24"/>
        </w:rPr>
      </w:pPr>
      <w:r w:rsidRPr="0077554C">
        <w:rPr>
          <w:rFonts w:cstheme="minorHAnsi"/>
          <w:sz w:val="24"/>
          <w:szCs w:val="24"/>
        </w:rPr>
        <w:t>Ha quedado evidenciado</w:t>
      </w:r>
      <w:r w:rsidR="00AE0A2A" w:rsidRPr="0077554C">
        <w:rPr>
          <w:rFonts w:cstheme="minorHAnsi"/>
          <w:sz w:val="24"/>
          <w:szCs w:val="24"/>
        </w:rPr>
        <w:t>,</w:t>
      </w:r>
      <w:r w:rsidRPr="0077554C">
        <w:rPr>
          <w:rFonts w:cstheme="minorHAnsi"/>
          <w:sz w:val="24"/>
          <w:szCs w:val="24"/>
        </w:rPr>
        <w:t xml:space="preserve"> que la Convención</w:t>
      </w:r>
      <w:r w:rsidR="004659AE">
        <w:rPr>
          <w:rFonts w:cstheme="minorHAnsi"/>
          <w:sz w:val="24"/>
          <w:szCs w:val="24"/>
        </w:rPr>
        <w:t xml:space="preserve">, </w:t>
      </w:r>
      <w:r w:rsidRPr="0077554C">
        <w:rPr>
          <w:rFonts w:cstheme="minorHAnsi"/>
          <w:sz w:val="24"/>
          <w:szCs w:val="24"/>
        </w:rPr>
        <w:t>multicitada tiene un espíritu ampliamente vanguardista con las personas mayores y es que nadie debe por más diferencias políticas que se tengan</w:t>
      </w:r>
      <w:r w:rsidR="00F35256">
        <w:rPr>
          <w:rFonts w:cstheme="minorHAnsi"/>
          <w:sz w:val="24"/>
          <w:szCs w:val="24"/>
        </w:rPr>
        <w:t>,</w:t>
      </w:r>
      <w:r w:rsidRPr="0077554C">
        <w:rPr>
          <w:rFonts w:cstheme="minorHAnsi"/>
          <w:sz w:val="24"/>
          <w:szCs w:val="24"/>
        </w:rPr>
        <w:t xml:space="preserve"> en las composiciones de las funciones del poder,</w:t>
      </w:r>
      <w:r w:rsidR="00FD3CD1">
        <w:rPr>
          <w:rFonts w:cstheme="minorHAnsi"/>
          <w:sz w:val="24"/>
          <w:szCs w:val="24"/>
        </w:rPr>
        <w:t xml:space="preserve"> </w:t>
      </w:r>
      <w:r w:rsidR="00546608">
        <w:rPr>
          <w:rFonts w:cstheme="minorHAnsi"/>
          <w:sz w:val="24"/>
          <w:szCs w:val="24"/>
        </w:rPr>
        <w:t xml:space="preserve">podrá </w:t>
      </w:r>
      <w:r w:rsidR="00546608" w:rsidRPr="0077554C">
        <w:rPr>
          <w:rFonts w:cstheme="minorHAnsi"/>
          <w:sz w:val="24"/>
          <w:szCs w:val="24"/>
        </w:rPr>
        <w:t>dejar</w:t>
      </w:r>
      <w:r w:rsidRPr="0077554C">
        <w:rPr>
          <w:rFonts w:cstheme="minorHAnsi"/>
          <w:sz w:val="24"/>
          <w:szCs w:val="24"/>
        </w:rPr>
        <w:t xml:space="preserve"> de lado a tan importante sector. Especialmente cuando tenemos</w:t>
      </w:r>
      <w:r w:rsidR="00AE0A2A" w:rsidRPr="0077554C">
        <w:rPr>
          <w:rFonts w:cstheme="minorHAnsi"/>
          <w:sz w:val="24"/>
          <w:szCs w:val="24"/>
        </w:rPr>
        <w:t xml:space="preserve">, </w:t>
      </w:r>
      <w:r w:rsidRPr="0077554C">
        <w:rPr>
          <w:rFonts w:cstheme="minorHAnsi"/>
          <w:sz w:val="24"/>
          <w:szCs w:val="24"/>
        </w:rPr>
        <w:t>las cifras</w:t>
      </w:r>
      <w:r w:rsidR="00DC24C1" w:rsidRPr="0077554C">
        <w:rPr>
          <w:rStyle w:val="Refdenotaalpie"/>
          <w:rFonts w:cstheme="minorHAnsi"/>
          <w:sz w:val="24"/>
          <w:szCs w:val="24"/>
        </w:rPr>
        <w:footnoteReference w:id="4"/>
      </w:r>
      <w:r w:rsidRPr="0077554C">
        <w:rPr>
          <w:rFonts w:cstheme="minorHAnsi"/>
          <w:sz w:val="24"/>
          <w:szCs w:val="24"/>
        </w:rPr>
        <w:t>:</w:t>
      </w:r>
    </w:p>
    <w:p w14:paraId="25BEAD2A" w14:textId="5BD0C997" w:rsidR="00330DC6" w:rsidRPr="00A10955" w:rsidRDefault="00DC24C1" w:rsidP="00A10955">
      <w:pPr>
        <w:pStyle w:val="Prrafodelista"/>
        <w:numPr>
          <w:ilvl w:val="0"/>
          <w:numId w:val="35"/>
        </w:numPr>
        <w:spacing w:line="360" w:lineRule="auto"/>
        <w:jc w:val="both"/>
        <w:rPr>
          <w:rFonts w:cstheme="minorHAnsi"/>
          <w:i/>
          <w:sz w:val="24"/>
          <w:szCs w:val="24"/>
        </w:rPr>
      </w:pPr>
      <w:r w:rsidRPr="0077554C">
        <w:rPr>
          <w:rFonts w:cstheme="minorHAnsi"/>
          <w:i/>
          <w:sz w:val="24"/>
          <w:szCs w:val="24"/>
        </w:rPr>
        <w:t>En 2030 las personas de 60 y más años habrán aumentado a mil 400 millones, lo que representará 16.5% de la población total; en 2050 ascenderán a 2 mil 100 millones; es decir, 21.5% de la población que habitará el planeta.</w:t>
      </w:r>
    </w:p>
    <w:p w14:paraId="734D292D" w14:textId="1D477E3F" w:rsidR="00330DC6" w:rsidRPr="00A10955" w:rsidRDefault="00DC24C1" w:rsidP="00330DC6">
      <w:pPr>
        <w:pStyle w:val="Prrafodelista"/>
        <w:numPr>
          <w:ilvl w:val="0"/>
          <w:numId w:val="35"/>
        </w:numPr>
        <w:spacing w:line="360" w:lineRule="auto"/>
        <w:jc w:val="both"/>
        <w:rPr>
          <w:rFonts w:cstheme="minorHAnsi"/>
          <w:i/>
          <w:sz w:val="24"/>
          <w:szCs w:val="24"/>
        </w:rPr>
      </w:pPr>
      <w:r w:rsidRPr="0077554C">
        <w:rPr>
          <w:rFonts w:cstheme="minorHAnsi"/>
          <w:i/>
          <w:sz w:val="24"/>
          <w:szCs w:val="24"/>
        </w:rPr>
        <w:t>Para 2050 serán 64 los países cuya población de adultos mayores represente 30% o más de sus habitantes. La mayoría serán países europeos, además de China, Canadá, y Chile.</w:t>
      </w:r>
    </w:p>
    <w:p w14:paraId="2C09362C" w14:textId="5465DA37" w:rsidR="00DC24C1" w:rsidRPr="0077554C" w:rsidRDefault="00DC24C1" w:rsidP="00DC24C1">
      <w:pPr>
        <w:pStyle w:val="Prrafodelista"/>
        <w:numPr>
          <w:ilvl w:val="0"/>
          <w:numId w:val="35"/>
        </w:numPr>
        <w:spacing w:line="360" w:lineRule="auto"/>
        <w:jc w:val="both"/>
        <w:rPr>
          <w:rFonts w:cstheme="minorHAnsi"/>
          <w:i/>
          <w:sz w:val="24"/>
          <w:szCs w:val="24"/>
        </w:rPr>
      </w:pPr>
      <w:r w:rsidRPr="0077554C">
        <w:rPr>
          <w:rFonts w:cstheme="minorHAnsi"/>
          <w:i/>
          <w:sz w:val="24"/>
          <w:szCs w:val="24"/>
        </w:rPr>
        <w:t>En 2050 habrá en el mundo cerca de 400 millones de personas con 80 años o más de edad, es decir, más de tres veces que en la actualidad.</w:t>
      </w:r>
    </w:p>
    <w:p w14:paraId="101EA3DE" w14:textId="0CFB858D" w:rsidR="004659AE" w:rsidRDefault="00DC24C1" w:rsidP="003857E7">
      <w:pPr>
        <w:spacing w:line="360" w:lineRule="auto"/>
        <w:jc w:val="both"/>
        <w:rPr>
          <w:rFonts w:cstheme="minorHAnsi"/>
          <w:sz w:val="24"/>
          <w:szCs w:val="24"/>
        </w:rPr>
      </w:pPr>
      <w:r w:rsidRPr="0077554C">
        <w:rPr>
          <w:rFonts w:cstheme="minorHAnsi"/>
          <w:sz w:val="24"/>
          <w:szCs w:val="24"/>
        </w:rPr>
        <w:t xml:space="preserve">Se desprende que el envejecimiento población es una cuestión </w:t>
      </w:r>
      <w:r w:rsidR="007409F9" w:rsidRPr="0077554C">
        <w:rPr>
          <w:rFonts w:cstheme="minorHAnsi"/>
          <w:sz w:val="24"/>
          <w:szCs w:val="24"/>
        </w:rPr>
        <w:t>indefectible para todo el mundo. La pregunta es ¿qué acciones desde nuestra envestidura legislativa</w:t>
      </w:r>
      <w:r w:rsidR="00AB514D" w:rsidRPr="0077554C">
        <w:rPr>
          <w:rFonts w:cstheme="minorHAnsi"/>
          <w:sz w:val="24"/>
          <w:szCs w:val="24"/>
        </w:rPr>
        <w:t>, debemos emprender?, respuesta nada sencilla de otorgar</w:t>
      </w:r>
      <w:r w:rsidR="00FB7099">
        <w:rPr>
          <w:rFonts w:cstheme="minorHAnsi"/>
          <w:sz w:val="24"/>
          <w:szCs w:val="24"/>
        </w:rPr>
        <w:t xml:space="preserve">, </w:t>
      </w:r>
      <w:r w:rsidR="00AB514D" w:rsidRPr="0077554C">
        <w:rPr>
          <w:rFonts w:cstheme="minorHAnsi"/>
          <w:sz w:val="24"/>
          <w:szCs w:val="24"/>
        </w:rPr>
        <w:t>cuando vemos que contamos con una Ley del Adulto Mayo</w:t>
      </w:r>
      <w:r w:rsidR="004A1A5E" w:rsidRPr="0077554C">
        <w:rPr>
          <w:rFonts w:cstheme="minorHAnsi"/>
          <w:sz w:val="24"/>
          <w:szCs w:val="24"/>
        </w:rPr>
        <w:t>r</w:t>
      </w:r>
      <w:r w:rsidR="00AB514D" w:rsidRPr="0077554C">
        <w:rPr>
          <w:rFonts w:cstheme="minorHAnsi"/>
          <w:sz w:val="24"/>
          <w:szCs w:val="24"/>
        </w:rPr>
        <w:t xml:space="preserve"> del Estado de México. </w:t>
      </w:r>
    </w:p>
    <w:p w14:paraId="02C3CAEF" w14:textId="0E09A9B9" w:rsidR="00CD7823" w:rsidRDefault="00AB514D" w:rsidP="003857E7">
      <w:pPr>
        <w:spacing w:line="360" w:lineRule="auto"/>
        <w:jc w:val="both"/>
        <w:rPr>
          <w:rFonts w:cstheme="minorHAnsi"/>
          <w:sz w:val="24"/>
          <w:szCs w:val="24"/>
        </w:rPr>
      </w:pPr>
      <w:r w:rsidRPr="0077554C">
        <w:rPr>
          <w:rFonts w:cstheme="minorHAnsi"/>
          <w:sz w:val="24"/>
          <w:szCs w:val="24"/>
        </w:rPr>
        <w:t>En donde</w:t>
      </w:r>
      <w:r w:rsidR="00FB7099">
        <w:rPr>
          <w:rFonts w:cstheme="minorHAnsi"/>
          <w:sz w:val="24"/>
          <w:szCs w:val="24"/>
        </w:rPr>
        <w:t xml:space="preserve">, </w:t>
      </w:r>
      <w:r w:rsidRPr="0077554C">
        <w:rPr>
          <w:rFonts w:cstheme="minorHAnsi"/>
          <w:sz w:val="24"/>
          <w:szCs w:val="24"/>
        </w:rPr>
        <w:t>parece</w:t>
      </w:r>
      <w:r w:rsidR="007F07F9" w:rsidRPr="0077554C">
        <w:rPr>
          <w:rFonts w:cstheme="minorHAnsi"/>
          <w:sz w:val="24"/>
          <w:szCs w:val="24"/>
        </w:rPr>
        <w:t xml:space="preserve"> </w:t>
      </w:r>
      <w:r w:rsidR="00AB1F1C">
        <w:rPr>
          <w:rFonts w:cstheme="minorHAnsi"/>
          <w:sz w:val="24"/>
          <w:szCs w:val="24"/>
        </w:rPr>
        <w:t xml:space="preserve">abstruso </w:t>
      </w:r>
      <w:r w:rsidRPr="0077554C">
        <w:rPr>
          <w:rFonts w:cstheme="minorHAnsi"/>
          <w:sz w:val="24"/>
          <w:szCs w:val="24"/>
        </w:rPr>
        <w:t>complementarla o mejorarla normativamente hablando.</w:t>
      </w:r>
      <w:r w:rsidR="005F2BD7" w:rsidRPr="0077554C">
        <w:rPr>
          <w:rFonts w:cstheme="minorHAnsi"/>
          <w:sz w:val="24"/>
          <w:szCs w:val="24"/>
        </w:rPr>
        <w:t xml:space="preserve"> No obstante, estamos convencidos </w:t>
      </w:r>
      <w:r w:rsidR="005B070B" w:rsidRPr="0077554C">
        <w:rPr>
          <w:rFonts w:cstheme="minorHAnsi"/>
          <w:sz w:val="24"/>
          <w:szCs w:val="24"/>
        </w:rPr>
        <w:t>que,</w:t>
      </w:r>
      <w:r w:rsidR="005F2BD7" w:rsidRPr="0077554C">
        <w:rPr>
          <w:rFonts w:cstheme="minorHAnsi"/>
          <w:sz w:val="24"/>
          <w:szCs w:val="24"/>
        </w:rPr>
        <w:t xml:space="preserve"> si la sujetamos a un test de contraste </w:t>
      </w:r>
      <w:r w:rsidR="00353C5F" w:rsidRPr="0077554C">
        <w:rPr>
          <w:rFonts w:cstheme="minorHAnsi"/>
          <w:sz w:val="24"/>
          <w:szCs w:val="24"/>
        </w:rPr>
        <w:t>entre</w:t>
      </w:r>
      <w:r w:rsidR="005F2BD7" w:rsidRPr="0077554C">
        <w:rPr>
          <w:rFonts w:cstheme="minorHAnsi"/>
          <w:sz w:val="24"/>
          <w:szCs w:val="24"/>
        </w:rPr>
        <w:t xml:space="preserve"> realidad y norma, no saldrá tan bien librada.</w:t>
      </w:r>
      <w:r w:rsidR="003E0EEC" w:rsidRPr="0077554C">
        <w:rPr>
          <w:rFonts w:cstheme="minorHAnsi"/>
          <w:sz w:val="24"/>
          <w:szCs w:val="24"/>
        </w:rPr>
        <w:t xml:space="preserve"> </w:t>
      </w:r>
    </w:p>
    <w:p w14:paraId="00FD2A9E" w14:textId="2ECD7072" w:rsidR="005F2BD7" w:rsidRPr="0077554C" w:rsidRDefault="003E0EEC" w:rsidP="003857E7">
      <w:pPr>
        <w:spacing w:line="360" w:lineRule="auto"/>
        <w:jc w:val="both"/>
        <w:rPr>
          <w:rFonts w:cstheme="minorHAnsi"/>
          <w:sz w:val="24"/>
          <w:szCs w:val="24"/>
        </w:rPr>
      </w:pPr>
      <w:r w:rsidRPr="0077554C">
        <w:rPr>
          <w:rFonts w:cstheme="minorHAnsi"/>
          <w:sz w:val="24"/>
          <w:szCs w:val="24"/>
        </w:rPr>
        <w:t>Comencemos</w:t>
      </w:r>
      <w:r w:rsidR="00F60B21">
        <w:rPr>
          <w:rFonts w:cstheme="minorHAnsi"/>
          <w:sz w:val="24"/>
          <w:szCs w:val="24"/>
        </w:rPr>
        <w:t xml:space="preserve">, </w:t>
      </w:r>
      <w:r w:rsidRPr="0077554C">
        <w:rPr>
          <w:rFonts w:cstheme="minorHAnsi"/>
          <w:sz w:val="24"/>
          <w:szCs w:val="24"/>
        </w:rPr>
        <w:t>entonces:</w:t>
      </w:r>
    </w:p>
    <w:p w14:paraId="22D66213" w14:textId="73B985B3" w:rsidR="006843A1" w:rsidRPr="0077554C" w:rsidRDefault="006843A1" w:rsidP="006843A1">
      <w:pPr>
        <w:pStyle w:val="Prrafodelista"/>
        <w:numPr>
          <w:ilvl w:val="0"/>
          <w:numId w:val="37"/>
        </w:numPr>
        <w:spacing w:line="360" w:lineRule="auto"/>
        <w:jc w:val="both"/>
        <w:rPr>
          <w:rFonts w:cstheme="minorHAnsi"/>
          <w:i/>
          <w:iCs/>
          <w:sz w:val="24"/>
          <w:szCs w:val="24"/>
        </w:rPr>
      </w:pPr>
      <w:r w:rsidRPr="0077554C">
        <w:rPr>
          <w:rFonts w:cstheme="minorHAnsi"/>
          <w:i/>
          <w:iCs/>
          <w:sz w:val="24"/>
          <w:szCs w:val="24"/>
        </w:rPr>
        <w:t>Estado de México es la entidad más poblada del país, la de mayor número de personas de 65 años o más y también fue la de mayor número de personas de 65 años o más en situación de pobreza. En esta entidad federativa se concentraron poco más de 500,000 de este grupo de edad en esta situación para 2020.</w:t>
      </w:r>
    </w:p>
    <w:p w14:paraId="2F4B1698" w14:textId="77777777" w:rsidR="006843A1" w:rsidRPr="0077554C" w:rsidRDefault="006843A1" w:rsidP="006843A1">
      <w:pPr>
        <w:pStyle w:val="Prrafodelista"/>
        <w:spacing w:line="360" w:lineRule="auto"/>
        <w:jc w:val="both"/>
        <w:rPr>
          <w:rFonts w:cstheme="minorHAnsi"/>
          <w:i/>
          <w:iCs/>
          <w:sz w:val="24"/>
          <w:szCs w:val="24"/>
        </w:rPr>
      </w:pPr>
    </w:p>
    <w:p w14:paraId="1AAD935A" w14:textId="733B0188" w:rsidR="004839E1" w:rsidRPr="0077554C" w:rsidRDefault="006843A1" w:rsidP="003857E7">
      <w:pPr>
        <w:pStyle w:val="Prrafodelista"/>
        <w:numPr>
          <w:ilvl w:val="0"/>
          <w:numId w:val="36"/>
        </w:numPr>
        <w:spacing w:line="360" w:lineRule="auto"/>
        <w:jc w:val="both"/>
        <w:rPr>
          <w:rFonts w:cstheme="minorHAnsi"/>
          <w:i/>
          <w:iCs/>
          <w:sz w:val="24"/>
          <w:szCs w:val="24"/>
        </w:rPr>
      </w:pPr>
      <w:r w:rsidRPr="0077554C">
        <w:rPr>
          <w:rFonts w:cstheme="minorHAnsi"/>
          <w:i/>
          <w:iCs/>
          <w:sz w:val="24"/>
          <w:szCs w:val="24"/>
        </w:rPr>
        <w:t>En 2020, 3 de cada 10 personas de 65 años o más (3.5 millones) trabajaron o buscaron trabajo, es decir, eran parte de la población económicamente activa (PEA) (3.6 % de la PEA buscó trabajo)</w:t>
      </w:r>
      <w:r w:rsidRPr="0077554C">
        <w:rPr>
          <w:rStyle w:val="Refdenotaalpie"/>
          <w:rFonts w:cstheme="minorHAnsi"/>
          <w:i/>
          <w:iCs/>
          <w:sz w:val="24"/>
          <w:szCs w:val="24"/>
        </w:rPr>
        <w:footnoteReference w:id="5"/>
      </w:r>
      <w:r w:rsidRPr="0077554C">
        <w:rPr>
          <w:rFonts w:cstheme="minorHAnsi"/>
          <w:i/>
          <w:iCs/>
          <w:sz w:val="24"/>
          <w:szCs w:val="24"/>
        </w:rPr>
        <w:t>.</w:t>
      </w:r>
    </w:p>
    <w:p w14:paraId="24F79D99" w14:textId="48A4F1E5" w:rsidR="00C478B9" w:rsidRPr="0077554C" w:rsidRDefault="0054454C" w:rsidP="00FB6A8E">
      <w:pPr>
        <w:spacing w:line="360" w:lineRule="auto"/>
        <w:jc w:val="both"/>
        <w:rPr>
          <w:rFonts w:cstheme="minorHAnsi"/>
          <w:sz w:val="24"/>
          <w:szCs w:val="24"/>
        </w:rPr>
      </w:pPr>
      <w:r>
        <w:rPr>
          <w:rFonts w:cstheme="minorHAnsi"/>
          <w:sz w:val="24"/>
          <w:szCs w:val="24"/>
        </w:rPr>
        <w:t>Se evidencia que es i</w:t>
      </w:r>
      <w:r w:rsidR="00FB6A8E" w:rsidRPr="0077554C">
        <w:rPr>
          <w:rFonts w:cstheme="minorHAnsi"/>
          <w:sz w:val="24"/>
          <w:szCs w:val="24"/>
        </w:rPr>
        <w:t>mposible refutar que los adultos mayores sufren desamparo, olvido y exilio social</w:t>
      </w:r>
      <w:r w:rsidR="004A1A5E" w:rsidRPr="0077554C">
        <w:rPr>
          <w:rFonts w:cstheme="minorHAnsi"/>
          <w:sz w:val="24"/>
          <w:szCs w:val="24"/>
        </w:rPr>
        <w:t>, en pocas palabras</w:t>
      </w:r>
      <w:r w:rsidR="009373EB">
        <w:rPr>
          <w:rFonts w:cstheme="minorHAnsi"/>
          <w:sz w:val="24"/>
          <w:szCs w:val="24"/>
        </w:rPr>
        <w:t>,</w:t>
      </w:r>
      <w:r w:rsidR="004A1A5E" w:rsidRPr="0077554C">
        <w:rPr>
          <w:rFonts w:cstheme="minorHAnsi"/>
          <w:sz w:val="24"/>
          <w:szCs w:val="24"/>
        </w:rPr>
        <w:t xml:space="preserve"> la Ley es superada por la realidad</w:t>
      </w:r>
      <w:r w:rsidR="004659AE">
        <w:rPr>
          <w:rFonts w:cstheme="minorHAnsi"/>
          <w:sz w:val="24"/>
          <w:szCs w:val="24"/>
        </w:rPr>
        <w:t>, ya que los adultos mayores tienen una condición de vulnerabilidad permanente.</w:t>
      </w:r>
      <w:r w:rsidR="009A4805">
        <w:rPr>
          <w:rFonts w:cstheme="minorHAnsi"/>
          <w:sz w:val="24"/>
          <w:szCs w:val="24"/>
        </w:rPr>
        <w:t xml:space="preserve"> </w:t>
      </w:r>
      <w:r w:rsidR="004659AE">
        <w:rPr>
          <w:rFonts w:cstheme="minorHAnsi"/>
          <w:sz w:val="24"/>
          <w:szCs w:val="24"/>
        </w:rPr>
        <w:t xml:space="preserve">Lo cual general dificultades al momento de ejercer </w:t>
      </w:r>
      <w:r w:rsidR="00716EBE">
        <w:rPr>
          <w:rFonts w:cstheme="minorHAnsi"/>
          <w:sz w:val="24"/>
          <w:szCs w:val="24"/>
        </w:rPr>
        <w:t xml:space="preserve">plenamente sus derechos humanos. </w:t>
      </w:r>
      <w:r w:rsidR="009A4805">
        <w:rPr>
          <w:rFonts w:cstheme="minorHAnsi"/>
          <w:sz w:val="24"/>
          <w:szCs w:val="24"/>
        </w:rPr>
        <w:t xml:space="preserve">En vista, que </w:t>
      </w:r>
      <w:r w:rsidR="00F4249E">
        <w:rPr>
          <w:rFonts w:cstheme="minorHAnsi"/>
          <w:sz w:val="24"/>
          <w:szCs w:val="24"/>
        </w:rPr>
        <w:t xml:space="preserve">las </w:t>
      </w:r>
      <w:r w:rsidR="00681C8A" w:rsidRPr="0077554C">
        <w:rPr>
          <w:rFonts w:cstheme="minorHAnsi"/>
          <w:sz w:val="24"/>
          <w:szCs w:val="24"/>
        </w:rPr>
        <w:t>sentencias relevantes en materia de Derechos Humanos: Personas mayores de la Suprema Corte de Justicia de la Nación (SCJN)</w:t>
      </w:r>
      <w:r w:rsidR="00681C8A" w:rsidRPr="0077554C">
        <w:rPr>
          <w:rStyle w:val="Refdenotaalpie"/>
          <w:rFonts w:cstheme="minorHAnsi"/>
          <w:sz w:val="24"/>
          <w:szCs w:val="24"/>
        </w:rPr>
        <w:footnoteReference w:id="6"/>
      </w:r>
      <w:r w:rsidR="009A4805">
        <w:rPr>
          <w:rFonts w:cstheme="minorHAnsi"/>
          <w:sz w:val="24"/>
          <w:szCs w:val="24"/>
        </w:rPr>
        <w:t xml:space="preserve"> son una muestra palmaria de las complicaciones jurídicas que enfrentan los adultos mayores.</w:t>
      </w:r>
    </w:p>
    <w:p w14:paraId="6273CB3E" w14:textId="77777777" w:rsidR="009D0357" w:rsidRPr="0077554C" w:rsidRDefault="009D0357" w:rsidP="009D0357">
      <w:pPr>
        <w:pStyle w:val="Ttulo2"/>
        <w:spacing w:before="0"/>
        <w:jc w:val="both"/>
        <w:rPr>
          <w:rFonts w:asciiTheme="minorHAnsi" w:hAnsiTheme="minorHAnsi" w:cstheme="minorHAnsi"/>
          <w:i/>
          <w:iCs/>
          <w:color w:val="24135F"/>
          <w:sz w:val="24"/>
          <w:szCs w:val="24"/>
        </w:rPr>
      </w:pPr>
      <w:r w:rsidRPr="0077554C">
        <w:rPr>
          <w:rFonts w:asciiTheme="minorHAnsi" w:hAnsiTheme="minorHAnsi" w:cstheme="minorHAnsi"/>
          <w:b/>
          <w:bCs/>
          <w:i/>
          <w:iCs/>
          <w:color w:val="24135F"/>
          <w:sz w:val="24"/>
          <w:szCs w:val="24"/>
        </w:rPr>
        <w:t>Datos de la Sentencia:</w:t>
      </w:r>
      <w:r w:rsidRPr="0077554C">
        <w:rPr>
          <w:rFonts w:asciiTheme="minorHAnsi" w:hAnsiTheme="minorHAnsi" w:cstheme="minorHAnsi"/>
          <w:b/>
          <w:bCs/>
          <w:i/>
          <w:iCs/>
          <w:color w:val="24135F"/>
          <w:sz w:val="24"/>
          <w:szCs w:val="24"/>
        </w:rPr>
        <w:br/>
      </w:r>
      <w:r w:rsidRPr="0077554C">
        <w:rPr>
          <w:rFonts w:asciiTheme="minorHAnsi" w:hAnsiTheme="minorHAnsi" w:cstheme="minorHAnsi"/>
          <w:i/>
          <w:iCs/>
          <w:color w:val="24135F"/>
          <w:sz w:val="24"/>
          <w:szCs w:val="24"/>
        </w:rPr>
        <w:t>Amparo Directo en Revisión 7155/2017</w:t>
      </w:r>
    </w:p>
    <w:p w14:paraId="0F490562" w14:textId="77777777" w:rsidR="009D0357" w:rsidRPr="0077554C" w:rsidRDefault="009D0357" w:rsidP="009D0357">
      <w:pPr>
        <w:pStyle w:val="Ttulo2"/>
        <w:spacing w:before="0"/>
        <w:jc w:val="both"/>
        <w:rPr>
          <w:rFonts w:asciiTheme="minorHAnsi" w:hAnsiTheme="minorHAnsi" w:cstheme="minorHAnsi"/>
          <w:b/>
          <w:bCs/>
          <w:i/>
          <w:iCs/>
          <w:color w:val="24135F"/>
          <w:sz w:val="24"/>
          <w:szCs w:val="24"/>
        </w:rPr>
      </w:pPr>
      <w:r w:rsidRPr="0077554C">
        <w:rPr>
          <w:rFonts w:asciiTheme="minorHAnsi" w:hAnsiTheme="minorHAnsi" w:cstheme="minorHAnsi"/>
          <w:b/>
          <w:bCs/>
          <w:i/>
          <w:iCs/>
          <w:color w:val="24135F"/>
          <w:sz w:val="24"/>
          <w:szCs w:val="24"/>
        </w:rPr>
        <w:t>Tema</w:t>
      </w:r>
    </w:p>
    <w:p w14:paraId="7F603DBD" w14:textId="77777777" w:rsidR="009D0357" w:rsidRPr="0077554C" w:rsidRDefault="009D0357" w:rsidP="009D0357">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Derecho de acceso a la justicia</w:t>
      </w:r>
    </w:p>
    <w:p w14:paraId="2A2D8442" w14:textId="77777777" w:rsidR="009D0357" w:rsidRPr="0077554C" w:rsidRDefault="009D0357" w:rsidP="009D0357">
      <w:pPr>
        <w:pStyle w:val="Ttulo2"/>
        <w:spacing w:before="0"/>
        <w:jc w:val="both"/>
        <w:rPr>
          <w:rFonts w:asciiTheme="minorHAnsi" w:hAnsiTheme="minorHAnsi" w:cstheme="minorHAnsi"/>
          <w:i/>
          <w:iCs/>
          <w:color w:val="24135F"/>
          <w:sz w:val="24"/>
          <w:szCs w:val="24"/>
        </w:rPr>
      </w:pPr>
      <w:r w:rsidRPr="0077554C">
        <w:rPr>
          <w:rFonts w:asciiTheme="minorHAnsi" w:hAnsiTheme="minorHAnsi" w:cstheme="minorHAnsi"/>
          <w:b/>
          <w:bCs/>
          <w:i/>
          <w:iCs/>
          <w:color w:val="24135F"/>
          <w:sz w:val="24"/>
          <w:szCs w:val="24"/>
        </w:rPr>
        <w:t>Sinópsis</w:t>
      </w:r>
    </w:p>
    <w:p w14:paraId="3F21EBF6" w14:textId="6FD41BF1" w:rsidR="009D0357" w:rsidRPr="0077554C" w:rsidRDefault="009D0357" w:rsidP="009D0357">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Una persona demandó a diversas personas esencialmente porque la llevaron a firmar con engaños, un documento para obtener un pasaporte, la escritura pública sobre la venta de un inmueble de su propiedad, sin que recibiera pago alguno. Debido a lo anterior exige la nulidad y cancelación de la escritura pública de la venta del inmueble y sus respectivos efectos legales. El juez que tuvo conocimiento absolvió a los demandados. Inconforme con el fallo anterior la afectada promovió amparo directo. El tribunal concedió el amparo a la quejosa para el efecto de que se dejara insubsistente la resolución reclamada y se dictara otra en la que se conminara al Agente de la Procuraduría Social a determinar lo que a su representación legal correspondiera y así definir su intervención en el procedimiento.</w:t>
      </w:r>
      <w:r w:rsidRPr="0077554C">
        <w:rPr>
          <w:rFonts w:asciiTheme="minorHAnsi" w:hAnsiTheme="minorHAnsi" w:cstheme="minorHAnsi"/>
          <w:i/>
          <w:iCs/>
          <w:color w:val="000000"/>
        </w:rPr>
        <w:br/>
      </w:r>
    </w:p>
    <w:p w14:paraId="2F37908C" w14:textId="2637A0D6" w:rsidR="009D0357" w:rsidRPr="0077554C" w:rsidRDefault="009D0357" w:rsidP="009D0357">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La Primera Sala señaló que junto con la prohibición de la discriminación por edad, prevista de manera específica en el quinto párrafo del artículo 1° de la Constitución Federal, el marco internacional ha reconocido expresamente a las personas mayores como uno de los grupos que, en función de sus características o necesidades, se encuentran en una posición social de desventaja o que enfrentan situaciones de vulnerabilidad en relación con el disfrute de sus derechos humanos, requiriendo por tanto una atención especial de los Estados, de los organismos internacionales y de la sociedad civil en su conjunto. Sobre el abandono del modelo asistencialista y la consecuente integración de los derechos humanos en las políticas nacionales e internacionales sobre el envejecimiento deben traducirse en prerrogativas, salvaguardas y beneficios, no sujetas a la buena voluntad estatal, sino plenamente exigibles. Por lo cual resulta incorrecto afirmar que el nombramiento de un abogado patrono sustituya o equivalga al apoyo que el adulto mayor podría recibir con la intervención del Agente Social. Por ello, se concedió el amparo.</w:t>
      </w:r>
    </w:p>
    <w:p w14:paraId="6785923F" w14:textId="77777777" w:rsidR="00CA2917" w:rsidRPr="0077554C" w:rsidRDefault="00CA2917" w:rsidP="009D0357">
      <w:pPr>
        <w:spacing w:line="360" w:lineRule="auto"/>
        <w:jc w:val="both"/>
        <w:rPr>
          <w:rFonts w:cstheme="minorHAnsi"/>
          <w:i/>
          <w:iCs/>
          <w:sz w:val="24"/>
          <w:szCs w:val="24"/>
        </w:rPr>
      </w:pPr>
    </w:p>
    <w:p w14:paraId="576EA13A" w14:textId="77777777" w:rsidR="009D0357" w:rsidRPr="0077554C" w:rsidRDefault="009D0357" w:rsidP="009D0357">
      <w:pPr>
        <w:pStyle w:val="Ttulo2"/>
        <w:spacing w:before="0"/>
        <w:jc w:val="both"/>
        <w:rPr>
          <w:rFonts w:asciiTheme="minorHAnsi" w:hAnsiTheme="minorHAnsi" w:cstheme="minorHAnsi"/>
          <w:i/>
          <w:iCs/>
          <w:color w:val="24135F"/>
          <w:sz w:val="24"/>
          <w:szCs w:val="24"/>
        </w:rPr>
      </w:pPr>
      <w:r w:rsidRPr="0077554C">
        <w:rPr>
          <w:rFonts w:asciiTheme="minorHAnsi" w:hAnsiTheme="minorHAnsi" w:cstheme="minorHAnsi"/>
          <w:b/>
          <w:bCs/>
          <w:i/>
          <w:iCs/>
          <w:color w:val="24135F"/>
          <w:sz w:val="24"/>
          <w:szCs w:val="24"/>
        </w:rPr>
        <w:t>Datos de la Sentencia:</w:t>
      </w:r>
      <w:r w:rsidRPr="0077554C">
        <w:rPr>
          <w:rFonts w:asciiTheme="minorHAnsi" w:hAnsiTheme="minorHAnsi" w:cstheme="minorHAnsi"/>
          <w:b/>
          <w:bCs/>
          <w:i/>
          <w:iCs/>
          <w:color w:val="24135F"/>
          <w:sz w:val="24"/>
          <w:szCs w:val="24"/>
        </w:rPr>
        <w:br/>
      </w:r>
      <w:r w:rsidRPr="0077554C">
        <w:rPr>
          <w:rFonts w:asciiTheme="minorHAnsi" w:hAnsiTheme="minorHAnsi" w:cstheme="minorHAnsi"/>
          <w:i/>
          <w:iCs/>
          <w:color w:val="24135F"/>
          <w:sz w:val="24"/>
          <w:szCs w:val="24"/>
        </w:rPr>
        <w:t>Amparo Directo en Revisión 1754/2015</w:t>
      </w:r>
    </w:p>
    <w:p w14:paraId="4A2C1CE4" w14:textId="77777777" w:rsidR="009D0357" w:rsidRPr="0077554C" w:rsidRDefault="009D0357" w:rsidP="009D0357">
      <w:pPr>
        <w:pStyle w:val="Ttulo2"/>
        <w:spacing w:before="0"/>
        <w:jc w:val="both"/>
        <w:rPr>
          <w:rFonts w:asciiTheme="minorHAnsi" w:hAnsiTheme="minorHAnsi" w:cstheme="minorHAnsi"/>
          <w:b/>
          <w:bCs/>
          <w:i/>
          <w:iCs/>
          <w:color w:val="24135F"/>
          <w:sz w:val="24"/>
          <w:szCs w:val="24"/>
        </w:rPr>
      </w:pPr>
      <w:r w:rsidRPr="0077554C">
        <w:rPr>
          <w:rFonts w:asciiTheme="minorHAnsi" w:hAnsiTheme="minorHAnsi" w:cstheme="minorHAnsi"/>
          <w:b/>
          <w:bCs/>
          <w:i/>
          <w:iCs/>
          <w:color w:val="24135F"/>
          <w:sz w:val="24"/>
          <w:szCs w:val="24"/>
        </w:rPr>
        <w:t>Tema</w:t>
      </w:r>
    </w:p>
    <w:p w14:paraId="195D231C" w14:textId="77777777" w:rsidR="009D0357" w:rsidRPr="0077554C" w:rsidRDefault="009D0357" w:rsidP="009D0357">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Derecho a una vida digna</w:t>
      </w:r>
    </w:p>
    <w:p w14:paraId="25189934" w14:textId="77777777" w:rsidR="009D0357" w:rsidRPr="0077554C" w:rsidRDefault="009D0357" w:rsidP="009D0357">
      <w:pPr>
        <w:pStyle w:val="Ttulo2"/>
        <w:spacing w:before="0"/>
        <w:jc w:val="both"/>
        <w:rPr>
          <w:rFonts w:asciiTheme="minorHAnsi" w:hAnsiTheme="minorHAnsi" w:cstheme="minorHAnsi"/>
          <w:i/>
          <w:iCs/>
          <w:color w:val="24135F"/>
          <w:sz w:val="24"/>
          <w:szCs w:val="24"/>
        </w:rPr>
      </w:pPr>
      <w:r w:rsidRPr="0077554C">
        <w:rPr>
          <w:rFonts w:asciiTheme="minorHAnsi" w:hAnsiTheme="minorHAnsi" w:cstheme="minorHAnsi"/>
          <w:b/>
          <w:bCs/>
          <w:i/>
          <w:iCs/>
          <w:color w:val="24135F"/>
          <w:sz w:val="24"/>
          <w:szCs w:val="24"/>
        </w:rPr>
        <w:t>Sinópsis</w:t>
      </w:r>
    </w:p>
    <w:p w14:paraId="5179DE1D" w14:textId="3C4AA731" w:rsidR="00330DC6" w:rsidRDefault="009D0357" w:rsidP="009D0357">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 xml:space="preserve">El ahora ex </w:t>
      </w:r>
      <w:r w:rsidR="00DD1ADC" w:rsidRPr="0077554C">
        <w:rPr>
          <w:rFonts w:asciiTheme="minorHAnsi" w:hAnsiTheme="minorHAnsi" w:cstheme="minorHAnsi"/>
          <w:i/>
          <w:iCs/>
          <w:color w:val="000000"/>
        </w:rPr>
        <w:t>cónyuge</w:t>
      </w:r>
      <w:r w:rsidRPr="0077554C">
        <w:rPr>
          <w:rFonts w:asciiTheme="minorHAnsi" w:hAnsiTheme="minorHAnsi" w:cstheme="minorHAnsi"/>
          <w:i/>
          <w:iCs/>
          <w:color w:val="000000"/>
        </w:rPr>
        <w:t xml:space="preserve"> promovió un juicio de divorcio después de varios años de mantener un vínculo matrimonial con una mujer de 67 años. El juez disolvió el </w:t>
      </w:r>
      <w:r w:rsidR="00DD1ADC" w:rsidRPr="0077554C">
        <w:rPr>
          <w:rFonts w:asciiTheme="minorHAnsi" w:hAnsiTheme="minorHAnsi" w:cstheme="minorHAnsi"/>
          <w:i/>
          <w:iCs/>
          <w:color w:val="000000"/>
        </w:rPr>
        <w:t>matrimonio,</w:t>
      </w:r>
      <w:r w:rsidRPr="0077554C">
        <w:rPr>
          <w:rFonts w:asciiTheme="minorHAnsi" w:hAnsiTheme="minorHAnsi" w:cstheme="minorHAnsi"/>
          <w:i/>
          <w:iCs/>
          <w:color w:val="000000"/>
        </w:rPr>
        <w:t xml:space="preserve"> pero estimó innecesario fijar una pensión alimenticia en favor de la demandada, debido a que cuenta con una pensión por jubilación, lo </w:t>
      </w:r>
      <w:r w:rsidR="00DD1ADC" w:rsidRPr="0077554C">
        <w:rPr>
          <w:rFonts w:asciiTheme="minorHAnsi" w:hAnsiTheme="minorHAnsi" w:cstheme="minorHAnsi"/>
          <w:i/>
          <w:iCs/>
          <w:color w:val="000000"/>
        </w:rPr>
        <w:t>cual,</w:t>
      </w:r>
      <w:r w:rsidRPr="0077554C">
        <w:rPr>
          <w:rFonts w:asciiTheme="minorHAnsi" w:hAnsiTheme="minorHAnsi" w:cstheme="minorHAnsi"/>
          <w:i/>
          <w:iCs/>
          <w:color w:val="000000"/>
        </w:rPr>
        <w:t xml:space="preserve"> de acuerdo a lo dicho con el juez, le permite tener ingresos propios para subsistir. Inconforme, la demandada promovió amparo alegando que tiene derecho a alimentos, pues durante su matrimonio, además de haber tenido un empleo remunerado con el cual contribuía al sostenimiento del hogar, realizaba trabajo del hogar y tareas de cuidado, es decir "doble jornada”, y también porque la pensión por jubilación no le es suficiente para sufragar los gastos médicos que derivan de problemas de salud que por su edad padece. El recurso le fue negado.</w:t>
      </w:r>
      <w:r w:rsidRPr="0077554C">
        <w:rPr>
          <w:rFonts w:asciiTheme="minorHAnsi" w:hAnsiTheme="minorHAnsi" w:cstheme="minorHAnsi"/>
          <w:i/>
          <w:iCs/>
          <w:color w:val="000000"/>
        </w:rPr>
        <w:br/>
      </w:r>
    </w:p>
    <w:p w14:paraId="3BBA23ED" w14:textId="7EC472ED" w:rsidR="009D0357" w:rsidRPr="0077554C" w:rsidRDefault="009D0357" w:rsidP="009D0357">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br/>
        <w:t>La Primera Sala determinó que existió discriminación en razón de género en perjuicio de la quejosa, ya que la resolución impugnada parte del hecho de que por ser mujer la quejosa estaba obligada a realizar tareas domésticas y de cuidado, en “doble jornada”, esto es, además de tener un empleo remunerado. Sin embargo, se concluyó que la pensión alimenticia compensatoria no es incompatible con el hecho de que la quejosa haya tenido un empleo remunerado, pues lo relevante para fijarla es el estado de necesidad en que ésta se encuentra, ya que la finalidad de dicha compensación es eliminar el desequilibrio económico, así como el acceso a una vida digna.</w:t>
      </w:r>
    </w:p>
    <w:p w14:paraId="1DC954BA" w14:textId="77777777" w:rsidR="00B8053A" w:rsidRPr="0077554C" w:rsidRDefault="00B8053A" w:rsidP="00B8053A">
      <w:pPr>
        <w:pStyle w:val="Ttulo2"/>
        <w:spacing w:before="0"/>
        <w:jc w:val="both"/>
        <w:rPr>
          <w:rFonts w:asciiTheme="minorHAnsi" w:hAnsiTheme="minorHAnsi" w:cstheme="minorHAnsi"/>
          <w:i/>
          <w:iCs/>
          <w:color w:val="24135F"/>
          <w:sz w:val="24"/>
          <w:szCs w:val="24"/>
        </w:rPr>
      </w:pPr>
      <w:r w:rsidRPr="0077554C">
        <w:rPr>
          <w:rFonts w:asciiTheme="minorHAnsi" w:hAnsiTheme="minorHAnsi" w:cstheme="minorHAnsi"/>
          <w:b/>
          <w:bCs/>
          <w:i/>
          <w:iCs/>
          <w:color w:val="24135F"/>
          <w:sz w:val="24"/>
          <w:szCs w:val="24"/>
        </w:rPr>
        <w:t>Datos de la Sentencia:</w:t>
      </w:r>
      <w:r w:rsidRPr="0077554C">
        <w:rPr>
          <w:rFonts w:asciiTheme="minorHAnsi" w:hAnsiTheme="minorHAnsi" w:cstheme="minorHAnsi"/>
          <w:b/>
          <w:bCs/>
          <w:i/>
          <w:iCs/>
          <w:color w:val="24135F"/>
          <w:sz w:val="24"/>
          <w:szCs w:val="24"/>
        </w:rPr>
        <w:br/>
      </w:r>
      <w:r w:rsidRPr="0077554C">
        <w:rPr>
          <w:rFonts w:asciiTheme="minorHAnsi" w:hAnsiTheme="minorHAnsi" w:cstheme="minorHAnsi"/>
          <w:i/>
          <w:iCs/>
          <w:color w:val="24135F"/>
          <w:sz w:val="24"/>
          <w:szCs w:val="24"/>
        </w:rPr>
        <w:t>Amparo Directo en Revisión 4398/2013</w:t>
      </w:r>
    </w:p>
    <w:p w14:paraId="4FC420DC" w14:textId="77777777" w:rsidR="00B8053A" w:rsidRPr="0077554C" w:rsidRDefault="00B8053A" w:rsidP="00B8053A">
      <w:pPr>
        <w:pStyle w:val="Ttulo2"/>
        <w:spacing w:before="0"/>
        <w:jc w:val="both"/>
        <w:rPr>
          <w:rFonts w:asciiTheme="minorHAnsi" w:hAnsiTheme="minorHAnsi" w:cstheme="minorHAnsi"/>
          <w:b/>
          <w:bCs/>
          <w:i/>
          <w:iCs/>
          <w:color w:val="24135F"/>
          <w:sz w:val="24"/>
          <w:szCs w:val="24"/>
        </w:rPr>
      </w:pPr>
      <w:r w:rsidRPr="0077554C">
        <w:rPr>
          <w:rFonts w:asciiTheme="minorHAnsi" w:hAnsiTheme="minorHAnsi" w:cstheme="minorHAnsi"/>
          <w:b/>
          <w:bCs/>
          <w:i/>
          <w:iCs/>
          <w:color w:val="24135F"/>
          <w:sz w:val="24"/>
          <w:szCs w:val="24"/>
        </w:rPr>
        <w:t>Tema</w:t>
      </w:r>
    </w:p>
    <w:p w14:paraId="322D8817" w14:textId="77777777" w:rsidR="00B8053A" w:rsidRPr="0077554C" w:rsidRDefault="00B8053A" w:rsidP="00B8053A">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Derecho a una vida digna</w:t>
      </w:r>
    </w:p>
    <w:p w14:paraId="17CAB0FA" w14:textId="77777777" w:rsidR="00B8053A" w:rsidRPr="0077554C" w:rsidRDefault="00B8053A" w:rsidP="00B8053A">
      <w:pPr>
        <w:pStyle w:val="Ttulo2"/>
        <w:spacing w:before="0"/>
        <w:jc w:val="both"/>
        <w:rPr>
          <w:rFonts w:asciiTheme="minorHAnsi" w:hAnsiTheme="minorHAnsi" w:cstheme="minorHAnsi"/>
          <w:i/>
          <w:iCs/>
          <w:color w:val="24135F"/>
          <w:sz w:val="24"/>
          <w:szCs w:val="24"/>
        </w:rPr>
      </w:pPr>
      <w:r w:rsidRPr="0077554C">
        <w:rPr>
          <w:rFonts w:asciiTheme="minorHAnsi" w:hAnsiTheme="minorHAnsi" w:cstheme="minorHAnsi"/>
          <w:b/>
          <w:bCs/>
          <w:i/>
          <w:iCs/>
          <w:color w:val="24135F"/>
          <w:sz w:val="24"/>
          <w:szCs w:val="24"/>
        </w:rPr>
        <w:t>Sinópsis</w:t>
      </w:r>
    </w:p>
    <w:p w14:paraId="55F41965" w14:textId="7A3A9AFB" w:rsidR="00B8053A" w:rsidRPr="0077554C" w:rsidRDefault="00B8053A" w:rsidP="00B8053A">
      <w:pPr>
        <w:pStyle w:val="NormalWeb"/>
        <w:spacing w:before="0" w:beforeAutospacing="0"/>
        <w:jc w:val="both"/>
        <w:rPr>
          <w:rFonts w:asciiTheme="minorHAnsi" w:hAnsiTheme="minorHAnsi" w:cstheme="minorHAnsi"/>
          <w:i/>
          <w:iCs/>
          <w:color w:val="000000"/>
        </w:rPr>
      </w:pPr>
      <w:r w:rsidRPr="0077554C">
        <w:rPr>
          <w:rFonts w:asciiTheme="minorHAnsi" w:hAnsiTheme="minorHAnsi" w:cstheme="minorHAnsi"/>
          <w:i/>
          <w:iCs/>
          <w:color w:val="000000"/>
        </w:rPr>
        <w:t>Una señora de 77 años de edad demandó el desalojo de su hermano de 82 años, con el cual comparte domicilio.</w:t>
      </w:r>
      <w:r w:rsidRPr="0077554C">
        <w:rPr>
          <w:rFonts w:asciiTheme="minorHAnsi" w:hAnsiTheme="minorHAnsi" w:cstheme="minorHAnsi"/>
          <w:i/>
          <w:iCs/>
          <w:color w:val="000000"/>
        </w:rPr>
        <w:br/>
      </w:r>
      <w:r w:rsidRPr="0077554C">
        <w:rPr>
          <w:rFonts w:asciiTheme="minorHAnsi" w:hAnsiTheme="minorHAnsi" w:cstheme="minorHAnsi"/>
          <w:i/>
          <w:iCs/>
          <w:color w:val="000000"/>
        </w:rPr>
        <w:br/>
        <w:t>La Primera Sala señaló que los adultos mayores constituyen un grupo vulnerable que merece especial protección por parte del Estado, ya que su avanzada edad los coloca, en muchas ocasiones, en una situación de dependencia familiar. En los casos que involucren personas mayores, el juzgador puede ordenar que se desahoguen más pruebas que las aportadas por las partes, con el fin de determinar la verdad de los hechos. Si bien en el presente caso, no se configuró una situación de violencia familiar, el conflicto les genera igual estrés y angustia a ambas partes. Así, se ordenó que las partes recibieran terapia psicológica para ayudarles a afrontar la situación, incluso un trabajador social los visitara frecuentemente para vigilar que se respeten sus derechos.</w:t>
      </w:r>
    </w:p>
    <w:p w14:paraId="314EE3FC" w14:textId="18BDD582" w:rsidR="00114ACB" w:rsidRDefault="00A7181B" w:rsidP="003857E7">
      <w:pPr>
        <w:spacing w:line="360" w:lineRule="auto"/>
        <w:jc w:val="both"/>
        <w:rPr>
          <w:rFonts w:cstheme="minorHAnsi"/>
          <w:sz w:val="24"/>
          <w:szCs w:val="24"/>
        </w:rPr>
      </w:pPr>
      <w:r>
        <w:rPr>
          <w:rFonts w:cstheme="minorHAnsi"/>
          <w:sz w:val="24"/>
          <w:szCs w:val="24"/>
        </w:rPr>
        <w:t xml:space="preserve">Se infiere </w:t>
      </w:r>
      <w:r w:rsidR="00734BD0" w:rsidRPr="0077554C">
        <w:rPr>
          <w:rFonts w:cstheme="minorHAnsi"/>
          <w:sz w:val="24"/>
          <w:szCs w:val="24"/>
        </w:rPr>
        <w:t>que</w:t>
      </w:r>
      <w:r>
        <w:rPr>
          <w:rFonts w:cstheme="minorHAnsi"/>
          <w:sz w:val="24"/>
          <w:szCs w:val="24"/>
        </w:rPr>
        <w:t xml:space="preserve"> los</w:t>
      </w:r>
      <w:r w:rsidR="00734BD0" w:rsidRPr="0077554C">
        <w:rPr>
          <w:rFonts w:cstheme="minorHAnsi"/>
          <w:sz w:val="24"/>
          <w:szCs w:val="24"/>
        </w:rPr>
        <w:t xml:space="preserve"> adultos mayores al momento de estar envueltos en un proceso judicial no salen tan bien librados, como se </w:t>
      </w:r>
      <w:r w:rsidR="00CC31C0" w:rsidRPr="0077554C">
        <w:rPr>
          <w:rFonts w:cstheme="minorHAnsi"/>
          <w:sz w:val="24"/>
          <w:szCs w:val="24"/>
        </w:rPr>
        <w:t>esperaría</w:t>
      </w:r>
      <w:r w:rsidR="00734BD0" w:rsidRPr="0077554C">
        <w:rPr>
          <w:rFonts w:cstheme="minorHAnsi"/>
          <w:sz w:val="24"/>
          <w:szCs w:val="24"/>
        </w:rPr>
        <w:t xml:space="preserve"> que así lo fuera en México, muchas de las ocasiones </w:t>
      </w:r>
      <w:r w:rsidR="00675348" w:rsidRPr="0077554C">
        <w:rPr>
          <w:rFonts w:cstheme="minorHAnsi"/>
          <w:sz w:val="24"/>
          <w:szCs w:val="24"/>
        </w:rPr>
        <w:t>el acudir a exigir pretensiones o derechos que se creen propios ante un órgano jurisdiccional</w:t>
      </w:r>
      <w:r>
        <w:rPr>
          <w:rFonts w:cstheme="minorHAnsi"/>
          <w:sz w:val="24"/>
          <w:szCs w:val="24"/>
        </w:rPr>
        <w:t xml:space="preserve">, </w:t>
      </w:r>
      <w:r w:rsidR="00675348" w:rsidRPr="0077554C">
        <w:rPr>
          <w:rFonts w:cstheme="minorHAnsi"/>
          <w:sz w:val="24"/>
          <w:szCs w:val="24"/>
        </w:rPr>
        <w:t>no es tan sencillo.</w:t>
      </w:r>
      <w:r w:rsidR="00F4249E">
        <w:rPr>
          <w:rFonts w:cstheme="minorHAnsi"/>
          <w:sz w:val="24"/>
          <w:szCs w:val="24"/>
        </w:rPr>
        <w:t xml:space="preserve"> En </w:t>
      </w:r>
      <w:r>
        <w:rPr>
          <w:rFonts w:cstheme="minorHAnsi"/>
          <w:sz w:val="24"/>
          <w:szCs w:val="24"/>
        </w:rPr>
        <w:t>suma,</w:t>
      </w:r>
      <w:r w:rsidR="00F4249E">
        <w:rPr>
          <w:rFonts w:cstheme="minorHAnsi"/>
          <w:sz w:val="24"/>
          <w:szCs w:val="24"/>
        </w:rPr>
        <w:t xml:space="preserve"> no contamos con un sistema de justicia adaptado, </w:t>
      </w:r>
      <w:r w:rsidR="00CD1E6B">
        <w:rPr>
          <w:rFonts w:cstheme="minorHAnsi"/>
          <w:sz w:val="24"/>
          <w:szCs w:val="24"/>
        </w:rPr>
        <w:t>el cual permitiría</w:t>
      </w:r>
      <w:r w:rsidR="00F4249E">
        <w:rPr>
          <w:rFonts w:cstheme="minorHAnsi"/>
          <w:sz w:val="24"/>
          <w:szCs w:val="24"/>
        </w:rPr>
        <w:t xml:space="preserve"> una justicia accesible y apropiada para los adultos mayores. </w:t>
      </w:r>
    </w:p>
    <w:p w14:paraId="19206D33" w14:textId="509B617F" w:rsidR="004A1A5E" w:rsidRPr="0077554C" w:rsidRDefault="004F1B4A" w:rsidP="003857E7">
      <w:pPr>
        <w:spacing w:line="360" w:lineRule="auto"/>
        <w:jc w:val="both"/>
        <w:rPr>
          <w:rFonts w:cstheme="minorHAnsi"/>
          <w:sz w:val="24"/>
          <w:szCs w:val="24"/>
        </w:rPr>
      </w:pPr>
      <w:r>
        <w:rPr>
          <w:rFonts w:cstheme="minorHAnsi"/>
          <w:sz w:val="24"/>
          <w:szCs w:val="24"/>
        </w:rPr>
        <w:t xml:space="preserve">Por lo que se refiere al </w:t>
      </w:r>
      <w:r w:rsidR="00DA0AF7">
        <w:rPr>
          <w:rFonts w:cstheme="minorHAnsi"/>
          <w:sz w:val="24"/>
          <w:szCs w:val="24"/>
        </w:rPr>
        <w:t xml:space="preserve">plano internacional tenemos </w:t>
      </w:r>
      <w:r w:rsidR="004A1A5E" w:rsidRPr="0077554C">
        <w:rPr>
          <w:rFonts w:cstheme="minorHAnsi"/>
          <w:sz w:val="24"/>
          <w:szCs w:val="24"/>
        </w:rPr>
        <w:t xml:space="preserve">los </w:t>
      </w:r>
      <w:r w:rsidR="00E64488" w:rsidRPr="0077554C">
        <w:rPr>
          <w:rFonts w:cstheme="minorHAnsi"/>
          <w:sz w:val="24"/>
          <w:szCs w:val="24"/>
        </w:rPr>
        <w:t>parámetros que determina la Convención Interamericana para la Protección de los Derechos Humanos de las Personas Mayores</w:t>
      </w:r>
      <w:r w:rsidR="00E64488" w:rsidRPr="0077554C">
        <w:rPr>
          <w:rStyle w:val="Refdenotaalpie"/>
          <w:rFonts w:cstheme="minorHAnsi"/>
          <w:sz w:val="24"/>
          <w:szCs w:val="24"/>
        </w:rPr>
        <w:footnoteReference w:id="7"/>
      </w:r>
      <w:r w:rsidR="00E64488" w:rsidRPr="0077554C">
        <w:rPr>
          <w:rFonts w:cstheme="minorHAnsi"/>
          <w:sz w:val="24"/>
          <w:szCs w:val="24"/>
        </w:rPr>
        <w:t>, en materia de justicia, encontramos:</w:t>
      </w:r>
    </w:p>
    <w:p w14:paraId="7552F272" w14:textId="31210E74" w:rsidR="00CA2917" w:rsidRPr="0077554C" w:rsidRDefault="00E64488" w:rsidP="003857E7">
      <w:pPr>
        <w:spacing w:line="360" w:lineRule="auto"/>
        <w:jc w:val="both"/>
        <w:rPr>
          <w:rFonts w:cstheme="minorHAnsi"/>
          <w:i/>
          <w:iCs/>
          <w:sz w:val="24"/>
          <w:szCs w:val="24"/>
        </w:rPr>
      </w:pPr>
      <w:r w:rsidRPr="0077554C">
        <w:rPr>
          <w:rFonts w:cstheme="minorHAnsi"/>
          <w:i/>
          <w:iCs/>
          <w:sz w:val="24"/>
          <w:szCs w:val="24"/>
        </w:rPr>
        <w:t>La persona mayor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59C1CF53" w14:textId="77777777" w:rsidR="000620D0" w:rsidRPr="0077554C" w:rsidRDefault="000620D0" w:rsidP="000620D0">
      <w:pPr>
        <w:spacing w:line="360" w:lineRule="auto"/>
        <w:jc w:val="both"/>
        <w:rPr>
          <w:rFonts w:cstheme="minorHAnsi"/>
          <w:i/>
          <w:iCs/>
          <w:sz w:val="24"/>
          <w:szCs w:val="24"/>
        </w:rPr>
      </w:pPr>
      <w:r w:rsidRPr="0077554C">
        <w:rPr>
          <w:rFonts w:cstheme="minorHAnsi"/>
          <w:i/>
          <w:iCs/>
          <w:sz w:val="24"/>
          <w:szCs w:val="24"/>
        </w:rPr>
        <w:t>Los Estados Parte se comprometen a asegurar que la persona mayor tenga acceso efectivo a la justicia en igualdad de condiciones con las demás, incluso mediante la adopción de ajustes de procedimiento en todos los procesos judiciales y administrativos en cualquiera de sus etapas.</w:t>
      </w:r>
    </w:p>
    <w:p w14:paraId="5C343428" w14:textId="387B3CCD" w:rsidR="000620D0" w:rsidRPr="0077554C" w:rsidRDefault="000620D0" w:rsidP="003857E7">
      <w:pPr>
        <w:spacing w:line="360" w:lineRule="auto"/>
        <w:jc w:val="both"/>
        <w:rPr>
          <w:rFonts w:cstheme="minorHAnsi"/>
          <w:i/>
          <w:iCs/>
          <w:sz w:val="24"/>
          <w:szCs w:val="24"/>
        </w:rPr>
      </w:pPr>
      <w:r w:rsidRPr="0077554C">
        <w:rPr>
          <w:rFonts w:cstheme="minorHAnsi"/>
          <w:i/>
          <w:iCs/>
          <w:sz w:val="24"/>
          <w:szCs w:val="24"/>
        </w:rPr>
        <w:t>Los Estados Parte se comprometen a garantizar la debida diligencia y el tratamiento preferencial a la persona mayor para la tramitación, resolución y ejecución de las decisiones en procesos administrativos y judiciales.</w:t>
      </w:r>
    </w:p>
    <w:p w14:paraId="0B3890A4" w14:textId="45EA840C" w:rsidR="002F3FE6" w:rsidRDefault="00421BF2" w:rsidP="003857E7">
      <w:pPr>
        <w:spacing w:line="360" w:lineRule="auto"/>
        <w:jc w:val="both"/>
        <w:rPr>
          <w:rFonts w:cstheme="minorHAnsi"/>
          <w:sz w:val="24"/>
          <w:szCs w:val="24"/>
        </w:rPr>
      </w:pPr>
      <w:r w:rsidRPr="0077554C">
        <w:rPr>
          <w:rFonts w:cstheme="minorHAnsi"/>
          <w:sz w:val="24"/>
          <w:szCs w:val="24"/>
        </w:rPr>
        <w:t>E</w:t>
      </w:r>
      <w:r w:rsidR="000620D0" w:rsidRPr="0077554C">
        <w:rPr>
          <w:rFonts w:cstheme="minorHAnsi"/>
          <w:sz w:val="24"/>
          <w:szCs w:val="24"/>
        </w:rPr>
        <w:t>l</w:t>
      </w:r>
      <w:r w:rsidRPr="0077554C">
        <w:rPr>
          <w:rFonts w:cstheme="minorHAnsi"/>
          <w:sz w:val="24"/>
          <w:szCs w:val="24"/>
        </w:rPr>
        <w:t xml:space="preserve"> primer párrafo es probablemente el único que se cumpla en México, ya que el debido proceso es </w:t>
      </w:r>
      <w:r w:rsidR="0064444A" w:rsidRPr="0077554C">
        <w:rPr>
          <w:rFonts w:cstheme="minorHAnsi"/>
          <w:sz w:val="24"/>
          <w:szCs w:val="24"/>
        </w:rPr>
        <w:t xml:space="preserve">un presupuesto básico de Estado de Derecho. </w:t>
      </w:r>
      <w:r w:rsidR="008A58C2" w:rsidRPr="0077554C">
        <w:rPr>
          <w:rFonts w:cstheme="minorHAnsi"/>
          <w:sz w:val="24"/>
          <w:szCs w:val="24"/>
        </w:rPr>
        <w:t xml:space="preserve"> En lo que hacen a los siguientes párrafos en </w:t>
      </w:r>
      <w:r w:rsidR="000620D0" w:rsidRPr="0077554C">
        <w:rPr>
          <w:rFonts w:cstheme="minorHAnsi"/>
          <w:sz w:val="24"/>
          <w:szCs w:val="24"/>
        </w:rPr>
        <w:t>cita, no</w:t>
      </w:r>
      <w:r w:rsidR="008A58C2" w:rsidRPr="0077554C">
        <w:rPr>
          <w:rFonts w:cstheme="minorHAnsi"/>
          <w:sz w:val="24"/>
          <w:szCs w:val="24"/>
        </w:rPr>
        <w:t xml:space="preserve"> podemos aseverar que la justicia en nuestra Nación</w:t>
      </w:r>
      <w:r w:rsidR="004F1B4A">
        <w:rPr>
          <w:rFonts w:cstheme="minorHAnsi"/>
          <w:sz w:val="24"/>
          <w:szCs w:val="24"/>
        </w:rPr>
        <w:t>,</w:t>
      </w:r>
      <w:r w:rsidR="008A58C2" w:rsidRPr="0077554C">
        <w:rPr>
          <w:rFonts w:cstheme="minorHAnsi"/>
          <w:sz w:val="24"/>
          <w:szCs w:val="24"/>
        </w:rPr>
        <w:t xml:space="preserve"> se ejerza en igualdad de condiciones, decir que s</w:t>
      </w:r>
      <w:r w:rsidR="007E08B5">
        <w:rPr>
          <w:rFonts w:cstheme="minorHAnsi"/>
          <w:sz w:val="24"/>
          <w:szCs w:val="24"/>
        </w:rPr>
        <w:t>í</w:t>
      </w:r>
      <w:r w:rsidR="000620D0" w:rsidRPr="0077554C">
        <w:rPr>
          <w:rFonts w:cstheme="minorHAnsi"/>
          <w:sz w:val="24"/>
          <w:szCs w:val="24"/>
        </w:rPr>
        <w:t>,</w:t>
      </w:r>
      <w:r w:rsidR="008A58C2" w:rsidRPr="0077554C">
        <w:rPr>
          <w:rFonts w:cstheme="minorHAnsi"/>
          <w:sz w:val="24"/>
          <w:szCs w:val="24"/>
        </w:rPr>
        <w:t xml:space="preserve"> sería </w:t>
      </w:r>
      <w:r w:rsidR="00E37319">
        <w:rPr>
          <w:rFonts w:cstheme="minorHAnsi"/>
          <w:sz w:val="24"/>
          <w:szCs w:val="24"/>
        </w:rPr>
        <w:t>altament</w:t>
      </w:r>
      <w:r w:rsidR="008A58C2" w:rsidRPr="0077554C">
        <w:rPr>
          <w:rFonts w:cstheme="minorHAnsi"/>
          <w:sz w:val="24"/>
          <w:szCs w:val="24"/>
        </w:rPr>
        <w:t xml:space="preserve">e ilusorio </w:t>
      </w:r>
      <w:r w:rsidR="00C225E7" w:rsidRPr="0077554C">
        <w:rPr>
          <w:rFonts w:cstheme="minorHAnsi"/>
          <w:sz w:val="24"/>
          <w:szCs w:val="24"/>
        </w:rPr>
        <w:t xml:space="preserve">y en lo tocante al tratamiento preferencial </w:t>
      </w:r>
      <w:r w:rsidR="00C07A05" w:rsidRPr="0077554C">
        <w:rPr>
          <w:rFonts w:cstheme="minorHAnsi"/>
          <w:sz w:val="24"/>
          <w:szCs w:val="24"/>
        </w:rPr>
        <w:t>lentamente</w:t>
      </w:r>
      <w:r w:rsidR="007E08B5">
        <w:rPr>
          <w:rFonts w:cstheme="minorHAnsi"/>
          <w:sz w:val="24"/>
          <w:szCs w:val="24"/>
        </w:rPr>
        <w:t>,</w:t>
      </w:r>
      <w:r w:rsidR="00C07A05" w:rsidRPr="0077554C">
        <w:rPr>
          <w:rFonts w:cstheme="minorHAnsi"/>
          <w:sz w:val="24"/>
          <w:szCs w:val="24"/>
        </w:rPr>
        <w:t xml:space="preserve"> el último interprete constitucional va forjando </w:t>
      </w:r>
      <w:r w:rsidR="007E08B5">
        <w:rPr>
          <w:rFonts w:cstheme="minorHAnsi"/>
          <w:sz w:val="24"/>
          <w:szCs w:val="24"/>
        </w:rPr>
        <w:t>paul</w:t>
      </w:r>
      <w:r w:rsidR="00CB1BB8">
        <w:rPr>
          <w:rFonts w:cstheme="minorHAnsi"/>
          <w:sz w:val="24"/>
          <w:szCs w:val="24"/>
        </w:rPr>
        <w:t>atinamente</w:t>
      </w:r>
      <w:r w:rsidR="007E08B5">
        <w:rPr>
          <w:rFonts w:cstheme="minorHAnsi"/>
          <w:sz w:val="24"/>
          <w:szCs w:val="24"/>
        </w:rPr>
        <w:t xml:space="preserve"> </w:t>
      </w:r>
      <w:r w:rsidR="008D43C5" w:rsidRPr="0077554C">
        <w:rPr>
          <w:rFonts w:cstheme="minorHAnsi"/>
          <w:sz w:val="24"/>
          <w:szCs w:val="24"/>
        </w:rPr>
        <w:t>la senda.</w:t>
      </w:r>
      <w:r w:rsidR="001C1E19">
        <w:rPr>
          <w:rFonts w:cstheme="minorHAnsi"/>
          <w:sz w:val="24"/>
          <w:szCs w:val="24"/>
        </w:rPr>
        <w:t xml:space="preserve"> </w:t>
      </w:r>
    </w:p>
    <w:p w14:paraId="3D1FDA56" w14:textId="118CB8F0" w:rsidR="00914648" w:rsidRDefault="00B97D5A" w:rsidP="003857E7">
      <w:pPr>
        <w:spacing w:line="360" w:lineRule="auto"/>
        <w:jc w:val="both"/>
        <w:rPr>
          <w:rFonts w:cstheme="minorHAnsi"/>
          <w:sz w:val="24"/>
          <w:szCs w:val="24"/>
        </w:rPr>
      </w:pPr>
      <w:r>
        <w:rPr>
          <w:rFonts w:cstheme="minorHAnsi"/>
          <w:sz w:val="24"/>
          <w:szCs w:val="24"/>
        </w:rPr>
        <w:t>Ante las adversidades</w:t>
      </w:r>
      <w:r w:rsidR="00330DC6">
        <w:rPr>
          <w:rFonts w:cstheme="minorHAnsi"/>
          <w:sz w:val="24"/>
          <w:szCs w:val="24"/>
        </w:rPr>
        <w:t xml:space="preserve"> judiciales</w:t>
      </w:r>
      <w:r>
        <w:rPr>
          <w:rFonts w:cstheme="minorHAnsi"/>
          <w:sz w:val="24"/>
          <w:szCs w:val="24"/>
        </w:rPr>
        <w:t xml:space="preserve"> que han sufrido otros ciudadanos de la República Mexicana, vemos la necesidad de </w:t>
      </w:r>
      <w:r w:rsidR="002609F3">
        <w:rPr>
          <w:rFonts w:cstheme="minorHAnsi"/>
          <w:sz w:val="24"/>
          <w:szCs w:val="24"/>
        </w:rPr>
        <w:t xml:space="preserve">ajustar nuestros ordenamientos legales para proteger en amplio sentido a </w:t>
      </w:r>
      <w:r w:rsidR="00330DC6">
        <w:rPr>
          <w:rFonts w:cstheme="minorHAnsi"/>
          <w:sz w:val="24"/>
          <w:szCs w:val="24"/>
        </w:rPr>
        <w:t>los adultos mayores</w:t>
      </w:r>
      <w:r w:rsidR="002609F3">
        <w:rPr>
          <w:rFonts w:cstheme="minorHAnsi"/>
          <w:sz w:val="24"/>
          <w:szCs w:val="24"/>
        </w:rPr>
        <w:t xml:space="preserve"> que son el </w:t>
      </w:r>
      <w:r w:rsidR="00330DC6">
        <w:rPr>
          <w:rFonts w:cstheme="minorHAnsi"/>
          <w:sz w:val="24"/>
          <w:szCs w:val="24"/>
        </w:rPr>
        <w:t>sustento moral</w:t>
      </w:r>
      <w:r w:rsidR="002609F3">
        <w:rPr>
          <w:rFonts w:cstheme="minorHAnsi"/>
          <w:sz w:val="24"/>
          <w:szCs w:val="24"/>
        </w:rPr>
        <w:t xml:space="preserve"> y hasta emocional de millones de familias que radican en los 125 Municipios del Estado de México.</w:t>
      </w:r>
    </w:p>
    <w:p w14:paraId="611DBA05" w14:textId="085EEFBD" w:rsidR="00414910" w:rsidRDefault="002010B3" w:rsidP="003857E7">
      <w:pPr>
        <w:spacing w:line="360" w:lineRule="auto"/>
        <w:jc w:val="both"/>
        <w:rPr>
          <w:rFonts w:cstheme="minorHAnsi"/>
          <w:sz w:val="24"/>
          <w:szCs w:val="24"/>
        </w:rPr>
      </w:pPr>
      <w:r w:rsidRPr="00815829">
        <w:rPr>
          <w:rFonts w:cstheme="minorHAnsi"/>
          <w:sz w:val="24"/>
          <w:szCs w:val="24"/>
        </w:rPr>
        <w:t>Por todo lo dicho con antelación</w:t>
      </w:r>
      <w:r w:rsidR="007C445E">
        <w:rPr>
          <w:rFonts w:cstheme="minorHAnsi"/>
          <w:sz w:val="24"/>
          <w:szCs w:val="24"/>
        </w:rPr>
        <w:t xml:space="preserve">, </w:t>
      </w:r>
      <w:r w:rsidR="003B7C9B" w:rsidRPr="00C30E89">
        <w:rPr>
          <w:rFonts w:cstheme="minorHAnsi"/>
          <w:sz w:val="24"/>
          <w:szCs w:val="24"/>
        </w:rPr>
        <w:t>la presente iniciativa</w:t>
      </w:r>
      <w:r w:rsidR="00414910">
        <w:rPr>
          <w:rFonts w:cstheme="minorHAnsi"/>
          <w:sz w:val="24"/>
          <w:szCs w:val="24"/>
        </w:rPr>
        <w:t>: e</w:t>
      </w:r>
      <w:r w:rsidR="003B7C9B" w:rsidRPr="00C30E89">
        <w:rPr>
          <w:rFonts w:cstheme="minorHAnsi"/>
          <w:sz w:val="24"/>
          <w:szCs w:val="24"/>
        </w:rPr>
        <w:t xml:space="preserve">l objeto </w:t>
      </w:r>
      <w:r w:rsidR="00A12F08" w:rsidRPr="00C30E89">
        <w:rPr>
          <w:rFonts w:cstheme="minorHAnsi"/>
          <w:sz w:val="24"/>
          <w:szCs w:val="24"/>
        </w:rPr>
        <w:t>(</w:t>
      </w:r>
      <w:r w:rsidR="00A12F08">
        <w:rPr>
          <w:rFonts w:cstheme="minorHAnsi"/>
          <w:sz w:val="24"/>
          <w:szCs w:val="24"/>
        </w:rPr>
        <w:t>ampliar</w:t>
      </w:r>
      <w:r w:rsidR="005353FB">
        <w:rPr>
          <w:rFonts w:cstheme="minorHAnsi"/>
          <w:sz w:val="24"/>
          <w:szCs w:val="24"/>
        </w:rPr>
        <w:t xml:space="preserve"> la protección jurídica en favor de los adultos mayores</w:t>
      </w:r>
      <w:r w:rsidR="00D831EB">
        <w:rPr>
          <w:rFonts w:cstheme="minorHAnsi"/>
          <w:sz w:val="24"/>
          <w:szCs w:val="24"/>
        </w:rPr>
        <w:t>)</w:t>
      </w:r>
      <w:r w:rsidR="00414910">
        <w:rPr>
          <w:rFonts w:cstheme="minorHAnsi"/>
          <w:sz w:val="24"/>
          <w:szCs w:val="24"/>
        </w:rPr>
        <w:t>; l</w:t>
      </w:r>
      <w:r w:rsidR="000F739C">
        <w:rPr>
          <w:rFonts w:cstheme="minorHAnsi"/>
          <w:sz w:val="24"/>
          <w:szCs w:val="24"/>
        </w:rPr>
        <w:t>a</w:t>
      </w:r>
      <w:r w:rsidR="0046686F">
        <w:rPr>
          <w:rFonts w:cstheme="minorHAnsi"/>
          <w:sz w:val="24"/>
          <w:szCs w:val="24"/>
        </w:rPr>
        <w:t xml:space="preserve"> </w:t>
      </w:r>
      <w:r w:rsidR="003B7C9B" w:rsidRPr="00C30E89">
        <w:rPr>
          <w:rFonts w:cstheme="minorHAnsi"/>
          <w:sz w:val="24"/>
          <w:szCs w:val="24"/>
        </w:rPr>
        <w:t xml:space="preserve">utilidad </w:t>
      </w:r>
      <w:r w:rsidR="00A12F08" w:rsidRPr="00C30E89">
        <w:rPr>
          <w:rFonts w:cstheme="minorHAnsi"/>
          <w:sz w:val="24"/>
          <w:szCs w:val="24"/>
        </w:rPr>
        <w:t>(</w:t>
      </w:r>
      <w:r w:rsidR="00A12F08">
        <w:rPr>
          <w:rFonts w:cstheme="minorHAnsi"/>
          <w:sz w:val="24"/>
          <w:szCs w:val="24"/>
        </w:rPr>
        <w:t>mayor</w:t>
      </w:r>
      <w:r w:rsidR="005353FB">
        <w:rPr>
          <w:rFonts w:cstheme="minorHAnsi"/>
          <w:sz w:val="24"/>
          <w:szCs w:val="24"/>
        </w:rPr>
        <w:t xml:space="preserve"> tutela jurídica en favor de sus derechos de los adultos mayores</w:t>
      </w:r>
      <w:r w:rsidR="003B7C9B" w:rsidRPr="00C30E89">
        <w:rPr>
          <w:rFonts w:cstheme="minorHAnsi"/>
          <w:sz w:val="24"/>
          <w:szCs w:val="24"/>
        </w:rPr>
        <w:t>)</w:t>
      </w:r>
      <w:r w:rsidR="00405B2A">
        <w:rPr>
          <w:rFonts w:cstheme="minorHAnsi"/>
          <w:sz w:val="24"/>
          <w:szCs w:val="24"/>
        </w:rPr>
        <w:t xml:space="preserve"> </w:t>
      </w:r>
      <w:r w:rsidR="00D13110">
        <w:rPr>
          <w:rFonts w:cstheme="minorHAnsi"/>
          <w:sz w:val="24"/>
          <w:szCs w:val="24"/>
        </w:rPr>
        <w:t>y la</w:t>
      </w:r>
      <w:r w:rsidR="003B7C9B" w:rsidRPr="00C30E89">
        <w:rPr>
          <w:rFonts w:cstheme="minorHAnsi"/>
          <w:sz w:val="24"/>
          <w:szCs w:val="24"/>
        </w:rPr>
        <w:t xml:space="preserve"> oportunidad </w:t>
      </w:r>
      <w:r w:rsidR="00A12F08" w:rsidRPr="00C30E89">
        <w:rPr>
          <w:rFonts w:cstheme="minorHAnsi"/>
          <w:sz w:val="24"/>
          <w:szCs w:val="24"/>
        </w:rPr>
        <w:t>(</w:t>
      </w:r>
      <w:r w:rsidR="00A12F08">
        <w:rPr>
          <w:rFonts w:cstheme="minorHAnsi"/>
          <w:sz w:val="24"/>
          <w:szCs w:val="24"/>
        </w:rPr>
        <w:t>que</w:t>
      </w:r>
      <w:r w:rsidR="005353FB">
        <w:rPr>
          <w:rFonts w:cstheme="minorHAnsi"/>
          <w:sz w:val="24"/>
          <w:szCs w:val="24"/>
        </w:rPr>
        <w:t xml:space="preserve"> las personas mayores puedan tener certeza y seguridad jurídica</w:t>
      </w:r>
      <w:r w:rsidR="003B7C9B" w:rsidRPr="00C30E89">
        <w:rPr>
          <w:rFonts w:cstheme="minorHAnsi"/>
          <w:sz w:val="24"/>
          <w:szCs w:val="24"/>
        </w:rPr>
        <w:t>)</w:t>
      </w:r>
      <w:r w:rsidR="00414910">
        <w:rPr>
          <w:rFonts w:cstheme="minorHAnsi"/>
          <w:sz w:val="24"/>
          <w:szCs w:val="24"/>
        </w:rPr>
        <w:t>.</w:t>
      </w:r>
    </w:p>
    <w:p w14:paraId="57194953" w14:textId="1D58D377" w:rsidR="004056C2" w:rsidRDefault="003857E7" w:rsidP="00826451">
      <w:pPr>
        <w:spacing w:line="360" w:lineRule="auto"/>
        <w:jc w:val="both"/>
        <w:rPr>
          <w:rFonts w:cstheme="minorHAnsi"/>
          <w:sz w:val="24"/>
          <w:szCs w:val="24"/>
        </w:rPr>
      </w:pPr>
      <w:r w:rsidRPr="00C30E89">
        <w:rPr>
          <w:rFonts w:cstheme="minorHAnsi"/>
          <w:sz w:val="24"/>
          <w:szCs w:val="24"/>
        </w:rPr>
        <w:t xml:space="preserve">En razón de las </w:t>
      </w:r>
      <w:r w:rsidR="005B4356">
        <w:rPr>
          <w:rFonts w:cstheme="minorHAnsi"/>
          <w:sz w:val="24"/>
          <w:szCs w:val="24"/>
        </w:rPr>
        <w:t>valoraciones</w:t>
      </w:r>
      <w:r w:rsidRPr="00C30E89">
        <w:rPr>
          <w:rFonts w:cstheme="minorHAnsi"/>
          <w:sz w:val="24"/>
          <w:szCs w:val="24"/>
        </w:rPr>
        <w:t xml:space="preserve"> vertidas de derecho, de </w:t>
      </w:r>
      <w:r w:rsidRPr="00C30E89">
        <w:rPr>
          <w:rFonts w:cstheme="minorHAnsi"/>
          <w:i/>
          <w:iCs/>
          <w:sz w:val="24"/>
          <w:szCs w:val="24"/>
        </w:rPr>
        <w:t xml:space="preserve">Occasio Legis </w:t>
      </w:r>
      <w:r w:rsidRPr="00C30E89">
        <w:rPr>
          <w:rFonts w:cstheme="minorHAnsi"/>
          <w:sz w:val="24"/>
          <w:szCs w:val="24"/>
        </w:rPr>
        <w:t>y de</w:t>
      </w:r>
      <w:r w:rsidRPr="00C30E89">
        <w:rPr>
          <w:rFonts w:cstheme="minorHAnsi"/>
          <w:i/>
          <w:iCs/>
          <w:sz w:val="24"/>
          <w:szCs w:val="24"/>
        </w:rPr>
        <w:t xml:space="preserve"> Ratio Legis</w:t>
      </w:r>
      <w:r w:rsidRPr="00C30E89">
        <w:rPr>
          <w:rFonts w:cstheme="minorHAnsi"/>
          <w:sz w:val="24"/>
          <w:szCs w:val="24"/>
        </w:rPr>
        <w:t xml:space="preserve">, el Grupo Parlamentario del Partido de la Revolución Democrática (PRD), </w:t>
      </w:r>
      <w:r w:rsidR="009D2D8E" w:rsidRPr="00C30E89">
        <w:rPr>
          <w:rFonts w:cstheme="minorHAnsi"/>
          <w:sz w:val="24"/>
          <w:szCs w:val="24"/>
        </w:rPr>
        <w:t xml:space="preserve">nos permitimos </w:t>
      </w:r>
      <w:r w:rsidR="00C3420C" w:rsidRPr="00C30E89">
        <w:rPr>
          <w:rFonts w:cstheme="minorHAnsi"/>
          <w:sz w:val="24"/>
          <w:szCs w:val="24"/>
        </w:rPr>
        <w:t xml:space="preserve">proponer </w:t>
      </w:r>
      <w:r w:rsidR="00DA624F">
        <w:rPr>
          <w:rFonts w:cstheme="minorHAnsi"/>
          <w:sz w:val="24"/>
          <w:szCs w:val="24"/>
        </w:rPr>
        <w:t xml:space="preserve">la </w:t>
      </w:r>
      <w:r w:rsidR="00A12F08">
        <w:rPr>
          <w:rFonts w:cstheme="minorHAnsi"/>
          <w:sz w:val="24"/>
          <w:szCs w:val="24"/>
        </w:rPr>
        <w:t>ampliación de atribuciones de la Fiscalía General de Justicia del Estado de México</w:t>
      </w:r>
      <w:r w:rsidR="00D93E1D">
        <w:rPr>
          <w:rFonts w:cstheme="minorHAnsi"/>
          <w:sz w:val="24"/>
          <w:szCs w:val="24"/>
        </w:rPr>
        <w:t xml:space="preserve">, para tener </w:t>
      </w:r>
      <w:r w:rsidR="002D3509">
        <w:rPr>
          <w:rFonts w:cstheme="minorHAnsi"/>
          <w:sz w:val="24"/>
          <w:szCs w:val="24"/>
        </w:rPr>
        <w:t>una justicia adaptada</w:t>
      </w:r>
      <w:r w:rsidR="00D93E1D">
        <w:rPr>
          <w:rFonts w:cstheme="minorHAnsi"/>
          <w:sz w:val="24"/>
          <w:szCs w:val="24"/>
        </w:rPr>
        <w:t xml:space="preserve"> en favor de los adultos mayores mexiquenses.</w:t>
      </w:r>
    </w:p>
    <w:p w14:paraId="6AD91AA8" w14:textId="04B75B7B" w:rsidR="00BA14C7" w:rsidRPr="00C247AF" w:rsidRDefault="003857E7" w:rsidP="00826451">
      <w:pPr>
        <w:spacing w:line="360" w:lineRule="auto"/>
        <w:jc w:val="both"/>
        <w:rPr>
          <w:rFonts w:cstheme="minorHAnsi"/>
          <w:color w:val="000000" w:themeColor="text1"/>
          <w:sz w:val="24"/>
          <w:szCs w:val="24"/>
          <w:shd w:val="clear" w:color="auto" w:fill="FFFFFF"/>
        </w:rPr>
      </w:pPr>
      <w:r w:rsidRPr="00C66A49">
        <w:rPr>
          <w:rFonts w:cstheme="minorHAnsi"/>
          <w:color w:val="000000" w:themeColor="text1"/>
          <w:sz w:val="24"/>
          <w:szCs w:val="24"/>
          <w:shd w:val="clear" w:color="auto" w:fill="FFFFFF"/>
        </w:rPr>
        <w:t xml:space="preserve">En atención a todo lo en comento, sometemos la actual iniciativa, a efecto de su presentación ante H. Asamblea, para que, </w:t>
      </w:r>
      <w:r w:rsidR="00E52C09">
        <w:rPr>
          <w:rFonts w:cstheme="minorHAnsi"/>
          <w:color w:val="000000" w:themeColor="text1"/>
          <w:sz w:val="24"/>
          <w:szCs w:val="24"/>
          <w:shd w:val="clear" w:color="auto" w:fill="FFFFFF"/>
        </w:rPr>
        <w:t xml:space="preserve">en </w:t>
      </w:r>
      <w:r w:rsidRPr="00C66A49">
        <w:rPr>
          <w:rFonts w:cstheme="minorHAnsi"/>
          <w:color w:val="000000" w:themeColor="text1"/>
          <w:sz w:val="24"/>
          <w:szCs w:val="24"/>
          <w:shd w:val="clear" w:color="auto" w:fill="FFFFFF"/>
        </w:rPr>
        <w:t>el momento oportuno del proceso legislativo, se estudie y dictamine con sujeción al término legal, esperando sea expedito y favorable la deliberación. Una vez lo anterior, pueda ser remitida al Seno de esta Legislatura para sus efectos conducentes</w:t>
      </w:r>
      <w:r w:rsidRPr="00C66A49">
        <w:rPr>
          <w:rFonts w:cstheme="minorHAnsi"/>
          <w:color w:val="000000" w:themeColor="text1"/>
          <w:sz w:val="24"/>
          <w:szCs w:val="24"/>
        </w:rPr>
        <w:t>.</w:t>
      </w:r>
      <w:r w:rsidR="00826451">
        <w:rPr>
          <w:rFonts w:cstheme="minorHAnsi"/>
          <w:color w:val="000000" w:themeColor="text1"/>
          <w:sz w:val="24"/>
          <w:szCs w:val="24"/>
        </w:rPr>
        <w:t xml:space="preserve">                </w:t>
      </w:r>
    </w:p>
    <w:p w14:paraId="32484F7C" w14:textId="63A913CE" w:rsidR="00386E13" w:rsidRPr="00826451" w:rsidRDefault="00386E13" w:rsidP="00826451">
      <w:pPr>
        <w:spacing w:line="360" w:lineRule="auto"/>
        <w:jc w:val="center"/>
        <w:rPr>
          <w:rFonts w:cstheme="minorHAnsi"/>
          <w:color w:val="000000" w:themeColor="text1"/>
          <w:sz w:val="24"/>
          <w:szCs w:val="24"/>
        </w:rPr>
      </w:pPr>
      <w:r w:rsidRPr="00386E13">
        <w:rPr>
          <w:rFonts w:cstheme="minorHAnsi"/>
          <w:b/>
          <w:sz w:val="24"/>
          <w:szCs w:val="24"/>
        </w:rPr>
        <w:t>A T E N T A M E N T E</w:t>
      </w:r>
    </w:p>
    <w:p w14:paraId="34FA9674" w14:textId="336A8C67" w:rsidR="00386E13" w:rsidRDefault="00386E13" w:rsidP="00B57F6B">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r w:rsidR="00022BAB">
        <w:rPr>
          <w:rFonts w:cstheme="minorHAnsi"/>
          <w:b/>
          <w:sz w:val="24"/>
          <w:szCs w:val="24"/>
        </w:rPr>
        <w:t>.</w:t>
      </w:r>
    </w:p>
    <w:p w14:paraId="6D280591" w14:textId="1D6BE570" w:rsidR="00022BAB" w:rsidRDefault="00022BAB" w:rsidP="00B57F6B">
      <w:pPr>
        <w:pStyle w:val="Sinespaciado"/>
        <w:spacing w:line="360" w:lineRule="auto"/>
        <w:jc w:val="center"/>
        <w:rPr>
          <w:rFonts w:cstheme="minorHAnsi"/>
          <w:b/>
          <w:sz w:val="24"/>
          <w:szCs w:val="24"/>
        </w:rPr>
      </w:pPr>
    </w:p>
    <w:p w14:paraId="4F4DBBB3" w14:textId="77777777" w:rsidR="006A6933" w:rsidRPr="00386E13" w:rsidRDefault="006A6933" w:rsidP="00B57F6B">
      <w:pPr>
        <w:pStyle w:val="Sinespaciado"/>
        <w:spacing w:line="360" w:lineRule="auto"/>
        <w:jc w:val="center"/>
        <w:rPr>
          <w:rFonts w:cstheme="minorHAnsi"/>
          <w:b/>
          <w:sz w:val="24"/>
          <w:szCs w:val="24"/>
        </w:rPr>
      </w:pPr>
    </w:p>
    <w:p w14:paraId="200F19D2" w14:textId="3A52A619" w:rsidR="00990368" w:rsidRDefault="00386E13" w:rsidP="00386E13">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sidR="009D2D8E">
        <w:rPr>
          <w:rFonts w:cstheme="minorHAnsi"/>
          <w:b/>
          <w:sz w:val="24"/>
          <w:szCs w:val="24"/>
        </w:rPr>
        <w:t>.</w:t>
      </w:r>
      <w:r w:rsidRPr="00386E13">
        <w:rPr>
          <w:rFonts w:cstheme="minorHAnsi"/>
          <w:b/>
          <w:sz w:val="24"/>
          <w:szCs w:val="24"/>
        </w:rPr>
        <w:t xml:space="preserve">            </w:t>
      </w:r>
    </w:p>
    <w:p w14:paraId="27C807B7" w14:textId="6B6F1896"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19BA2C78" w14:textId="77777777" w:rsidR="009114D0" w:rsidRDefault="00386E13" w:rsidP="00813873">
      <w:pPr>
        <w:spacing w:line="360" w:lineRule="auto"/>
        <w:jc w:val="both"/>
        <w:rPr>
          <w:rFonts w:cstheme="minorHAnsi"/>
          <w:b/>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Pr>
          <w:rFonts w:cstheme="minorHAnsi"/>
          <w:b/>
          <w:bCs/>
          <w:sz w:val="24"/>
          <w:szCs w:val="24"/>
        </w:rPr>
        <w:t>.</w:t>
      </w:r>
    </w:p>
    <w:p w14:paraId="187385EB" w14:textId="020679D1" w:rsidR="003D45D6" w:rsidRDefault="003D45D6" w:rsidP="00813873">
      <w:pPr>
        <w:spacing w:line="360" w:lineRule="auto"/>
        <w:jc w:val="both"/>
        <w:rPr>
          <w:rFonts w:cstheme="minorHAnsi"/>
          <w:b/>
          <w:sz w:val="24"/>
          <w:szCs w:val="24"/>
        </w:rPr>
      </w:pPr>
    </w:p>
    <w:p w14:paraId="4D7BEA71" w14:textId="00CAD445" w:rsidR="000C2DA8" w:rsidRDefault="000C2DA8" w:rsidP="00813873">
      <w:pPr>
        <w:spacing w:line="360" w:lineRule="auto"/>
        <w:jc w:val="both"/>
        <w:rPr>
          <w:rFonts w:cstheme="minorHAnsi"/>
          <w:b/>
          <w:sz w:val="24"/>
          <w:szCs w:val="24"/>
        </w:rPr>
      </w:pPr>
    </w:p>
    <w:p w14:paraId="003E12E4" w14:textId="77777777" w:rsidR="005353FB" w:rsidRDefault="005353FB" w:rsidP="00813873">
      <w:pPr>
        <w:spacing w:line="360" w:lineRule="auto"/>
        <w:jc w:val="both"/>
        <w:rPr>
          <w:rFonts w:cstheme="minorHAnsi"/>
          <w:b/>
          <w:sz w:val="24"/>
          <w:szCs w:val="24"/>
        </w:rPr>
      </w:pPr>
    </w:p>
    <w:p w14:paraId="494D2F09" w14:textId="4A0B8034" w:rsidR="000C2DA8" w:rsidRDefault="000C2DA8" w:rsidP="00813873">
      <w:pPr>
        <w:spacing w:line="360" w:lineRule="auto"/>
        <w:jc w:val="both"/>
        <w:rPr>
          <w:rFonts w:cstheme="minorHAnsi"/>
          <w:b/>
          <w:sz w:val="24"/>
          <w:szCs w:val="24"/>
        </w:rPr>
      </w:pPr>
    </w:p>
    <w:p w14:paraId="364231B1" w14:textId="2479353C" w:rsidR="005F6A43" w:rsidRDefault="005F6A43" w:rsidP="00813873">
      <w:pPr>
        <w:spacing w:line="360" w:lineRule="auto"/>
        <w:jc w:val="both"/>
        <w:rPr>
          <w:rFonts w:cstheme="minorHAnsi"/>
          <w:b/>
          <w:sz w:val="24"/>
          <w:szCs w:val="24"/>
        </w:rPr>
      </w:pPr>
    </w:p>
    <w:p w14:paraId="58FC01C8" w14:textId="77777777" w:rsidR="005F6A43" w:rsidRDefault="005F6A43" w:rsidP="00813873">
      <w:pPr>
        <w:spacing w:line="360" w:lineRule="auto"/>
        <w:jc w:val="both"/>
        <w:rPr>
          <w:rFonts w:cstheme="minorHAnsi"/>
          <w:b/>
          <w:sz w:val="24"/>
          <w:szCs w:val="24"/>
        </w:rPr>
      </w:pPr>
    </w:p>
    <w:p w14:paraId="5BC7E205" w14:textId="77777777" w:rsidR="00A12F08" w:rsidRDefault="00A12F08" w:rsidP="00813873">
      <w:pPr>
        <w:spacing w:line="360" w:lineRule="auto"/>
        <w:jc w:val="both"/>
        <w:rPr>
          <w:rFonts w:cstheme="minorHAnsi"/>
          <w:b/>
          <w:sz w:val="24"/>
          <w:szCs w:val="24"/>
        </w:rPr>
      </w:pPr>
    </w:p>
    <w:p w14:paraId="77624282" w14:textId="77777777" w:rsidR="00D52E67" w:rsidRDefault="00386E13" w:rsidP="005F6A43">
      <w:pPr>
        <w:spacing w:after="0" w:line="360" w:lineRule="auto"/>
        <w:jc w:val="both"/>
        <w:rPr>
          <w:rFonts w:cstheme="minorHAnsi"/>
          <w:b/>
          <w:sz w:val="24"/>
          <w:szCs w:val="24"/>
        </w:rPr>
      </w:pPr>
      <w:r w:rsidRPr="00CB505B">
        <w:rPr>
          <w:rFonts w:cstheme="minorHAnsi"/>
          <w:b/>
          <w:sz w:val="24"/>
          <w:szCs w:val="24"/>
        </w:rPr>
        <w:t>D</w:t>
      </w:r>
      <w:r w:rsidR="00732040" w:rsidRPr="00CB505B">
        <w:rPr>
          <w:rFonts w:cstheme="minorHAnsi"/>
          <w:b/>
          <w:sz w:val="24"/>
          <w:szCs w:val="24"/>
        </w:rPr>
        <w:t>E</w:t>
      </w:r>
      <w:r w:rsidRPr="00CB505B">
        <w:rPr>
          <w:rFonts w:cstheme="minorHAnsi"/>
          <w:b/>
          <w:sz w:val="24"/>
          <w:szCs w:val="24"/>
        </w:rPr>
        <w:t>CRETO NÚMERO _______</w:t>
      </w:r>
    </w:p>
    <w:p w14:paraId="151954BF" w14:textId="7126C50C" w:rsidR="00386E13" w:rsidRPr="00CB505B" w:rsidRDefault="00386E13" w:rsidP="005F6A43">
      <w:pPr>
        <w:spacing w:after="0" w:line="360" w:lineRule="auto"/>
        <w:jc w:val="both"/>
        <w:rPr>
          <w:rFonts w:cstheme="minorHAnsi"/>
          <w:b/>
          <w:sz w:val="24"/>
          <w:szCs w:val="24"/>
        </w:rPr>
      </w:pPr>
      <w:r w:rsidRPr="00CB505B">
        <w:rPr>
          <w:rFonts w:cstheme="minorHAnsi"/>
          <w:b/>
          <w:sz w:val="24"/>
          <w:szCs w:val="24"/>
        </w:rPr>
        <w:t>LA H. “LXI” LEGISLATURA DEL ESTADO LIBRE Y SOBERANO DE MÉXICO</w:t>
      </w:r>
    </w:p>
    <w:p w14:paraId="4008B88F" w14:textId="54266F10" w:rsidR="005F6A43" w:rsidRPr="008C5E6A" w:rsidRDefault="00386E13" w:rsidP="005F6A43">
      <w:pPr>
        <w:pStyle w:val="Sinespaciado"/>
        <w:spacing w:line="360" w:lineRule="auto"/>
        <w:jc w:val="both"/>
        <w:rPr>
          <w:rFonts w:cstheme="minorHAnsi"/>
          <w:b/>
          <w:sz w:val="24"/>
          <w:szCs w:val="24"/>
        </w:rPr>
      </w:pPr>
      <w:r w:rsidRPr="00CB505B">
        <w:rPr>
          <w:rFonts w:cstheme="minorHAnsi"/>
          <w:b/>
          <w:sz w:val="24"/>
          <w:szCs w:val="24"/>
        </w:rPr>
        <w:t>DECRETA:</w:t>
      </w:r>
      <w:r w:rsidR="00AB17CC" w:rsidRPr="00CB505B">
        <w:rPr>
          <w:rFonts w:cstheme="minorHAnsi"/>
          <w:b/>
          <w:sz w:val="24"/>
          <w:szCs w:val="24"/>
        </w:rPr>
        <w:t xml:space="preserve"> </w:t>
      </w:r>
    </w:p>
    <w:p w14:paraId="3C967F85" w14:textId="564A10DF" w:rsidR="00E553E3" w:rsidRPr="00E553E3" w:rsidRDefault="00F57799" w:rsidP="00E553E3">
      <w:pPr>
        <w:pStyle w:val="Sinespaciado"/>
        <w:spacing w:line="360" w:lineRule="auto"/>
        <w:jc w:val="both"/>
        <w:rPr>
          <w:rFonts w:eastAsia="Calibri" w:cstheme="minorHAnsi"/>
          <w:sz w:val="24"/>
          <w:szCs w:val="24"/>
        </w:rPr>
      </w:pPr>
      <w:r w:rsidRPr="00CB505B">
        <w:rPr>
          <w:rFonts w:eastAsia="Calibri" w:cstheme="minorHAnsi"/>
          <w:b/>
          <w:sz w:val="24"/>
          <w:szCs w:val="24"/>
        </w:rPr>
        <w:t>ARTÍCULO</w:t>
      </w:r>
      <w:r w:rsidR="006279E1">
        <w:rPr>
          <w:rFonts w:eastAsia="Calibri" w:cstheme="minorHAnsi"/>
          <w:b/>
          <w:sz w:val="24"/>
          <w:szCs w:val="24"/>
        </w:rPr>
        <w:t xml:space="preserve"> </w:t>
      </w:r>
      <w:r w:rsidR="00607251">
        <w:rPr>
          <w:rFonts w:eastAsia="Calibri" w:cstheme="minorHAnsi"/>
          <w:b/>
          <w:sz w:val="24"/>
          <w:szCs w:val="24"/>
        </w:rPr>
        <w:t>ÚNICO</w:t>
      </w:r>
      <w:r w:rsidRPr="00CB505B">
        <w:rPr>
          <w:rFonts w:eastAsia="Calibri" w:cstheme="minorHAnsi"/>
          <w:b/>
          <w:sz w:val="24"/>
          <w:szCs w:val="24"/>
        </w:rPr>
        <w:t xml:space="preserve">. </w:t>
      </w:r>
      <w:r w:rsidR="006279E1" w:rsidRPr="00CB505B">
        <w:rPr>
          <w:rFonts w:eastAsia="Calibri" w:cstheme="minorHAnsi"/>
          <w:b/>
          <w:sz w:val="24"/>
          <w:szCs w:val="24"/>
        </w:rPr>
        <w:t>-</w:t>
      </w:r>
      <w:r w:rsidR="006279E1">
        <w:rPr>
          <w:rFonts w:eastAsia="Calibri" w:cstheme="minorHAnsi"/>
          <w:b/>
          <w:sz w:val="24"/>
          <w:szCs w:val="24"/>
        </w:rPr>
        <w:t>:</w:t>
      </w:r>
      <w:r w:rsidR="009D0AE2" w:rsidRPr="00CB505B">
        <w:rPr>
          <w:rFonts w:eastAsia="Calibri" w:cstheme="minorHAnsi"/>
          <w:sz w:val="24"/>
          <w:szCs w:val="24"/>
        </w:rPr>
        <w:t xml:space="preserve"> </w:t>
      </w:r>
      <w:r w:rsidR="005353FB">
        <w:rPr>
          <w:rFonts w:eastAsia="Calibri" w:cstheme="minorHAnsi"/>
          <w:sz w:val="24"/>
          <w:szCs w:val="24"/>
        </w:rPr>
        <w:t>Se reforma el artículo 19 de la Ley de</w:t>
      </w:r>
      <w:r w:rsidR="00BC01BD">
        <w:rPr>
          <w:rFonts w:eastAsia="Calibri" w:cstheme="minorHAnsi"/>
          <w:sz w:val="24"/>
          <w:szCs w:val="24"/>
        </w:rPr>
        <w:t>l</w:t>
      </w:r>
      <w:r w:rsidR="005353FB">
        <w:rPr>
          <w:rFonts w:eastAsia="Calibri" w:cstheme="minorHAnsi"/>
          <w:sz w:val="24"/>
          <w:szCs w:val="24"/>
        </w:rPr>
        <w:t xml:space="preserve"> Adulto Mayor del Estado de México, para quedar como sigue:</w:t>
      </w:r>
    </w:p>
    <w:p w14:paraId="57BC8680" w14:textId="6A904AE7" w:rsidR="00CA2917" w:rsidRPr="005353FB" w:rsidRDefault="005353FB" w:rsidP="00082CD1">
      <w:pPr>
        <w:spacing w:line="360" w:lineRule="auto"/>
        <w:jc w:val="both"/>
        <w:rPr>
          <w:sz w:val="24"/>
          <w:szCs w:val="24"/>
        </w:rPr>
      </w:pPr>
      <w:r w:rsidRPr="005353FB">
        <w:rPr>
          <w:rFonts w:cstheme="minorHAnsi"/>
          <w:bCs/>
          <w:sz w:val="24"/>
          <w:szCs w:val="24"/>
          <w:lang w:val="en-US"/>
        </w:rPr>
        <w:t xml:space="preserve">Artículo 19. </w:t>
      </w:r>
      <w:r w:rsidRPr="005353FB">
        <w:rPr>
          <w:sz w:val="24"/>
          <w:szCs w:val="24"/>
        </w:rPr>
        <w:t xml:space="preserve">Corresponde a la </w:t>
      </w:r>
      <w:r w:rsidRPr="005353FB">
        <w:rPr>
          <w:b/>
          <w:bCs/>
          <w:sz w:val="24"/>
          <w:szCs w:val="24"/>
        </w:rPr>
        <w:t>Fiscalía</w:t>
      </w:r>
      <w:r w:rsidRPr="005353FB">
        <w:rPr>
          <w:sz w:val="24"/>
          <w:szCs w:val="24"/>
        </w:rPr>
        <w:t xml:space="preserve"> General de Justicia del Estado:</w:t>
      </w:r>
    </w:p>
    <w:p w14:paraId="5785BB1C" w14:textId="4328E135" w:rsidR="005353FB" w:rsidRPr="005353FB" w:rsidRDefault="005353FB" w:rsidP="00082CD1">
      <w:pPr>
        <w:spacing w:line="240" w:lineRule="auto"/>
        <w:jc w:val="both"/>
        <w:rPr>
          <w:sz w:val="24"/>
          <w:szCs w:val="24"/>
        </w:rPr>
      </w:pPr>
      <w:r w:rsidRPr="005353FB">
        <w:rPr>
          <w:sz w:val="24"/>
          <w:szCs w:val="24"/>
        </w:rPr>
        <w:t xml:space="preserve">I. Garantizar mecanismos expeditos, sin dilación en la procuración de justicia para </w:t>
      </w:r>
      <w:r w:rsidR="00D52E67" w:rsidRPr="00D52E67">
        <w:rPr>
          <w:b/>
          <w:bCs/>
          <w:sz w:val="24"/>
          <w:szCs w:val="24"/>
        </w:rPr>
        <w:t xml:space="preserve">tutelar </w:t>
      </w:r>
      <w:r w:rsidRPr="005353FB">
        <w:rPr>
          <w:sz w:val="24"/>
          <w:szCs w:val="24"/>
        </w:rPr>
        <w:t xml:space="preserve">y asegurar a los adultos mayores la justicia plena </w:t>
      </w:r>
      <w:r w:rsidRPr="005353FB">
        <w:rPr>
          <w:b/>
          <w:bCs/>
          <w:sz w:val="24"/>
          <w:szCs w:val="24"/>
        </w:rPr>
        <w:t>en igualdad de condiciones con las demás, incluso mediante la adopción de ajustes de procedimiento en todos los procesos judiciales;</w:t>
      </w:r>
    </w:p>
    <w:p w14:paraId="1D101944" w14:textId="4D083A1F" w:rsidR="005353FB" w:rsidRPr="005353FB" w:rsidRDefault="005353FB" w:rsidP="00082CD1">
      <w:pPr>
        <w:spacing w:line="240" w:lineRule="auto"/>
        <w:jc w:val="both"/>
        <w:rPr>
          <w:sz w:val="24"/>
          <w:szCs w:val="24"/>
        </w:rPr>
      </w:pPr>
      <w:r w:rsidRPr="005353FB">
        <w:rPr>
          <w:sz w:val="24"/>
          <w:szCs w:val="24"/>
        </w:rPr>
        <w:t xml:space="preserve">II. Brindar a las víctimas que sean adultos mayores la información integral sobre las instituciones públicas y privadas encargadas de su atención </w:t>
      </w:r>
      <w:r w:rsidRPr="005353FB">
        <w:rPr>
          <w:b/>
          <w:bCs/>
          <w:sz w:val="24"/>
          <w:szCs w:val="24"/>
        </w:rPr>
        <w:t>y la protección de sus derechos humanos;</w:t>
      </w:r>
    </w:p>
    <w:p w14:paraId="093B5869" w14:textId="77777777" w:rsidR="00D52E67" w:rsidRDefault="005353FB" w:rsidP="00082CD1">
      <w:pPr>
        <w:spacing w:line="240" w:lineRule="auto"/>
        <w:jc w:val="both"/>
        <w:rPr>
          <w:b/>
          <w:bCs/>
          <w:sz w:val="24"/>
          <w:szCs w:val="24"/>
        </w:rPr>
      </w:pPr>
      <w:r w:rsidRPr="005353FB">
        <w:rPr>
          <w:sz w:val="24"/>
          <w:szCs w:val="24"/>
        </w:rPr>
        <w:t xml:space="preserve">III. Garantizar la seguridad jurídica, la integridad física, la protección de datos personales y la salvaguarda de los bienes de las víctimas que sean adultos mayores </w:t>
      </w:r>
      <w:r w:rsidRPr="005353FB">
        <w:rPr>
          <w:b/>
          <w:bCs/>
          <w:sz w:val="24"/>
          <w:szCs w:val="24"/>
        </w:rPr>
        <w:t>de conformidad con</w:t>
      </w:r>
      <w:r w:rsidR="00D52E67">
        <w:rPr>
          <w:b/>
          <w:bCs/>
          <w:sz w:val="24"/>
          <w:szCs w:val="24"/>
        </w:rPr>
        <w:t xml:space="preserve"> las disposiciones constitucionales y</w:t>
      </w:r>
      <w:r w:rsidRPr="005353FB">
        <w:rPr>
          <w:b/>
          <w:bCs/>
          <w:sz w:val="24"/>
          <w:szCs w:val="24"/>
        </w:rPr>
        <w:t xml:space="preserve"> los tratados internacionales de los que México se parte.</w:t>
      </w:r>
    </w:p>
    <w:p w14:paraId="24102173" w14:textId="6CCCD604" w:rsidR="00B81248" w:rsidRPr="00D52E67" w:rsidRDefault="00386E13" w:rsidP="00D52E67">
      <w:pPr>
        <w:spacing w:line="360" w:lineRule="auto"/>
        <w:jc w:val="center"/>
        <w:rPr>
          <w:b/>
          <w:bCs/>
          <w:sz w:val="24"/>
          <w:szCs w:val="24"/>
        </w:rPr>
      </w:pPr>
      <w:r w:rsidRPr="00265FA3">
        <w:rPr>
          <w:rFonts w:cstheme="minorHAnsi"/>
          <w:b/>
          <w:sz w:val="24"/>
          <w:szCs w:val="24"/>
          <w:lang w:val="en-US"/>
        </w:rPr>
        <w:t>T R A N S I T O R I O S</w:t>
      </w:r>
    </w:p>
    <w:p w14:paraId="194792C4" w14:textId="4E878F05" w:rsidR="00617DAC" w:rsidRPr="00265FA3" w:rsidRDefault="00386E13" w:rsidP="00386E13">
      <w:pPr>
        <w:spacing w:line="360" w:lineRule="auto"/>
        <w:jc w:val="both"/>
        <w:rPr>
          <w:rFonts w:cstheme="minorHAnsi"/>
          <w:sz w:val="24"/>
          <w:szCs w:val="24"/>
        </w:rPr>
      </w:pPr>
      <w:r w:rsidRPr="00265FA3">
        <w:rPr>
          <w:rFonts w:cstheme="minorHAnsi"/>
          <w:b/>
          <w:sz w:val="24"/>
          <w:szCs w:val="24"/>
        </w:rPr>
        <w:t>PRIMERO.</w:t>
      </w:r>
      <w:r w:rsidRPr="00265FA3">
        <w:rPr>
          <w:rFonts w:cstheme="minorHAnsi"/>
          <w:sz w:val="24"/>
          <w:szCs w:val="24"/>
        </w:rPr>
        <w:t xml:space="preserve"> Publíquese el presente decreto en el Periódico Oficial “Gaceta del Gobierno” del Estado de México.</w:t>
      </w:r>
    </w:p>
    <w:p w14:paraId="7FDDA99B" w14:textId="3CF70BA7" w:rsidR="00AF4174" w:rsidRPr="00265FA3" w:rsidRDefault="00386E13" w:rsidP="00386E13">
      <w:pPr>
        <w:spacing w:line="360" w:lineRule="auto"/>
        <w:jc w:val="both"/>
        <w:rPr>
          <w:rFonts w:cstheme="minorHAnsi"/>
          <w:bCs/>
          <w:sz w:val="24"/>
          <w:szCs w:val="24"/>
        </w:rPr>
      </w:pPr>
      <w:r w:rsidRPr="00265FA3">
        <w:rPr>
          <w:rFonts w:cstheme="minorHAnsi"/>
          <w:b/>
          <w:sz w:val="24"/>
          <w:szCs w:val="24"/>
        </w:rPr>
        <w:t xml:space="preserve">SEGUNDO. </w:t>
      </w:r>
      <w:r w:rsidRPr="00265FA3">
        <w:rPr>
          <w:rFonts w:cstheme="minorHAnsi"/>
          <w:bCs/>
          <w:sz w:val="24"/>
          <w:szCs w:val="24"/>
        </w:rPr>
        <w:t>El presente Decreto entrará en vigor al día siguiente de su publicación en el Periódico Oficial “Gaceta del Gobierno” del Estado de México.</w:t>
      </w:r>
    </w:p>
    <w:p w14:paraId="5342FBEA" w14:textId="0D187F36" w:rsidR="000C2DA8" w:rsidRPr="00265FA3" w:rsidRDefault="000C2DA8" w:rsidP="00386E13">
      <w:pPr>
        <w:spacing w:line="360" w:lineRule="auto"/>
        <w:jc w:val="both"/>
        <w:rPr>
          <w:rFonts w:cstheme="minorHAnsi"/>
          <w:color w:val="000000" w:themeColor="text1"/>
          <w:sz w:val="24"/>
          <w:szCs w:val="24"/>
        </w:rPr>
      </w:pPr>
      <w:r w:rsidRPr="00265FA3">
        <w:rPr>
          <w:rFonts w:cstheme="minorHAnsi"/>
          <w:color w:val="000000" w:themeColor="text1"/>
          <w:sz w:val="24"/>
          <w:szCs w:val="24"/>
        </w:rPr>
        <w:t>Lo tendrá entendido el Gobernador del Estado, haciendo que se publique y se cumpla.</w:t>
      </w:r>
    </w:p>
    <w:p w14:paraId="4D9BC4A8" w14:textId="3621F780" w:rsidR="00014F95" w:rsidRPr="00265FA3" w:rsidRDefault="00386E13" w:rsidP="006B210F">
      <w:pPr>
        <w:spacing w:after="120" w:line="360" w:lineRule="auto"/>
        <w:jc w:val="both"/>
        <w:rPr>
          <w:rFonts w:cstheme="minorHAnsi"/>
          <w:color w:val="000000" w:themeColor="text1"/>
          <w:sz w:val="24"/>
          <w:szCs w:val="24"/>
        </w:rPr>
      </w:pPr>
      <w:r w:rsidRPr="00265FA3">
        <w:rPr>
          <w:rFonts w:cstheme="minorHAnsi"/>
          <w:color w:val="000000" w:themeColor="text1"/>
          <w:sz w:val="24"/>
          <w:szCs w:val="24"/>
        </w:rPr>
        <w:t>Dado en el Palacio del Poder Legislativo en Toluca de Lerdo, Estado de México a los</w:t>
      </w:r>
      <w:r w:rsidR="00266443">
        <w:rPr>
          <w:rFonts w:cstheme="minorHAnsi"/>
          <w:color w:val="000000" w:themeColor="text1"/>
          <w:sz w:val="24"/>
          <w:szCs w:val="24"/>
        </w:rPr>
        <w:t xml:space="preserve"> </w:t>
      </w:r>
      <w:r w:rsidR="00D04FB0">
        <w:rPr>
          <w:rFonts w:cstheme="minorHAnsi"/>
          <w:color w:val="000000" w:themeColor="text1"/>
          <w:sz w:val="24"/>
          <w:szCs w:val="24"/>
        </w:rPr>
        <w:t xml:space="preserve">veintiún </w:t>
      </w:r>
      <w:r w:rsidR="00266443">
        <w:rPr>
          <w:rFonts w:cstheme="minorHAnsi"/>
          <w:color w:val="000000" w:themeColor="text1"/>
          <w:sz w:val="24"/>
          <w:szCs w:val="24"/>
        </w:rPr>
        <w:t xml:space="preserve">  </w:t>
      </w:r>
      <w:r w:rsidRPr="00265FA3">
        <w:rPr>
          <w:rFonts w:cstheme="minorHAnsi"/>
          <w:color w:val="000000" w:themeColor="text1"/>
          <w:sz w:val="24"/>
          <w:szCs w:val="24"/>
        </w:rPr>
        <w:t xml:space="preserve"> días del mes</w:t>
      </w:r>
      <w:r w:rsidR="00D04FB0">
        <w:rPr>
          <w:rFonts w:cstheme="minorHAnsi"/>
          <w:color w:val="000000" w:themeColor="text1"/>
          <w:sz w:val="24"/>
          <w:szCs w:val="24"/>
        </w:rPr>
        <w:t xml:space="preserve"> febrero </w:t>
      </w:r>
      <w:r w:rsidRPr="00265FA3">
        <w:rPr>
          <w:rFonts w:cstheme="minorHAnsi"/>
          <w:color w:val="000000" w:themeColor="text1"/>
          <w:sz w:val="24"/>
          <w:szCs w:val="24"/>
        </w:rPr>
        <w:t xml:space="preserve">del año dos mil </w:t>
      </w:r>
      <w:r w:rsidR="00B23B44" w:rsidRPr="00265FA3">
        <w:rPr>
          <w:rFonts w:cstheme="minorHAnsi"/>
          <w:color w:val="000000" w:themeColor="text1"/>
          <w:sz w:val="24"/>
          <w:szCs w:val="24"/>
        </w:rPr>
        <w:t>veintitrés</w:t>
      </w:r>
      <w:r w:rsidR="0087644D" w:rsidRPr="00265FA3">
        <w:rPr>
          <w:rFonts w:cstheme="minorHAnsi"/>
          <w:color w:val="000000" w:themeColor="text1"/>
          <w:sz w:val="24"/>
          <w:szCs w:val="24"/>
        </w:rPr>
        <w:t xml:space="preserve">. </w:t>
      </w:r>
      <w:r w:rsidR="002505E0" w:rsidRPr="00265FA3">
        <w:rPr>
          <w:rFonts w:cstheme="minorHAnsi"/>
          <w:color w:val="000000" w:themeColor="text1"/>
          <w:sz w:val="24"/>
          <w:szCs w:val="24"/>
        </w:rPr>
        <w:t xml:space="preserve"> </w:t>
      </w:r>
    </w:p>
    <w:p w14:paraId="20C835CD" w14:textId="77777777" w:rsidR="00170108" w:rsidRPr="00B46CC7" w:rsidRDefault="00170108" w:rsidP="006B210F">
      <w:pPr>
        <w:spacing w:after="120" w:line="360" w:lineRule="auto"/>
        <w:jc w:val="both"/>
        <w:rPr>
          <w:rFonts w:cstheme="minorHAnsi"/>
          <w:sz w:val="24"/>
          <w:szCs w:val="24"/>
        </w:rPr>
      </w:pPr>
    </w:p>
    <w:sectPr w:rsidR="00170108" w:rsidRPr="00B46CC7" w:rsidSect="006A3329">
      <w:headerReference w:type="default" r:id="rId8"/>
      <w:footerReference w:type="default" r:id="rId9"/>
      <w:type w:val="continuous"/>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52B8F" w14:textId="77777777" w:rsidR="00CF2E55" w:rsidRDefault="00CF2E55" w:rsidP="00247F7C">
      <w:pPr>
        <w:spacing w:after="0" w:line="240" w:lineRule="auto"/>
      </w:pPr>
      <w:r>
        <w:separator/>
      </w:r>
    </w:p>
  </w:endnote>
  <w:endnote w:type="continuationSeparator" w:id="0">
    <w:p w14:paraId="4424521E" w14:textId="77777777" w:rsidR="00CF2E55" w:rsidRDefault="00CF2E55"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C3420C" w:rsidRDefault="00C3420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331D5C">
          <w:rPr>
            <w:noProof/>
            <w:lang w:val="es-ES"/>
          </w:rPr>
          <w:t>1</w:t>
        </w:r>
        <w:r>
          <w:fldChar w:fldCharType="end"/>
        </w:r>
      </w:p>
    </w:sdtContent>
  </w:sdt>
  <w:p w14:paraId="15653871" w14:textId="77777777" w:rsidR="00C3420C" w:rsidRDefault="00C3420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673307B6" w14:textId="77777777" w:rsidR="00C3420C" w:rsidRDefault="00C3420C"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6D6E" w14:textId="77777777" w:rsidR="00CF2E55" w:rsidRDefault="00CF2E55" w:rsidP="00247F7C">
      <w:pPr>
        <w:spacing w:after="0" w:line="240" w:lineRule="auto"/>
      </w:pPr>
      <w:r>
        <w:separator/>
      </w:r>
    </w:p>
  </w:footnote>
  <w:footnote w:type="continuationSeparator" w:id="0">
    <w:p w14:paraId="5C5A2BA7" w14:textId="77777777" w:rsidR="00CF2E55" w:rsidRDefault="00CF2E55" w:rsidP="00247F7C">
      <w:pPr>
        <w:spacing w:after="0" w:line="240" w:lineRule="auto"/>
      </w:pPr>
      <w:r>
        <w:continuationSeparator/>
      </w:r>
    </w:p>
  </w:footnote>
  <w:footnote w:id="1">
    <w:p w14:paraId="37C79841" w14:textId="77777777" w:rsidR="007B4F3B" w:rsidRPr="002611C4" w:rsidRDefault="007B4F3B" w:rsidP="007B4F3B">
      <w:pPr>
        <w:pStyle w:val="Textonotapie"/>
        <w:rPr>
          <w:lang w:val="es-MX"/>
        </w:rPr>
      </w:pPr>
      <w:r>
        <w:rPr>
          <w:rStyle w:val="Refdenotaalpie"/>
        </w:rPr>
        <w:footnoteRef/>
      </w:r>
      <w:r>
        <w:t xml:space="preserve"> </w:t>
      </w:r>
      <w:r>
        <w:rPr>
          <w:lang w:val="es-MX"/>
        </w:rPr>
        <w:t xml:space="preserve">Véase en: </w:t>
      </w:r>
      <w:hyperlink r:id="rId1" w:history="1">
        <w:r w:rsidRPr="00BD018A">
          <w:rPr>
            <w:rStyle w:val="Hipervnculo"/>
            <w:lang w:val="es-MX"/>
          </w:rPr>
          <w:t>https://cdhcm.org.mx/2022/06/cdhcm-hace-un-llamado-al-gobierno-mexicano-a-adherirse-a-la-convencion-interamericana-sobre-la-proteccion-de-los-derechos-humanos-de-las-personas-mayores/</w:t>
        </w:r>
      </w:hyperlink>
      <w:r>
        <w:rPr>
          <w:lang w:val="es-MX"/>
        </w:rPr>
        <w:t xml:space="preserve"> </w:t>
      </w:r>
    </w:p>
  </w:footnote>
  <w:footnote w:id="2">
    <w:p w14:paraId="4A07CABF" w14:textId="7ADBDAA7" w:rsidR="00AD3AD4" w:rsidRPr="00AD3AD4" w:rsidRDefault="00AD3AD4">
      <w:pPr>
        <w:pStyle w:val="Textonotapie"/>
        <w:rPr>
          <w:lang w:val="es-MX"/>
        </w:rPr>
      </w:pPr>
      <w:r>
        <w:rPr>
          <w:rStyle w:val="Refdenotaalpie"/>
        </w:rPr>
        <w:footnoteRef/>
      </w:r>
      <w:r>
        <w:t xml:space="preserve"> Véase en: </w:t>
      </w:r>
      <w:hyperlink r:id="rId2" w:anchor="gsc.tab=0" w:history="1">
        <w:r w:rsidRPr="00912785">
          <w:rPr>
            <w:rStyle w:val="Hipervnculo"/>
          </w:rPr>
          <w:t>https://www.dof.gob.mx/nota_detalle.php?codigo=5676647&amp;fecha=10/01/2023#gsc.tab=0</w:t>
        </w:r>
      </w:hyperlink>
      <w:r>
        <w:t xml:space="preserve"> </w:t>
      </w:r>
    </w:p>
  </w:footnote>
  <w:footnote w:id="3">
    <w:p w14:paraId="3014401C" w14:textId="3C8B024D" w:rsidR="0053166E" w:rsidRPr="0053166E" w:rsidRDefault="0053166E">
      <w:pPr>
        <w:pStyle w:val="Textonotapie"/>
        <w:rPr>
          <w:lang w:val="es-MX"/>
        </w:rPr>
      </w:pPr>
      <w:r>
        <w:rPr>
          <w:rStyle w:val="Refdenotaalpie"/>
        </w:rPr>
        <w:footnoteRef/>
      </w:r>
      <w:r>
        <w:t xml:space="preserve"> </w:t>
      </w:r>
      <w:r>
        <w:rPr>
          <w:lang w:val="es-MX"/>
        </w:rPr>
        <w:t xml:space="preserve">Véase en: </w:t>
      </w:r>
      <w:hyperlink r:id="rId3" w:history="1">
        <w:r w:rsidRPr="00BD018A">
          <w:rPr>
            <w:rStyle w:val="Hipervnculo"/>
            <w:lang w:val="es-MX"/>
          </w:rPr>
          <w:t>http://www.oas.org/es/sla/ddi/docs/tratados_multilaterales_interamericanos_a-70_derechos_humanos_personas_mayores.pdf</w:t>
        </w:r>
      </w:hyperlink>
      <w:r>
        <w:rPr>
          <w:lang w:val="es-MX"/>
        </w:rPr>
        <w:t xml:space="preserve"> </w:t>
      </w:r>
    </w:p>
  </w:footnote>
  <w:footnote w:id="4">
    <w:p w14:paraId="7F20893C" w14:textId="19ABD562" w:rsidR="00DC24C1" w:rsidRPr="00DC24C1" w:rsidRDefault="00DC24C1">
      <w:pPr>
        <w:pStyle w:val="Textonotapie"/>
        <w:rPr>
          <w:lang w:val="es-MX"/>
        </w:rPr>
      </w:pPr>
      <w:r>
        <w:rPr>
          <w:rStyle w:val="Refdenotaalpie"/>
        </w:rPr>
        <w:footnoteRef/>
      </w:r>
      <w:r>
        <w:t xml:space="preserve"> </w:t>
      </w:r>
      <w:r>
        <w:rPr>
          <w:lang w:val="es-MX"/>
        </w:rPr>
        <w:t xml:space="preserve">Véase en: </w:t>
      </w:r>
      <w:hyperlink r:id="rId4" w:history="1">
        <w:r w:rsidRPr="00BD018A">
          <w:rPr>
            <w:rStyle w:val="Hipervnculo"/>
            <w:lang w:val="es-MX"/>
          </w:rPr>
          <w:t>http://bibliodigitalibd.senado.gob.mx/bitstream/handle/123456789/2168/AD48.pdf?sequence=1&amp;isAllowed=y</w:t>
        </w:r>
      </w:hyperlink>
      <w:r>
        <w:rPr>
          <w:lang w:val="es-MX"/>
        </w:rPr>
        <w:t xml:space="preserve"> </w:t>
      </w:r>
    </w:p>
  </w:footnote>
  <w:footnote w:id="5">
    <w:p w14:paraId="0D40D591" w14:textId="3F6D0FE1" w:rsidR="006843A1" w:rsidRPr="006843A1" w:rsidRDefault="006843A1">
      <w:pPr>
        <w:pStyle w:val="Textonotapie"/>
        <w:rPr>
          <w:lang w:val="es-MX"/>
        </w:rPr>
      </w:pPr>
      <w:r>
        <w:rPr>
          <w:rStyle w:val="Refdenotaalpie"/>
        </w:rPr>
        <w:footnoteRef/>
      </w:r>
      <w:r>
        <w:t xml:space="preserve"> </w:t>
      </w:r>
      <w:r>
        <w:rPr>
          <w:lang w:val="es-MX"/>
        </w:rPr>
        <w:t xml:space="preserve">Véase en: </w:t>
      </w:r>
      <w:hyperlink r:id="rId5" w:history="1">
        <w:r w:rsidRPr="002372FF">
          <w:rPr>
            <w:rStyle w:val="Hipervnculo"/>
            <w:lang w:val="es-MX"/>
          </w:rPr>
          <w:t>https://www.coneval.org.mx/Medicion/MP/Documents/adultos_mayores/Pobreza_personas_mayores_2020.pdf</w:t>
        </w:r>
      </w:hyperlink>
      <w:r>
        <w:rPr>
          <w:lang w:val="es-MX"/>
        </w:rPr>
        <w:t xml:space="preserve"> </w:t>
      </w:r>
    </w:p>
  </w:footnote>
  <w:footnote w:id="6">
    <w:p w14:paraId="1333EDB6" w14:textId="6C98594A" w:rsidR="00681C8A" w:rsidRPr="00681C8A" w:rsidRDefault="00681C8A">
      <w:pPr>
        <w:pStyle w:val="Textonotapie"/>
        <w:rPr>
          <w:lang w:val="es-MX"/>
        </w:rPr>
      </w:pPr>
      <w:r>
        <w:rPr>
          <w:rStyle w:val="Refdenotaalpie"/>
        </w:rPr>
        <w:footnoteRef/>
      </w:r>
      <w:r>
        <w:t xml:space="preserve"> </w:t>
      </w:r>
      <w:r>
        <w:rPr>
          <w:lang w:val="es-MX"/>
        </w:rPr>
        <w:t xml:space="preserve">Véase en: </w:t>
      </w:r>
      <w:hyperlink r:id="rId6" w:history="1">
        <w:r w:rsidRPr="002372FF">
          <w:rPr>
            <w:rStyle w:val="Hipervnculo"/>
            <w:lang w:val="es-MX"/>
          </w:rPr>
          <w:t>https://www.scjn.gob.mx/derechos-humanos/buscadores-juridicos/sentencias-relevantes-en-materia-de-derechos-humanos/1355</w:t>
        </w:r>
      </w:hyperlink>
      <w:r>
        <w:rPr>
          <w:lang w:val="es-MX"/>
        </w:rPr>
        <w:t xml:space="preserve"> </w:t>
      </w:r>
    </w:p>
  </w:footnote>
  <w:footnote w:id="7">
    <w:p w14:paraId="5F1D4361" w14:textId="31D01A23" w:rsidR="00E64488" w:rsidRPr="00E64488" w:rsidRDefault="00E64488">
      <w:pPr>
        <w:pStyle w:val="Textonotapie"/>
        <w:rPr>
          <w:lang w:val="es-MX"/>
        </w:rPr>
      </w:pPr>
      <w:r>
        <w:rPr>
          <w:rStyle w:val="Refdenotaalpie"/>
        </w:rPr>
        <w:footnoteRef/>
      </w:r>
      <w:r>
        <w:t xml:space="preserve"> </w:t>
      </w:r>
      <w:r>
        <w:rPr>
          <w:lang w:val="es-MX"/>
        </w:rPr>
        <w:t xml:space="preserve">Véase en: </w:t>
      </w:r>
      <w:hyperlink r:id="rId7" w:history="1">
        <w:r w:rsidRPr="002372FF">
          <w:rPr>
            <w:rStyle w:val="Hipervnculo"/>
            <w:lang w:val="es-MX"/>
          </w:rPr>
          <w:t>http://www.oas.org/es/sla/ddi/docs/tratados_multilaterales_interamericanos_a-70_derechos_humanos_personas_mayores.pdf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C3420C" w:rsidRPr="00BE76F1" w:rsidRDefault="00C3420C"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C3420C" w:rsidRDefault="00C3420C" w:rsidP="00FB5883">
    <w:pPr>
      <w:pStyle w:val="Encabezado"/>
    </w:pPr>
    <w:r>
      <w:t xml:space="preserve">        </w:t>
    </w:r>
  </w:p>
  <w:p w14:paraId="649E5D9A" w14:textId="77777777" w:rsidR="00C3420C" w:rsidRDefault="00C3420C" w:rsidP="00FB5883">
    <w:pPr>
      <w:pStyle w:val="Encabezado"/>
    </w:pPr>
    <w:r>
      <w:t xml:space="preserve"> </w:t>
    </w:r>
  </w:p>
  <w:p w14:paraId="2A79CF83" w14:textId="77777777" w:rsidR="00C3420C" w:rsidRDefault="00C3420C">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624A5F6C">
              <wp:simplePos x="0" y="0"/>
              <wp:positionH relativeFrom="margin">
                <wp:align>left</wp:align>
              </wp:positionH>
              <wp:positionV relativeFrom="paragraph">
                <wp:posOffset>6985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1B80687F" w14:textId="77777777" w:rsidR="007573F3" w:rsidRPr="006B13D8" w:rsidRDefault="007573F3" w:rsidP="007573F3">
                          <w:pPr>
                            <w:spacing w:line="258" w:lineRule="auto"/>
                            <w:jc w:val="center"/>
                            <w:rPr>
                              <w:b/>
                              <w:color w:val="800000"/>
                              <w:sz w:val="16"/>
                            </w:rPr>
                          </w:pPr>
                          <w:r w:rsidRPr="006B13D8">
                            <w:rPr>
                              <w:b/>
                              <w:color w:val="800000"/>
                              <w:sz w:val="16"/>
                            </w:rPr>
                            <w:t>“2023. Año del Septuagésimo Aniversario del Reconocimiento del Derecho al Voto de las Mujeres en México”.</w:t>
                          </w:r>
                        </w:p>
                        <w:p w14:paraId="02AF99F8" w14:textId="32401F4C" w:rsidR="00C3420C" w:rsidRPr="00F71D3F" w:rsidRDefault="00C3420C" w:rsidP="00B640EB">
                          <w:pPr>
                            <w:pStyle w:val="Encabezado"/>
                            <w:jc w:val="center"/>
                            <w:rPr>
                              <w:rFonts w:ascii="Arial" w:hAnsi="Arial" w:cs="Arial"/>
                              <w:b/>
                              <w:color w:val="800000"/>
                              <w:sz w:val="16"/>
                              <w:szCs w:val="16"/>
                              <w:shd w:val="clear" w:color="auto" w:fill="FFFFFF"/>
                            </w:rPr>
                          </w:pPr>
                        </w:p>
                        <w:p w14:paraId="25B263BC" w14:textId="77777777" w:rsidR="00C3420C" w:rsidRDefault="00C3420C" w:rsidP="00B640EB">
                          <w:pPr>
                            <w:jc w:val="center"/>
                            <w:rPr>
                              <w:rFonts w:ascii="Lato" w:hAnsi="Lato"/>
                              <w:b/>
                              <w:color w:val="97184B"/>
                              <w:sz w:val="18"/>
                            </w:rPr>
                          </w:pPr>
                        </w:p>
                        <w:p w14:paraId="47A8F652" w14:textId="77777777" w:rsidR="00C3420C" w:rsidRPr="00194C92" w:rsidRDefault="00C3420C"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90785" id="_x0000_t202" coordsize="21600,21600" o:spt="202" path="m,l,21600r21600,l21600,xe">
              <v:stroke joinstyle="miter"/>
              <v:path gradientshapeok="t" o:connecttype="rect"/>
            </v:shapetype>
            <v:shape id="Cuadro de texto 2" o:spid="_x0000_s1026" type="#_x0000_t202" style="position:absolute;margin-left:0;margin-top:.55pt;width:449.15pt;height:18.3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" filled="f" stroked="f">
              <v:textbox>
                <w:txbxContent>
                  <w:p w14:paraId="1B80687F" w14:textId="77777777" w:rsidR="007573F3" w:rsidRPr="006B13D8" w:rsidRDefault="007573F3" w:rsidP="007573F3">
                    <w:pPr>
                      <w:spacing w:line="258" w:lineRule="auto"/>
                      <w:jc w:val="center"/>
                      <w:rPr>
                        <w:b/>
                        <w:color w:val="800000"/>
                        <w:sz w:val="16"/>
                      </w:rPr>
                    </w:pPr>
                    <w:r w:rsidRPr="006B13D8">
                      <w:rPr>
                        <w:b/>
                        <w:color w:val="800000"/>
                        <w:sz w:val="16"/>
                      </w:rPr>
                      <w:t>“2023. Año del Septuagésimo Aniversario del Reconocimiento del Derecho al Voto de las Mujeres en México”.</w:t>
                    </w:r>
                  </w:p>
                  <w:p w14:paraId="02AF99F8" w14:textId="32401F4C" w:rsidR="00C3420C" w:rsidRPr="00F71D3F" w:rsidRDefault="00C3420C" w:rsidP="00B640EB">
                    <w:pPr>
                      <w:pStyle w:val="Encabezado"/>
                      <w:jc w:val="center"/>
                      <w:rPr>
                        <w:rFonts w:ascii="Arial" w:hAnsi="Arial" w:cs="Arial"/>
                        <w:b/>
                        <w:color w:val="800000"/>
                        <w:sz w:val="16"/>
                        <w:szCs w:val="16"/>
                        <w:shd w:val="clear" w:color="auto" w:fill="FFFFFF"/>
                      </w:rPr>
                    </w:pPr>
                  </w:p>
                  <w:p w14:paraId="25B263BC" w14:textId="77777777" w:rsidR="00C3420C" w:rsidRDefault="00C3420C" w:rsidP="00B640EB">
                    <w:pPr>
                      <w:jc w:val="center"/>
                      <w:rPr>
                        <w:rFonts w:ascii="Lato" w:hAnsi="Lato"/>
                        <w:b/>
                        <w:color w:val="97184B"/>
                        <w:sz w:val="18"/>
                      </w:rPr>
                    </w:pPr>
                  </w:p>
                  <w:p w14:paraId="47A8F652" w14:textId="77777777" w:rsidR="00C3420C" w:rsidRPr="00194C92" w:rsidRDefault="00C3420C" w:rsidP="00B640EB">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17B42"/>
    <w:multiLevelType w:val="hybridMultilevel"/>
    <w:tmpl w:val="EFAC1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E2125"/>
    <w:multiLevelType w:val="hybridMultilevel"/>
    <w:tmpl w:val="A0FEB3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A41767"/>
    <w:multiLevelType w:val="hybridMultilevel"/>
    <w:tmpl w:val="FA88FB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D5B5C"/>
    <w:multiLevelType w:val="hybridMultilevel"/>
    <w:tmpl w:val="9CBA3B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1C3CE3"/>
    <w:multiLevelType w:val="hybridMultilevel"/>
    <w:tmpl w:val="542C8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311AFD"/>
    <w:multiLevelType w:val="hybridMultilevel"/>
    <w:tmpl w:val="483C9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F695B"/>
    <w:multiLevelType w:val="hybridMultilevel"/>
    <w:tmpl w:val="2440F9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DA1A24"/>
    <w:multiLevelType w:val="hybridMultilevel"/>
    <w:tmpl w:val="044AD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424807"/>
    <w:multiLevelType w:val="hybridMultilevel"/>
    <w:tmpl w:val="77C4F628"/>
    <w:lvl w:ilvl="0" w:tplc="777086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4A492E"/>
    <w:multiLevelType w:val="hybridMultilevel"/>
    <w:tmpl w:val="2036F8C2"/>
    <w:lvl w:ilvl="0" w:tplc="FA647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DE6E75"/>
    <w:multiLevelType w:val="hybridMultilevel"/>
    <w:tmpl w:val="7C44A2C4"/>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2" w15:restartNumberingAfterBreak="0">
    <w:nsid w:val="3CAB323C"/>
    <w:multiLevelType w:val="hybridMultilevel"/>
    <w:tmpl w:val="C47C6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4D40DA"/>
    <w:multiLevelType w:val="hybridMultilevel"/>
    <w:tmpl w:val="39E6C07C"/>
    <w:numStyleLink w:val="Letra"/>
  </w:abstractNum>
  <w:abstractNum w:abstractNumId="14"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C33890"/>
    <w:multiLevelType w:val="hybridMultilevel"/>
    <w:tmpl w:val="6E763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BEF58D9"/>
    <w:multiLevelType w:val="hybridMultilevel"/>
    <w:tmpl w:val="8F567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6A5931"/>
    <w:multiLevelType w:val="hybridMultilevel"/>
    <w:tmpl w:val="CEF2B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7B7A69"/>
    <w:multiLevelType w:val="multilevel"/>
    <w:tmpl w:val="D4BE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FAF0A63"/>
    <w:multiLevelType w:val="hybridMultilevel"/>
    <w:tmpl w:val="6F48A2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2172F8"/>
    <w:multiLevelType w:val="hybridMultilevel"/>
    <w:tmpl w:val="E390C87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5"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B14D8F"/>
    <w:multiLevelType w:val="hybridMultilevel"/>
    <w:tmpl w:val="5FF0C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EE7643D"/>
    <w:multiLevelType w:val="hybridMultilevel"/>
    <w:tmpl w:val="E884A214"/>
    <w:lvl w:ilvl="0" w:tplc="FA4CD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525950"/>
    <w:multiLevelType w:val="hybridMultilevel"/>
    <w:tmpl w:val="4AA6211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3" w15:restartNumberingAfterBreak="0">
    <w:nsid w:val="7A4865F2"/>
    <w:multiLevelType w:val="hybridMultilevel"/>
    <w:tmpl w:val="6EE6C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19372E"/>
    <w:multiLevelType w:val="hybridMultilevel"/>
    <w:tmpl w:val="6DE2F9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6"/>
  </w:num>
  <w:num w:numId="3">
    <w:abstractNumId w:val="15"/>
  </w:num>
  <w:num w:numId="4">
    <w:abstractNumId w:val="22"/>
  </w:num>
  <w:num w:numId="5">
    <w:abstractNumId w:val="13"/>
  </w:num>
  <w:num w:numId="6">
    <w:abstractNumId w:val="29"/>
  </w:num>
  <w:num w:numId="7">
    <w:abstractNumId w:val="28"/>
  </w:num>
  <w:num w:numId="8">
    <w:abstractNumId w:val="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5"/>
  </w:num>
  <w:num w:numId="13">
    <w:abstractNumId w:val="27"/>
  </w:num>
  <w:num w:numId="14">
    <w:abstractNumId w:val="14"/>
  </w:num>
  <w:num w:numId="15">
    <w:abstractNumId w:val="24"/>
  </w:num>
  <w:num w:numId="16">
    <w:abstractNumId w:val="11"/>
  </w:num>
  <w:num w:numId="17">
    <w:abstractNumId w:val="21"/>
  </w:num>
  <w:num w:numId="18">
    <w:abstractNumId w:val="17"/>
  </w:num>
  <w:num w:numId="19">
    <w:abstractNumId w:val="9"/>
  </w:num>
  <w:num w:numId="20">
    <w:abstractNumId w:val="31"/>
  </w:num>
  <w:num w:numId="21">
    <w:abstractNumId w:val="19"/>
  </w:num>
  <w:num w:numId="22">
    <w:abstractNumId w:val="7"/>
  </w:num>
  <w:num w:numId="23">
    <w:abstractNumId w:val="2"/>
  </w:num>
  <w:num w:numId="24">
    <w:abstractNumId w:val="23"/>
  </w:num>
  <w:num w:numId="25">
    <w:abstractNumId w:val="1"/>
  </w:num>
  <w:num w:numId="26">
    <w:abstractNumId w:val="35"/>
  </w:num>
  <w:num w:numId="27">
    <w:abstractNumId w:val="32"/>
  </w:num>
  <w:num w:numId="28">
    <w:abstractNumId w:val="26"/>
  </w:num>
  <w:num w:numId="29">
    <w:abstractNumId w:val="10"/>
  </w:num>
  <w:num w:numId="30">
    <w:abstractNumId w:val="5"/>
  </w:num>
  <w:num w:numId="31">
    <w:abstractNumId w:val="3"/>
  </w:num>
  <w:num w:numId="32">
    <w:abstractNumId w:val="12"/>
  </w:num>
  <w:num w:numId="33">
    <w:abstractNumId w:val="4"/>
  </w:num>
  <w:num w:numId="34">
    <w:abstractNumId w:val="8"/>
  </w:num>
  <w:num w:numId="35">
    <w:abstractNumId w:val="20"/>
  </w:num>
  <w:num w:numId="36">
    <w:abstractNumId w:val="3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910"/>
    <w:rsid w:val="0000276D"/>
    <w:rsid w:val="0000463D"/>
    <w:rsid w:val="00004D3D"/>
    <w:rsid w:val="00005065"/>
    <w:rsid w:val="00006578"/>
    <w:rsid w:val="000076B4"/>
    <w:rsid w:val="00010924"/>
    <w:rsid w:val="00011504"/>
    <w:rsid w:val="000122BD"/>
    <w:rsid w:val="00012925"/>
    <w:rsid w:val="00012BD0"/>
    <w:rsid w:val="00012E4C"/>
    <w:rsid w:val="000145EC"/>
    <w:rsid w:val="000149A8"/>
    <w:rsid w:val="00014F95"/>
    <w:rsid w:val="00015FD1"/>
    <w:rsid w:val="000163EC"/>
    <w:rsid w:val="00016DAE"/>
    <w:rsid w:val="00017731"/>
    <w:rsid w:val="00017B7E"/>
    <w:rsid w:val="0002006C"/>
    <w:rsid w:val="0002079A"/>
    <w:rsid w:val="00021BFC"/>
    <w:rsid w:val="00022B52"/>
    <w:rsid w:val="00022BAB"/>
    <w:rsid w:val="00023503"/>
    <w:rsid w:val="000252CB"/>
    <w:rsid w:val="00027A3B"/>
    <w:rsid w:val="00027C6E"/>
    <w:rsid w:val="00030921"/>
    <w:rsid w:val="00030927"/>
    <w:rsid w:val="00031495"/>
    <w:rsid w:val="00032E5A"/>
    <w:rsid w:val="00033CE5"/>
    <w:rsid w:val="00034EB7"/>
    <w:rsid w:val="000355B7"/>
    <w:rsid w:val="0003597D"/>
    <w:rsid w:val="00036108"/>
    <w:rsid w:val="000369DD"/>
    <w:rsid w:val="00040E05"/>
    <w:rsid w:val="000410E6"/>
    <w:rsid w:val="0004125C"/>
    <w:rsid w:val="000412BE"/>
    <w:rsid w:val="000414DE"/>
    <w:rsid w:val="0004188E"/>
    <w:rsid w:val="00043B1E"/>
    <w:rsid w:val="00043EE9"/>
    <w:rsid w:val="000446B9"/>
    <w:rsid w:val="000456B3"/>
    <w:rsid w:val="000463B6"/>
    <w:rsid w:val="0005018C"/>
    <w:rsid w:val="000522F3"/>
    <w:rsid w:val="000532E0"/>
    <w:rsid w:val="00054A2E"/>
    <w:rsid w:val="00054F2B"/>
    <w:rsid w:val="000568F2"/>
    <w:rsid w:val="00057F90"/>
    <w:rsid w:val="00057FDC"/>
    <w:rsid w:val="000601AE"/>
    <w:rsid w:val="00060AD7"/>
    <w:rsid w:val="000620D0"/>
    <w:rsid w:val="00062501"/>
    <w:rsid w:val="0006361E"/>
    <w:rsid w:val="00063A2E"/>
    <w:rsid w:val="000650BE"/>
    <w:rsid w:val="00065152"/>
    <w:rsid w:val="00066396"/>
    <w:rsid w:val="000710AA"/>
    <w:rsid w:val="000713A6"/>
    <w:rsid w:val="0007278A"/>
    <w:rsid w:val="00072ABD"/>
    <w:rsid w:val="00074E8B"/>
    <w:rsid w:val="00075FE8"/>
    <w:rsid w:val="0007613D"/>
    <w:rsid w:val="00076BB3"/>
    <w:rsid w:val="0007790D"/>
    <w:rsid w:val="00077F52"/>
    <w:rsid w:val="00080782"/>
    <w:rsid w:val="000813FC"/>
    <w:rsid w:val="0008182B"/>
    <w:rsid w:val="00082321"/>
    <w:rsid w:val="00082CD1"/>
    <w:rsid w:val="00083CC8"/>
    <w:rsid w:val="00087983"/>
    <w:rsid w:val="000925EB"/>
    <w:rsid w:val="00093B23"/>
    <w:rsid w:val="00096C18"/>
    <w:rsid w:val="00097E40"/>
    <w:rsid w:val="000A0961"/>
    <w:rsid w:val="000A0990"/>
    <w:rsid w:val="000A151E"/>
    <w:rsid w:val="000A2E16"/>
    <w:rsid w:val="000A3E1B"/>
    <w:rsid w:val="000A4DFD"/>
    <w:rsid w:val="000A5A1C"/>
    <w:rsid w:val="000A6748"/>
    <w:rsid w:val="000A6A3E"/>
    <w:rsid w:val="000A6C63"/>
    <w:rsid w:val="000A7C7C"/>
    <w:rsid w:val="000B1E73"/>
    <w:rsid w:val="000B2591"/>
    <w:rsid w:val="000B2716"/>
    <w:rsid w:val="000B2877"/>
    <w:rsid w:val="000B292E"/>
    <w:rsid w:val="000B2968"/>
    <w:rsid w:val="000B2AA6"/>
    <w:rsid w:val="000B333D"/>
    <w:rsid w:val="000B41F1"/>
    <w:rsid w:val="000B721A"/>
    <w:rsid w:val="000C1187"/>
    <w:rsid w:val="000C2DA8"/>
    <w:rsid w:val="000C345A"/>
    <w:rsid w:val="000C4EEA"/>
    <w:rsid w:val="000C59F0"/>
    <w:rsid w:val="000C64CF"/>
    <w:rsid w:val="000C67CB"/>
    <w:rsid w:val="000D2FB3"/>
    <w:rsid w:val="000D501D"/>
    <w:rsid w:val="000D5CC7"/>
    <w:rsid w:val="000D75E7"/>
    <w:rsid w:val="000D784A"/>
    <w:rsid w:val="000E0067"/>
    <w:rsid w:val="000E0B00"/>
    <w:rsid w:val="000E0E1D"/>
    <w:rsid w:val="000E1107"/>
    <w:rsid w:val="000E13FB"/>
    <w:rsid w:val="000E1B75"/>
    <w:rsid w:val="000E2BDD"/>
    <w:rsid w:val="000E60A2"/>
    <w:rsid w:val="000E7EDD"/>
    <w:rsid w:val="000F00CD"/>
    <w:rsid w:val="000F12F1"/>
    <w:rsid w:val="000F1EA7"/>
    <w:rsid w:val="000F2925"/>
    <w:rsid w:val="000F739C"/>
    <w:rsid w:val="000F7D17"/>
    <w:rsid w:val="001010ED"/>
    <w:rsid w:val="00101704"/>
    <w:rsid w:val="001045E1"/>
    <w:rsid w:val="00105550"/>
    <w:rsid w:val="0010582B"/>
    <w:rsid w:val="00105EF1"/>
    <w:rsid w:val="0010605A"/>
    <w:rsid w:val="00107F5F"/>
    <w:rsid w:val="001107BA"/>
    <w:rsid w:val="00110B11"/>
    <w:rsid w:val="00110C62"/>
    <w:rsid w:val="00113322"/>
    <w:rsid w:val="00113BBE"/>
    <w:rsid w:val="00114ACB"/>
    <w:rsid w:val="001157C3"/>
    <w:rsid w:val="001159C9"/>
    <w:rsid w:val="00115CA5"/>
    <w:rsid w:val="00115D41"/>
    <w:rsid w:val="001174CB"/>
    <w:rsid w:val="00121AC8"/>
    <w:rsid w:val="0012288D"/>
    <w:rsid w:val="00122D1D"/>
    <w:rsid w:val="00123F1B"/>
    <w:rsid w:val="001262EF"/>
    <w:rsid w:val="00127F2E"/>
    <w:rsid w:val="001316F7"/>
    <w:rsid w:val="0013325A"/>
    <w:rsid w:val="001341FC"/>
    <w:rsid w:val="001346AD"/>
    <w:rsid w:val="00134BA8"/>
    <w:rsid w:val="00135361"/>
    <w:rsid w:val="001370E2"/>
    <w:rsid w:val="00137E5D"/>
    <w:rsid w:val="0014027B"/>
    <w:rsid w:val="00142CC6"/>
    <w:rsid w:val="0014303C"/>
    <w:rsid w:val="00143933"/>
    <w:rsid w:val="00143B62"/>
    <w:rsid w:val="0014508B"/>
    <w:rsid w:val="00146460"/>
    <w:rsid w:val="00146625"/>
    <w:rsid w:val="001466CE"/>
    <w:rsid w:val="00150496"/>
    <w:rsid w:val="00150E24"/>
    <w:rsid w:val="00151431"/>
    <w:rsid w:val="00151793"/>
    <w:rsid w:val="00151D34"/>
    <w:rsid w:val="001539B3"/>
    <w:rsid w:val="00154798"/>
    <w:rsid w:val="00154C50"/>
    <w:rsid w:val="00154E80"/>
    <w:rsid w:val="00160128"/>
    <w:rsid w:val="001607AF"/>
    <w:rsid w:val="00161E02"/>
    <w:rsid w:val="00161EBA"/>
    <w:rsid w:val="00163187"/>
    <w:rsid w:val="00163995"/>
    <w:rsid w:val="001649F5"/>
    <w:rsid w:val="00165178"/>
    <w:rsid w:val="00165182"/>
    <w:rsid w:val="001657E4"/>
    <w:rsid w:val="00166C21"/>
    <w:rsid w:val="00167CEE"/>
    <w:rsid w:val="00170108"/>
    <w:rsid w:val="0017079A"/>
    <w:rsid w:val="001709EF"/>
    <w:rsid w:val="00170A0B"/>
    <w:rsid w:val="001721A9"/>
    <w:rsid w:val="001735AD"/>
    <w:rsid w:val="00173665"/>
    <w:rsid w:val="001737ED"/>
    <w:rsid w:val="001738C0"/>
    <w:rsid w:val="00173FA6"/>
    <w:rsid w:val="001748D8"/>
    <w:rsid w:val="001766AC"/>
    <w:rsid w:val="0018168A"/>
    <w:rsid w:val="00182D76"/>
    <w:rsid w:val="00183537"/>
    <w:rsid w:val="00183EEA"/>
    <w:rsid w:val="0018418F"/>
    <w:rsid w:val="00185C63"/>
    <w:rsid w:val="00186527"/>
    <w:rsid w:val="00186D60"/>
    <w:rsid w:val="00190ABD"/>
    <w:rsid w:val="001910B8"/>
    <w:rsid w:val="00192739"/>
    <w:rsid w:val="00194B04"/>
    <w:rsid w:val="00194D36"/>
    <w:rsid w:val="00195625"/>
    <w:rsid w:val="00196BBF"/>
    <w:rsid w:val="00197689"/>
    <w:rsid w:val="001A1248"/>
    <w:rsid w:val="001A164B"/>
    <w:rsid w:val="001A2B0D"/>
    <w:rsid w:val="001A340E"/>
    <w:rsid w:val="001A393A"/>
    <w:rsid w:val="001A4017"/>
    <w:rsid w:val="001A45F1"/>
    <w:rsid w:val="001B045B"/>
    <w:rsid w:val="001B095E"/>
    <w:rsid w:val="001B0F09"/>
    <w:rsid w:val="001B1EF4"/>
    <w:rsid w:val="001B2241"/>
    <w:rsid w:val="001B2331"/>
    <w:rsid w:val="001B347C"/>
    <w:rsid w:val="001B3854"/>
    <w:rsid w:val="001B3A9C"/>
    <w:rsid w:val="001B3AD8"/>
    <w:rsid w:val="001B45A4"/>
    <w:rsid w:val="001C0167"/>
    <w:rsid w:val="001C168C"/>
    <w:rsid w:val="001C1E19"/>
    <w:rsid w:val="001C25CB"/>
    <w:rsid w:val="001C2CDD"/>
    <w:rsid w:val="001C3064"/>
    <w:rsid w:val="001C4F67"/>
    <w:rsid w:val="001C6695"/>
    <w:rsid w:val="001C6D47"/>
    <w:rsid w:val="001C6F91"/>
    <w:rsid w:val="001C70B7"/>
    <w:rsid w:val="001C720C"/>
    <w:rsid w:val="001D0249"/>
    <w:rsid w:val="001D0318"/>
    <w:rsid w:val="001D19A4"/>
    <w:rsid w:val="001D2C00"/>
    <w:rsid w:val="001D34FF"/>
    <w:rsid w:val="001D37EB"/>
    <w:rsid w:val="001D5F63"/>
    <w:rsid w:val="001D6702"/>
    <w:rsid w:val="001D7612"/>
    <w:rsid w:val="001E02A4"/>
    <w:rsid w:val="001E0E02"/>
    <w:rsid w:val="001E1C80"/>
    <w:rsid w:val="001E2088"/>
    <w:rsid w:val="001E3710"/>
    <w:rsid w:val="001E4B02"/>
    <w:rsid w:val="001E6CDB"/>
    <w:rsid w:val="001E7501"/>
    <w:rsid w:val="001E779D"/>
    <w:rsid w:val="001F048B"/>
    <w:rsid w:val="001F1443"/>
    <w:rsid w:val="001F1614"/>
    <w:rsid w:val="001F22D8"/>
    <w:rsid w:val="001F40F1"/>
    <w:rsid w:val="001F69DF"/>
    <w:rsid w:val="001F7381"/>
    <w:rsid w:val="002010B3"/>
    <w:rsid w:val="002016DF"/>
    <w:rsid w:val="00202395"/>
    <w:rsid w:val="00202922"/>
    <w:rsid w:val="00204796"/>
    <w:rsid w:val="00205AC5"/>
    <w:rsid w:val="00207651"/>
    <w:rsid w:val="00207DED"/>
    <w:rsid w:val="0021007B"/>
    <w:rsid w:val="00210758"/>
    <w:rsid w:val="002112D0"/>
    <w:rsid w:val="00211AEA"/>
    <w:rsid w:val="00213413"/>
    <w:rsid w:val="002148F7"/>
    <w:rsid w:val="00214A68"/>
    <w:rsid w:val="0021538E"/>
    <w:rsid w:val="002163A4"/>
    <w:rsid w:val="002164F8"/>
    <w:rsid w:val="00221B3C"/>
    <w:rsid w:val="002232FB"/>
    <w:rsid w:val="00224B5B"/>
    <w:rsid w:val="002267FA"/>
    <w:rsid w:val="00231455"/>
    <w:rsid w:val="002315A3"/>
    <w:rsid w:val="002318B5"/>
    <w:rsid w:val="00232B46"/>
    <w:rsid w:val="00233BA1"/>
    <w:rsid w:val="00234640"/>
    <w:rsid w:val="0024122F"/>
    <w:rsid w:val="00241761"/>
    <w:rsid w:val="00241E0C"/>
    <w:rsid w:val="00241E17"/>
    <w:rsid w:val="00243B7D"/>
    <w:rsid w:val="00244A6A"/>
    <w:rsid w:val="00245B88"/>
    <w:rsid w:val="002468FC"/>
    <w:rsid w:val="0024743B"/>
    <w:rsid w:val="00247F7C"/>
    <w:rsid w:val="002502F2"/>
    <w:rsid w:val="002505E0"/>
    <w:rsid w:val="00251822"/>
    <w:rsid w:val="00251A4A"/>
    <w:rsid w:val="0025364A"/>
    <w:rsid w:val="00254600"/>
    <w:rsid w:val="002556BA"/>
    <w:rsid w:val="0026052B"/>
    <w:rsid w:val="002609F3"/>
    <w:rsid w:val="00260AE6"/>
    <w:rsid w:val="002611C4"/>
    <w:rsid w:val="002659DA"/>
    <w:rsid w:val="00265FA3"/>
    <w:rsid w:val="00266018"/>
    <w:rsid w:val="00266443"/>
    <w:rsid w:val="002668BC"/>
    <w:rsid w:val="0027119E"/>
    <w:rsid w:val="00271DD3"/>
    <w:rsid w:val="00271DDA"/>
    <w:rsid w:val="00271FB4"/>
    <w:rsid w:val="00272499"/>
    <w:rsid w:val="00273A02"/>
    <w:rsid w:val="00274D5D"/>
    <w:rsid w:val="00277174"/>
    <w:rsid w:val="00277A45"/>
    <w:rsid w:val="00280226"/>
    <w:rsid w:val="00280F15"/>
    <w:rsid w:val="00282C91"/>
    <w:rsid w:val="002831FF"/>
    <w:rsid w:val="00284756"/>
    <w:rsid w:val="00286410"/>
    <w:rsid w:val="00290484"/>
    <w:rsid w:val="0029135B"/>
    <w:rsid w:val="00292D1A"/>
    <w:rsid w:val="00293E97"/>
    <w:rsid w:val="00294586"/>
    <w:rsid w:val="00295FEB"/>
    <w:rsid w:val="002960BB"/>
    <w:rsid w:val="00296488"/>
    <w:rsid w:val="00296726"/>
    <w:rsid w:val="002968E1"/>
    <w:rsid w:val="00296B14"/>
    <w:rsid w:val="002A15F2"/>
    <w:rsid w:val="002A29B0"/>
    <w:rsid w:val="002A2C04"/>
    <w:rsid w:val="002A2C28"/>
    <w:rsid w:val="002A4DE8"/>
    <w:rsid w:val="002A5B39"/>
    <w:rsid w:val="002A6783"/>
    <w:rsid w:val="002B1463"/>
    <w:rsid w:val="002B270F"/>
    <w:rsid w:val="002B4D27"/>
    <w:rsid w:val="002B5E60"/>
    <w:rsid w:val="002B706B"/>
    <w:rsid w:val="002B7A89"/>
    <w:rsid w:val="002B7EEB"/>
    <w:rsid w:val="002C2B4F"/>
    <w:rsid w:val="002C4499"/>
    <w:rsid w:val="002C523D"/>
    <w:rsid w:val="002C57A7"/>
    <w:rsid w:val="002C778F"/>
    <w:rsid w:val="002C7EEE"/>
    <w:rsid w:val="002D185F"/>
    <w:rsid w:val="002D1972"/>
    <w:rsid w:val="002D3509"/>
    <w:rsid w:val="002D5C45"/>
    <w:rsid w:val="002D69EC"/>
    <w:rsid w:val="002D754C"/>
    <w:rsid w:val="002E0B3D"/>
    <w:rsid w:val="002F0CBB"/>
    <w:rsid w:val="002F22D4"/>
    <w:rsid w:val="002F39B4"/>
    <w:rsid w:val="002F3FE6"/>
    <w:rsid w:val="002F542D"/>
    <w:rsid w:val="00300537"/>
    <w:rsid w:val="00301CB4"/>
    <w:rsid w:val="00302F6C"/>
    <w:rsid w:val="00303CBD"/>
    <w:rsid w:val="00303FCC"/>
    <w:rsid w:val="003068C4"/>
    <w:rsid w:val="0031160F"/>
    <w:rsid w:val="0031234D"/>
    <w:rsid w:val="00313CAB"/>
    <w:rsid w:val="003156DA"/>
    <w:rsid w:val="00315F2C"/>
    <w:rsid w:val="00321E54"/>
    <w:rsid w:val="003224BC"/>
    <w:rsid w:val="0032274E"/>
    <w:rsid w:val="00325DD1"/>
    <w:rsid w:val="00330DC6"/>
    <w:rsid w:val="00331D5C"/>
    <w:rsid w:val="00332841"/>
    <w:rsid w:val="00332D41"/>
    <w:rsid w:val="00333613"/>
    <w:rsid w:val="00333D57"/>
    <w:rsid w:val="00334748"/>
    <w:rsid w:val="00334AFF"/>
    <w:rsid w:val="00335D49"/>
    <w:rsid w:val="00336211"/>
    <w:rsid w:val="003414BC"/>
    <w:rsid w:val="00341573"/>
    <w:rsid w:val="00343A20"/>
    <w:rsid w:val="003461B0"/>
    <w:rsid w:val="003473F0"/>
    <w:rsid w:val="00347616"/>
    <w:rsid w:val="00350DA9"/>
    <w:rsid w:val="00351BA5"/>
    <w:rsid w:val="00351F3D"/>
    <w:rsid w:val="00352038"/>
    <w:rsid w:val="00353C5F"/>
    <w:rsid w:val="0035438C"/>
    <w:rsid w:val="00355372"/>
    <w:rsid w:val="003564F3"/>
    <w:rsid w:val="00357195"/>
    <w:rsid w:val="0035782F"/>
    <w:rsid w:val="003602ED"/>
    <w:rsid w:val="00361D49"/>
    <w:rsid w:val="00362112"/>
    <w:rsid w:val="0036521E"/>
    <w:rsid w:val="0036523D"/>
    <w:rsid w:val="003668F5"/>
    <w:rsid w:val="00366DD1"/>
    <w:rsid w:val="00366FFD"/>
    <w:rsid w:val="00367E65"/>
    <w:rsid w:val="00371C5A"/>
    <w:rsid w:val="003724AC"/>
    <w:rsid w:val="0037402D"/>
    <w:rsid w:val="00375D34"/>
    <w:rsid w:val="0037628D"/>
    <w:rsid w:val="00380724"/>
    <w:rsid w:val="00383CC9"/>
    <w:rsid w:val="00383EF4"/>
    <w:rsid w:val="003857E7"/>
    <w:rsid w:val="00385F58"/>
    <w:rsid w:val="00386295"/>
    <w:rsid w:val="00386E13"/>
    <w:rsid w:val="0038750C"/>
    <w:rsid w:val="00387965"/>
    <w:rsid w:val="003879FD"/>
    <w:rsid w:val="00391A3E"/>
    <w:rsid w:val="00391FC8"/>
    <w:rsid w:val="003927A5"/>
    <w:rsid w:val="00392B8A"/>
    <w:rsid w:val="00394800"/>
    <w:rsid w:val="003964D1"/>
    <w:rsid w:val="0039680C"/>
    <w:rsid w:val="003979B8"/>
    <w:rsid w:val="003A0A65"/>
    <w:rsid w:val="003A0FC7"/>
    <w:rsid w:val="003A285F"/>
    <w:rsid w:val="003A3ECC"/>
    <w:rsid w:val="003A4561"/>
    <w:rsid w:val="003A4A57"/>
    <w:rsid w:val="003A56CB"/>
    <w:rsid w:val="003A6B12"/>
    <w:rsid w:val="003A786D"/>
    <w:rsid w:val="003A7E45"/>
    <w:rsid w:val="003B0725"/>
    <w:rsid w:val="003B0BBA"/>
    <w:rsid w:val="003B214A"/>
    <w:rsid w:val="003B2A9F"/>
    <w:rsid w:val="003B3616"/>
    <w:rsid w:val="003B3757"/>
    <w:rsid w:val="003B6304"/>
    <w:rsid w:val="003B7A2D"/>
    <w:rsid w:val="003B7C9B"/>
    <w:rsid w:val="003C09E8"/>
    <w:rsid w:val="003C13AB"/>
    <w:rsid w:val="003C209F"/>
    <w:rsid w:val="003C2683"/>
    <w:rsid w:val="003C28FF"/>
    <w:rsid w:val="003C39DC"/>
    <w:rsid w:val="003C5E7D"/>
    <w:rsid w:val="003C769E"/>
    <w:rsid w:val="003D45D6"/>
    <w:rsid w:val="003D6BC4"/>
    <w:rsid w:val="003D6F2B"/>
    <w:rsid w:val="003D70FA"/>
    <w:rsid w:val="003D764B"/>
    <w:rsid w:val="003E01DD"/>
    <w:rsid w:val="003E0EEC"/>
    <w:rsid w:val="003E3913"/>
    <w:rsid w:val="003E53D5"/>
    <w:rsid w:val="003E5891"/>
    <w:rsid w:val="003E5D3F"/>
    <w:rsid w:val="003E5DA5"/>
    <w:rsid w:val="003E5F6E"/>
    <w:rsid w:val="003F0537"/>
    <w:rsid w:val="003F172F"/>
    <w:rsid w:val="003F264C"/>
    <w:rsid w:val="003F2A3C"/>
    <w:rsid w:val="003F30C7"/>
    <w:rsid w:val="003F4EDE"/>
    <w:rsid w:val="003F57F9"/>
    <w:rsid w:val="003F7E56"/>
    <w:rsid w:val="004025FF"/>
    <w:rsid w:val="00402612"/>
    <w:rsid w:val="00403462"/>
    <w:rsid w:val="0040417D"/>
    <w:rsid w:val="004056C2"/>
    <w:rsid w:val="00405B2A"/>
    <w:rsid w:val="00407192"/>
    <w:rsid w:val="00407E94"/>
    <w:rsid w:val="00410682"/>
    <w:rsid w:val="00411197"/>
    <w:rsid w:val="00411AD5"/>
    <w:rsid w:val="00411FB0"/>
    <w:rsid w:val="004126D8"/>
    <w:rsid w:val="00414910"/>
    <w:rsid w:val="00416966"/>
    <w:rsid w:val="004179EF"/>
    <w:rsid w:val="00417BCD"/>
    <w:rsid w:val="00417D58"/>
    <w:rsid w:val="0042019B"/>
    <w:rsid w:val="00421BF2"/>
    <w:rsid w:val="00422C3A"/>
    <w:rsid w:val="00422D8F"/>
    <w:rsid w:val="00422E87"/>
    <w:rsid w:val="0042318F"/>
    <w:rsid w:val="004235F0"/>
    <w:rsid w:val="00423602"/>
    <w:rsid w:val="00425492"/>
    <w:rsid w:val="0042647F"/>
    <w:rsid w:val="00427742"/>
    <w:rsid w:val="00430BBD"/>
    <w:rsid w:val="0043144F"/>
    <w:rsid w:val="004345DD"/>
    <w:rsid w:val="00434D31"/>
    <w:rsid w:val="00435260"/>
    <w:rsid w:val="00436376"/>
    <w:rsid w:val="00436BF8"/>
    <w:rsid w:val="00441A2E"/>
    <w:rsid w:val="00441B68"/>
    <w:rsid w:val="004429F8"/>
    <w:rsid w:val="00442BE2"/>
    <w:rsid w:val="004434B1"/>
    <w:rsid w:val="0044518B"/>
    <w:rsid w:val="0044529A"/>
    <w:rsid w:val="00447954"/>
    <w:rsid w:val="00447BB7"/>
    <w:rsid w:val="004501CD"/>
    <w:rsid w:val="00450486"/>
    <w:rsid w:val="0045073D"/>
    <w:rsid w:val="00452905"/>
    <w:rsid w:val="00453096"/>
    <w:rsid w:val="00455B97"/>
    <w:rsid w:val="00455C51"/>
    <w:rsid w:val="00456232"/>
    <w:rsid w:val="00456412"/>
    <w:rsid w:val="00456FDF"/>
    <w:rsid w:val="004572B9"/>
    <w:rsid w:val="00457AAF"/>
    <w:rsid w:val="00457D3D"/>
    <w:rsid w:val="00457EC6"/>
    <w:rsid w:val="00460BF3"/>
    <w:rsid w:val="004618B0"/>
    <w:rsid w:val="00461905"/>
    <w:rsid w:val="00461A48"/>
    <w:rsid w:val="004620C9"/>
    <w:rsid w:val="004623C5"/>
    <w:rsid w:val="00464B2A"/>
    <w:rsid w:val="004659AE"/>
    <w:rsid w:val="0046686F"/>
    <w:rsid w:val="00466B4B"/>
    <w:rsid w:val="0047081A"/>
    <w:rsid w:val="00470F27"/>
    <w:rsid w:val="00471445"/>
    <w:rsid w:val="004722B5"/>
    <w:rsid w:val="0047285B"/>
    <w:rsid w:val="00472A9A"/>
    <w:rsid w:val="0047309B"/>
    <w:rsid w:val="00473E94"/>
    <w:rsid w:val="0047545A"/>
    <w:rsid w:val="004760CF"/>
    <w:rsid w:val="00476E04"/>
    <w:rsid w:val="00476E9B"/>
    <w:rsid w:val="0047724B"/>
    <w:rsid w:val="00480946"/>
    <w:rsid w:val="004815FB"/>
    <w:rsid w:val="00481BF0"/>
    <w:rsid w:val="0048318D"/>
    <w:rsid w:val="004839E1"/>
    <w:rsid w:val="00484078"/>
    <w:rsid w:val="00484F06"/>
    <w:rsid w:val="004859F6"/>
    <w:rsid w:val="004870F8"/>
    <w:rsid w:val="00490695"/>
    <w:rsid w:val="00491288"/>
    <w:rsid w:val="0049191A"/>
    <w:rsid w:val="00491CA7"/>
    <w:rsid w:val="00493498"/>
    <w:rsid w:val="00493B87"/>
    <w:rsid w:val="00493D26"/>
    <w:rsid w:val="00495C23"/>
    <w:rsid w:val="004961EB"/>
    <w:rsid w:val="00496BD0"/>
    <w:rsid w:val="0049793D"/>
    <w:rsid w:val="004A00BD"/>
    <w:rsid w:val="004A1275"/>
    <w:rsid w:val="004A1A5E"/>
    <w:rsid w:val="004A1D38"/>
    <w:rsid w:val="004A3B1E"/>
    <w:rsid w:val="004A3EBA"/>
    <w:rsid w:val="004A47C9"/>
    <w:rsid w:val="004A4F12"/>
    <w:rsid w:val="004A5098"/>
    <w:rsid w:val="004A577B"/>
    <w:rsid w:val="004A70B0"/>
    <w:rsid w:val="004A7C91"/>
    <w:rsid w:val="004B0259"/>
    <w:rsid w:val="004B0391"/>
    <w:rsid w:val="004B268C"/>
    <w:rsid w:val="004B36D9"/>
    <w:rsid w:val="004B3A94"/>
    <w:rsid w:val="004B3DAF"/>
    <w:rsid w:val="004B63F9"/>
    <w:rsid w:val="004C0D94"/>
    <w:rsid w:val="004C0E44"/>
    <w:rsid w:val="004C5695"/>
    <w:rsid w:val="004C68D2"/>
    <w:rsid w:val="004C742F"/>
    <w:rsid w:val="004C7B30"/>
    <w:rsid w:val="004D1FB2"/>
    <w:rsid w:val="004D2539"/>
    <w:rsid w:val="004D2F7B"/>
    <w:rsid w:val="004D3729"/>
    <w:rsid w:val="004D6ADF"/>
    <w:rsid w:val="004D7451"/>
    <w:rsid w:val="004E0C7E"/>
    <w:rsid w:val="004E0E73"/>
    <w:rsid w:val="004E2C1A"/>
    <w:rsid w:val="004E47AE"/>
    <w:rsid w:val="004E5A75"/>
    <w:rsid w:val="004E6702"/>
    <w:rsid w:val="004E680F"/>
    <w:rsid w:val="004F1B4A"/>
    <w:rsid w:val="004F1BEE"/>
    <w:rsid w:val="004F2B49"/>
    <w:rsid w:val="004F328F"/>
    <w:rsid w:val="004F39C6"/>
    <w:rsid w:val="004F4EBD"/>
    <w:rsid w:val="00500722"/>
    <w:rsid w:val="00500728"/>
    <w:rsid w:val="0050149D"/>
    <w:rsid w:val="00504584"/>
    <w:rsid w:val="005051ED"/>
    <w:rsid w:val="00511651"/>
    <w:rsid w:val="00511E33"/>
    <w:rsid w:val="00513701"/>
    <w:rsid w:val="00514D9A"/>
    <w:rsid w:val="00515064"/>
    <w:rsid w:val="00516055"/>
    <w:rsid w:val="0051782E"/>
    <w:rsid w:val="00517963"/>
    <w:rsid w:val="0052004F"/>
    <w:rsid w:val="00520F17"/>
    <w:rsid w:val="00522967"/>
    <w:rsid w:val="00523770"/>
    <w:rsid w:val="00524EBA"/>
    <w:rsid w:val="005250D2"/>
    <w:rsid w:val="005257C5"/>
    <w:rsid w:val="0053019D"/>
    <w:rsid w:val="00530F70"/>
    <w:rsid w:val="0053166E"/>
    <w:rsid w:val="005319A3"/>
    <w:rsid w:val="00533058"/>
    <w:rsid w:val="00533A08"/>
    <w:rsid w:val="0053534B"/>
    <w:rsid w:val="005353FB"/>
    <w:rsid w:val="00535FF8"/>
    <w:rsid w:val="00536527"/>
    <w:rsid w:val="00536550"/>
    <w:rsid w:val="00542112"/>
    <w:rsid w:val="00542498"/>
    <w:rsid w:val="0054454C"/>
    <w:rsid w:val="00544DFC"/>
    <w:rsid w:val="00546261"/>
    <w:rsid w:val="00546608"/>
    <w:rsid w:val="00546E53"/>
    <w:rsid w:val="005472E5"/>
    <w:rsid w:val="0055154F"/>
    <w:rsid w:val="00553B82"/>
    <w:rsid w:val="005544E5"/>
    <w:rsid w:val="005546C7"/>
    <w:rsid w:val="00555F2C"/>
    <w:rsid w:val="00555F88"/>
    <w:rsid w:val="00556C90"/>
    <w:rsid w:val="00556C98"/>
    <w:rsid w:val="00560065"/>
    <w:rsid w:val="005619B4"/>
    <w:rsid w:val="00561BD4"/>
    <w:rsid w:val="005623DF"/>
    <w:rsid w:val="00563602"/>
    <w:rsid w:val="005637EA"/>
    <w:rsid w:val="0056449D"/>
    <w:rsid w:val="00564CD4"/>
    <w:rsid w:val="00564CE6"/>
    <w:rsid w:val="005657CF"/>
    <w:rsid w:val="00565ACE"/>
    <w:rsid w:val="005662A6"/>
    <w:rsid w:val="00567113"/>
    <w:rsid w:val="005673B2"/>
    <w:rsid w:val="00573475"/>
    <w:rsid w:val="00573DB6"/>
    <w:rsid w:val="00574248"/>
    <w:rsid w:val="00575B3C"/>
    <w:rsid w:val="00575F8A"/>
    <w:rsid w:val="005803B3"/>
    <w:rsid w:val="00582518"/>
    <w:rsid w:val="00582F34"/>
    <w:rsid w:val="00583441"/>
    <w:rsid w:val="005834F8"/>
    <w:rsid w:val="00584D97"/>
    <w:rsid w:val="00586D97"/>
    <w:rsid w:val="0058715A"/>
    <w:rsid w:val="005906CF"/>
    <w:rsid w:val="00591819"/>
    <w:rsid w:val="00591BFD"/>
    <w:rsid w:val="0059214F"/>
    <w:rsid w:val="005922BB"/>
    <w:rsid w:val="0059285B"/>
    <w:rsid w:val="00592971"/>
    <w:rsid w:val="00593111"/>
    <w:rsid w:val="005A1EB1"/>
    <w:rsid w:val="005A2BA3"/>
    <w:rsid w:val="005A2D28"/>
    <w:rsid w:val="005A32B2"/>
    <w:rsid w:val="005A3BE0"/>
    <w:rsid w:val="005A3F43"/>
    <w:rsid w:val="005A4027"/>
    <w:rsid w:val="005A4E8A"/>
    <w:rsid w:val="005A5107"/>
    <w:rsid w:val="005A6520"/>
    <w:rsid w:val="005A6C18"/>
    <w:rsid w:val="005A7247"/>
    <w:rsid w:val="005A7F55"/>
    <w:rsid w:val="005B06B0"/>
    <w:rsid w:val="005B070B"/>
    <w:rsid w:val="005B301B"/>
    <w:rsid w:val="005B4356"/>
    <w:rsid w:val="005B5943"/>
    <w:rsid w:val="005B5A1D"/>
    <w:rsid w:val="005B6293"/>
    <w:rsid w:val="005B6414"/>
    <w:rsid w:val="005B6CF8"/>
    <w:rsid w:val="005B76B4"/>
    <w:rsid w:val="005B78E3"/>
    <w:rsid w:val="005C05A9"/>
    <w:rsid w:val="005C2355"/>
    <w:rsid w:val="005C350A"/>
    <w:rsid w:val="005C43B7"/>
    <w:rsid w:val="005C5425"/>
    <w:rsid w:val="005C5698"/>
    <w:rsid w:val="005C56CE"/>
    <w:rsid w:val="005C6589"/>
    <w:rsid w:val="005C6804"/>
    <w:rsid w:val="005C7035"/>
    <w:rsid w:val="005D0DF1"/>
    <w:rsid w:val="005D12C9"/>
    <w:rsid w:val="005D1511"/>
    <w:rsid w:val="005D1D11"/>
    <w:rsid w:val="005D21C6"/>
    <w:rsid w:val="005D3F4D"/>
    <w:rsid w:val="005D5A3B"/>
    <w:rsid w:val="005D6236"/>
    <w:rsid w:val="005D6429"/>
    <w:rsid w:val="005D7145"/>
    <w:rsid w:val="005D7877"/>
    <w:rsid w:val="005E126C"/>
    <w:rsid w:val="005E1D95"/>
    <w:rsid w:val="005E292D"/>
    <w:rsid w:val="005E2B0C"/>
    <w:rsid w:val="005E5A43"/>
    <w:rsid w:val="005E5B44"/>
    <w:rsid w:val="005E5C22"/>
    <w:rsid w:val="005E6940"/>
    <w:rsid w:val="005E6D8D"/>
    <w:rsid w:val="005E7055"/>
    <w:rsid w:val="005E7511"/>
    <w:rsid w:val="005F2781"/>
    <w:rsid w:val="005F293D"/>
    <w:rsid w:val="005F2BD7"/>
    <w:rsid w:val="005F3415"/>
    <w:rsid w:val="005F3629"/>
    <w:rsid w:val="005F3D3A"/>
    <w:rsid w:val="005F6A43"/>
    <w:rsid w:val="005F6C8B"/>
    <w:rsid w:val="005F7A99"/>
    <w:rsid w:val="006018B0"/>
    <w:rsid w:val="00601E25"/>
    <w:rsid w:val="00602E80"/>
    <w:rsid w:val="00602EED"/>
    <w:rsid w:val="00603B9F"/>
    <w:rsid w:val="006062DD"/>
    <w:rsid w:val="0060670A"/>
    <w:rsid w:val="00607251"/>
    <w:rsid w:val="00607681"/>
    <w:rsid w:val="00607D9B"/>
    <w:rsid w:val="006116B5"/>
    <w:rsid w:val="00612263"/>
    <w:rsid w:val="0061286B"/>
    <w:rsid w:val="006136B2"/>
    <w:rsid w:val="00617DAC"/>
    <w:rsid w:val="0062032F"/>
    <w:rsid w:val="00620C3F"/>
    <w:rsid w:val="0062100E"/>
    <w:rsid w:val="00621BD3"/>
    <w:rsid w:val="00621D34"/>
    <w:rsid w:val="006227B9"/>
    <w:rsid w:val="00622E73"/>
    <w:rsid w:val="006239EC"/>
    <w:rsid w:val="00625144"/>
    <w:rsid w:val="00626F04"/>
    <w:rsid w:val="006279E1"/>
    <w:rsid w:val="006307EB"/>
    <w:rsid w:val="006324A5"/>
    <w:rsid w:val="00632C6F"/>
    <w:rsid w:val="00633492"/>
    <w:rsid w:val="006337B1"/>
    <w:rsid w:val="006401BF"/>
    <w:rsid w:val="00641066"/>
    <w:rsid w:val="00643AC5"/>
    <w:rsid w:val="00643D1A"/>
    <w:rsid w:val="0064444A"/>
    <w:rsid w:val="00644B69"/>
    <w:rsid w:val="0064746D"/>
    <w:rsid w:val="00651B9F"/>
    <w:rsid w:val="006527FE"/>
    <w:rsid w:val="0065282E"/>
    <w:rsid w:val="00652DB8"/>
    <w:rsid w:val="00652F62"/>
    <w:rsid w:val="00653081"/>
    <w:rsid w:val="006544B2"/>
    <w:rsid w:val="00654CBC"/>
    <w:rsid w:val="00657D08"/>
    <w:rsid w:val="00660DEE"/>
    <w:rsid w:val="0066176A"/>
    <w:rsid w:val="00662674"/>
    <w:rsid w:val="0066417D"/>
    <w:rsid w:val="0066473D"/>
    <w:rsid w:val="0066503F"/>
    <w:rsid w:val="00666A7C"/>
    <w:rsid w:val="00666FC6"/>
    <w:rsid w:val="0066751B"/>
    <w:rsid w:val="00667838"/>
    <w:rsid w:val="006717F3"/>
    <w:rsid w:val="00671895"/>
    <w:rsid w:val="00673E48"/>
    <w:rsid w:val="0067466E"/>
    <w:rsid w:val="00675113"/>
    <w:rsid w:val="006751C4"/>
    <w:rsid w:val="00675348"/>
    <w:rsid w:val="006756B8"/>
    <w:rsid w:val="006761ED"/>
    <w:rsid w:val="006761F5"/>
    <w:rsid w:val="00676714"/>
    <w:rsid w:val="00676CC8"/>
    <w:rsid w:val="006806BB"/>
    <w:rsid w:val="00680FDF"/>
    <w:rsid w:val="006818CE"/>
    <w:rsid w:val="00681C8A"/>
    <w:rsid w:val="00682DA1"/>
    <w:rsid w:val="006843A1"/>
    <w:rsid w:val="00687013"/>
    <w:rsid w:val="00687557"/>
    <w:rsid w:val="006917C9"/>
    <w:rsid w:val="00693060"/>
    <w:rsid w:val="00693DD3"/>
    <w:rsid w:val="006969CB"/>
    <w:rsid w:val="00697549"/>
    <w:rsid w:val="006A2ABC"/>
    <w:rsid w:val="006A3329"/>
    <w:rsid w:val="006A4220"/>
    <w:rsid w:val="006A5DEB"/>
    <w:rsid w:val="006A6933"/>
    <w:rsid w:val="006A6A38"/>
    <w:rsid w:val="006A6E94"/>
    <w:rsid w:val="006B1E94"/>
    <w:rsid w:val="006B210F"/>
    <w:rsid w:val="006B27A9"/>
    <w:rsid w:val="006B29DB"/>
    <w:rsid w:val="006B3C54"/>
    <w:rsid w:val="006C1217"/>
    <w:rsid w:val="006C1912"/>
    <w:rsid w:val="006C1BD0"/>
    <w:rsid w:val="006C2030"/>
    <w:rsid w:val="006C342D"/>
    <w:rsid w:val="006C3D73"/>
    <w:rsid w:val="006C48B2"/>
    <w:rsid w:val="006C548F"/>
    <w:rsid w:val="006C585C"/>
    <w:rsid w:val="006C5C25"/>
    <w:rsid w:val="006C6613"/>
    <w:rsid w:val="006C6B30"/>
    <w:rsid w:val="006D0F57"/>
    <w:rsid w:val="006D1452"/>
    <w:rsid w:val="006D2135"/>
    <w:rsid w:val="006D257E"/>
    <w:rsid w:val="006D2FE1"/>
    <w:rsid w:val="006D4004"/>
    <w:rsid w:val="006D4BF9"/>
    <w:rsid w:val="006D65DA"/>
    <w:rsid w:val="006D72C9"/>
    <w:rsid w:val="006E10A0"/>
    <w:rsid w:val="006E1C86"/>
    <w:rsid w:val="006E3E42"/>
    <w:rsid w:val="006E43F1"/>
    <w:rsid w:val="006E4A56"/>
    <w:rsid w:val="006E5A0A"/>
    <w:rsid w:val="006E6086"/>
    <w:rsid w:val="006E645F"/>
    <w:rsid w:val="006E66E8"/>
    <w:rsid w:val="006E76BF"/>
    <w:rsid w:val="006E7AFA"/>
    <w:rsid w:val="006E7D2A"/>
    <w:rsid w:val="006F0252"/>
    <w:rsid w:val="006F1766"/>
    <w:rsid w:val="006F2D8C"/>
    <w:rsid w:val="006F3D1C"/>
    <w:rsid w:val="006F46C3"/>
    <w:rsid w:val="006F56E6"/>
    <w:rsid w:val="006F7295"/>
    <w:rsid w:val="007001CC"/>
    <w:rsid w:val="00700B84"/>
    <w:rsid w:val="00701652"/>
    <w:rsid w:val="00701CC8"/>
    <w:rsid w:val="00703DF0"/>
    <w:rsid w:val="00704D7C"/>
    <w:rsid w:val="007060D8"/>
    <w:rsid w:val="0070621E"/>
    <w:rsid w:val="007100BE"/>
    <w:rsid w:val="0071045F"/>
    <w:rsid w:val="00710AE2"/>
    <w:rsid w:val="007140B8"/>
    <w:rsid w:val="00714E7C"/>
    <w:rsid w:val="00715E7F"/>
    <w:rsid w:val="00716EBE"/>
    <w:rsid w:val="007175F5"/>
    <w:rsid w:val="00722BC7"/>
    <w:rsid w:val="00723070"/>
    <w:rsid w:val="00723212"/>
    <w:rsid w:val="007235B7"/>
    <w:rsid w:val="00723C31"/>
    <w:rsid w:val="007246F2"/>
    <w:rsid w:val="00725D9A"/>
    <w:rsid w:val="00726AFF"/>
    <w:rsid w:val="00726F81"/>
    <w:rsid w:val="007277D6"/>
    <w:rsid w:val="007306BF"/>
    <w:rsid w:val="00730CF3"/>
    <w:rsid w:val="007310CB"/>
    <w:rsid w:val="007314F3"/>
    <w:rsid w:val="00732040"/>
    <w:rsid w:val="007338C0"/>
    <w:rsid w:val="00733DAD"/>
    <w:rsid w:val="00733EB6"/>
    <w:rsid w:val="00734426"/>
    <w:rsid w:val="00734BD0"/>
    <w:rsid w:val="00734D71"/>
    <w:rsid w:val="00734FE5"/>
    <w:rsid w:val="00735774"/>
    <w:rsid w:val="00735F05"/>
    <w:rsid w:val="00736173"/>
    <w:rsid w:val="0073727F"/>
    <w:rsid w:val="0073732E"/>
    <w:rsid w:val="007376B8"/>
    <w:rsid w:val="007409F9"/>
    <w:rsid w:val="00742C31"/>
    <w:rsid w:val="00744CBB"/>
    <w:rsid w:val="00744F62"/>
    <w:rsid w:val="007459F9"/>
    <w:rsid w:val="00745FF2"/>
    <w:rsid w:val="007460AF"/>
    <w:rsid w:val="007464FD"/>
    <w:rsid w:val="00746DDD"/>
    <w:rsid w:val="007511DE"/>
    <w:rsid w:val="0075240F"/>
    <w:rsid w:val="0075418C"/>
    <w:rsid w:val="0075434B"/>
    <w:rsid w:val="0075643E"/>
    <w:rsid w:val="0075715E"/>
    <w:rsid w:val="007573F3"/>
    <w:rsid w:val="00760593"/>
    <w:rsid w:val="00760BBE"/>
    <w:rsid w:val="0076118F"/>
    <w:rsid w:val="007625C9"/>
    <w:rsid w:val="0076271E"/>
    <w:rsid w:val="00764F85"/>
    <w:rsid w:val="00766563"/>
    <w:rsid w:val="00766AE3"/>
    <w:rsid w:val="00767000"/>
    <w:rsid w:val="00771DFB"/>
    <w:rsid w:val="0077241A"/>
    <w:rsid w:val="00772F64"/>
    <w:rsid w:val="007737A4"/>
    <w:rsid w:val="00773D51"/>
    <w:rsid w:val="00773E5D"/>
    <w:rsid w:val="007745E0"/>
    <w:rsid w:val="00774D73"/>
    <w:rsid w:val="0077554C"/>
    <w:rsid w:val="007756A5"/>
    <w:rsid w:val="00775BBA"/>
    <w:rsid w:val="0078004B"/>
    <w:rsid w:val="00782125"/>
    <w:rsid w:val="0078255E"/>
    <w:rsid w:val="00784620"/>
    <w:rsid w:val="00784F6F"/>
    <w:rsid w:val="00785692"/>
    <w:rsid w:val="00786191"/>
    <w:rsid w:val="00787414"/>
    <w:rsid w:val="007876EF"/>
    <w:rsid w:val="00790E3C"/>
    <w:rsid w:val="0079145E"/>
    <w:rsid w:val="00792483"/>
    <w:rsid w:val="00792DFF"/>
    <w:rsid w:val="00792E56"/>
    <w:rsid w:val="00794116"/>
    <w:rsid w:val="00794356"/>
    <w:rsid w:val="00794CA5"/>
    <w:rsid w:val="00795517"/>
    <w:rsid w:val="007956FE"/>
    <w:rsid w:val="0079681F"/>
    <w:rsid w:val="0079710F"/>
    <w:rsid w:val="00797793"/>
    <w:rsid w:val="007A0A0F"/>
    <w:rsid w:val="007A2456"/>
    <w:rsid w:val="007A4232"/>
    <w:rsid w:val="007A4543"/>
    <w:rsid w:val="007A516E"/>
    <w:rsid w:val="007B06FD"/>
    <w:rsid w:val="007B101C"/>
    <w:rsid w:val="007B2FDB"/>
    <w:rsid w:val="007B37E8"/>
    <w:rsid w:val="007B42F5"/>
    <w:rsid w:val="007B4F3B"/>
    <w:rsid w:val="007B672E"/>
    <w:rsid w:val="007B6B5E"/>
    <w:rsid w:val="007B7C3B"/>
    <w:rsid w:val="007C0865"/>
    <w:rsid w:val="007C0C5B"/>
    <w:rsid w:val="007C1278"/>
    <w:rsid w:val="007C1421"/>
    <w:rsid w:val="007C443E"/>
    <w:rsid w:val="007C445E"/>
    <w:rsid w:val="007C4909"/>
    <w:rsid w:val="007C56CD"/>
    <w:rsid w:val="007C5D5B"/>
    <w:rsid w:val="007C6852"/>
    <w:rsid w:val="007C6B69"/>
    <w:rsid w:val="007C6CCD"/>
    <w:rsid w:val="007D0165"/>
    <w:rsid w:val="007D10A7"/>
    <w:rsid w:val="007D2057"/>
    <w:rsid w:val="007D6CEB"/>
    <w:rsid w:val="007D7BFA"/>
    <w:rsid w:val="007E08B5"/>
    <w:rsid w:val="007E1416"/>
    <w:rsid w:val="007E313E"/>
    <w:rsid w:val="007E5894"/>
    <w:rsid w:val="007E683A"/>
    <w:rsid w:val="007E68D0"/>
    <w:rsid w:val="007E6AB1"/>
    <w:rsid w:val="007E777C"/>
    <w:rsid w:val="007F014E"/>
    <w:rsid w:val="007F07F9"/>
    <w:rsid w:val="007F0BAD"/>
    <w:rsid w:val="007F0DB1"/>
    <w:rsid w:val="007F1C86"/>
    <w:rsid w:val="007F4F6E"/>
    <w:rsid w:val="007F531D"/>
    <w:rsid w:val="007F5AE5"/>
    <w:rsid w:val="007F5B0D"/>
    <w:rsid w:val="007F5F63"/>
    <w:rsid w:val="007F6290"/>
    <w:rsid w:val="00801A49"/>
    <w:rsid w:val="008028C1"/>
    <w:rsid w:val="00803C8B"/>
    <w:rsid w:val="00804BA3"/>
    <w:rsid w:val="00805146"/>
    <w:rsid w:val="00805B5B"/>
    <w:rsid w:val="00805D13"/>
    <w:rsid w:val="008067D5"/>
    <w:rsid w:val="00807F26"/>
    <w:rsid w:val="0081022A"/>
    <w:rsid w:val="00810248"/>
    <w:rsid w:val="00810470"/>
    <w:rsid w:val="00810B9D"/>
    <w:rsid w:val="00813873"/>
    <w:rsid w:val="0081549E"/>
    <w:rsid w:val="0081679F"/>
    <w:rsid w:val="00822178"/>
    <w:rsid w:val="008226E4"/>
    <w:rsid w:val="00822F71"/>
    <w:rsid w:val="00823011"/>
    <w:rsid w:val="00823674"/>
    <w:rsid w:val="0082432C"/>
    <w:rsid w:val="008249BD"/>
    <w:rsid w:val="00824B80"/>
    <w:rsid w:val="0082513B"/>
    <w:rsid w:val="00826451"/>
    <w:rsid w:val="00826CE9"/>
    <w:rsid w:val="0082721B"/>
    <w:rsid w:val="00827D81"/>
    <w:rsid w:val="0083542F"/>
    <w:rsid w:val="00835FBD"/>
    <w:rsid w:val="008371D0"/>
    <w:rsid w:val="00837AD3"/>
    <w:rsid w:val="00837D08"/>
    <w:rsid w:val="008439E0"/>
    <w:rsid w:val="00845000"/>
    <w:rsid w:val="008454EE"/>
    <w:rsid w:val="00846A81"/>
    <w:rsid w:val="008478B6"/>
    <w:rsid w:val="00850FE2"/>
    <w:rsid w:val="008548D3"/>
    <w:rsid w:val="00856C45"/>
    <w:rsid w:val="0085752F"/>
    <w:rsid w:val="00861557"/>
    <w:rsid w:val="00862D07"/>
    <w:rsid w:val="008633FC"/>
    <w:rsid w:val="00863769"/>
    <w:rsid w:val="00866AEA"/>
    <w:rsid w:val="008678DC"/>
    <w:rsid w:val="00870D82"/>
    <w:rsid w:val="00870E79"/>
    <w:rsid w:val="008719B2"/>
    <w:rsid w:val="00871B17"/>
    <w:rsid w:val="00872AA5"/>
    <w:rsid w:val="00872B02"/>
    <w:rsid w:val="00873DBF"/>
    <w:rsid w:val="008748B0"/>
    <w:rsid w:val="00874A30"/>
    <w:rsid w:val="0087596E"/>
    <w:rsid w:val="00875C59"/>
    <w:rsid w:val="0087644D"/>
    <w:rsid w:val="00877640"/>
    <w:rsid w:val="00882F8D"/>
    <w:rsid w:val="008852D7"/>
    <w:rsid w:val="0088583D"/>
    <w:rsid w:val="00885C45"/>
    <w:rsid w:val="00886766"/>
    <w:rsid w:val="0088704D"/>
    <w:rsid w:val="008903FE"/>
    <w:rsid w:val="008917DC"/>
    <w:rsid w:val="00893D5F"/>
    <w:rsid w:val="00894795"/>
    <w:rsid w:val="00895984"/>
    <w:rsid w:val="00895E9D"/>
    <w:rsid w:val="00897398"/>
    <w:rsid w:val="00897BD3"/>
    <w:rsid w:val="008A18E3"/>
    <w:rsid w:val="008A279E"/>
    <w:rsid w:val="008A2F18"/>
    <w:rsid w:val="008A58C2"/>
    <w:rsid w:val="008A5B23"/>
    <w:rsid w:val="008A6BE6"/>
    <w:rsid w:val="008B26B9"/>
    <w:rsid w:val="008B26DB"/>
    <w:rsid w:val="008B275A"/>
    <w:rsid w:val="008B2A96"/>
    <w:rsid w:val="008B3DD6"/>
    <w:rsid w:val="008B60B3"/>
    <w:rsid w:val="008B679F"/>
    <w:rsid w:val="008B6F58"/>
    <w:rsid w:val="008B7591"/>
    <w:rsid w:val="008C28DE"/>
    <w:rsid w:val="008C3CD2"/>
    <w:rsid w:val="008C3E6F"/>
    <w:rsid w:val="008C5E6A"/>
    <w:rsid w:val="008C6B77"/>
    <w:rsid w:val="008C6C88"/>
    <w:rsid w:val="008C7A03"/>
    <w:rsid w:val="008C7BCB"/>
    <w:rsid w:val="008C7D20"/>
    <w:rsid w:val="008D0C83"/>
    <w:rsid w:val="008D1B37"/>
    <w:rsid w:val="008D36F1"/>
    <w:rsid w:val="008D3E52"/>
    <w:rsid w:val="008D43C5"/>
    <w:rsid w:val="008D605C"/>
    <w:rsid w:val="008D64D9"/>
    <w:rsid w:val="008D75E9"/>
    <w:rsid w:val="008E305A"/>
    <w:rsid w:val="008E36B9"/>
    <w:rsid w:val="008E44D9"/>
    <w:rsid w:val="008E6496"/>
    <w:rsid w:val="008E67E2"/>
    <w:rsid w:val="008E6FC6"/>
    <w:rsid w:val="008E7207"/>
    <w:rsid w:val="008E7444"/>
    <w:rsid w:val="008E7F7B"/>
    <w:rsid w:val="008F13AA"/>
    <w:rsid w:val="008F1C43"/>
    <w:rsid w:val="008F2FFA"/>
    <w:rsid w:val="008F47A7"/>
    <w:rsid w:val="008F639B"/>
    <w:rsid w:val="008F6DD1"/>
    <w:rsid w:val="008F7D4B"/>
    <w:rsid w:val="009038B9"/>
    <w:rsid w:val="00903DB0"/>
    <w:rsid w:val="00903DEF"/>
    <w:rsid w:val="009075C1"/>
    <w:rsid w:val="00907CCE"/>
    <w:rsid w:val="009114D0"/>
    <w:rsid w:val="009131D5"/>
    <w:rsid w:val="00913644"/>
    <w:rsid w:val="00914648"/>
    <w:rsid w:val="00916074"/>
    <w:rsid w:val="009208EF"/>
    <w:rsid w:val="00920DEF"/>
    <w:rsid w:val="00921A7D"/>
    <w:rsid w:val="00921C0C"/>
    <w:rsid w:val="00922459"/>
    <w:rsid w:val="009232BB"/>
    <w:rsid w:val="00923E7B"/>
    <w:rsid w:val="0092485F"/>
    <w:rsid w:val="009266B3"/>
    <w:rsid w:val="00926769"/>
    <w:rsid w:val="00927886"/>
    <w:rsid w:val="00930ADE"/>
    <w:rsid w:val="00931153"/>
    <w:rsid w:val="009314CF"/>
    <w:rsid w:val="009316A0"/>
    <w:rsid w:val="009332A8"/>
    <w:rsid w:val="009333C6"/>
    <w:rsid w:val="00934375"/>
    <w:rsid w:val="009369AA"/>
    <w:rsid w:val="009373EB"/>
    <w:rsid w:val="009376EA"/>
    <w:rsid w:val="00942C3B"/>
    <w:rsid w:val="0094439E"/>
    <w:rsid w:val="00944C6B"/>
    <w:rsid w:val="0094583A"/>
    <w:rsid w:val="00946718"/>
    <w:rsid w:val="00947CBD"/>
    <w:rsid w:val="00947E31"/>
    <w:rsid w:val="009513AF"/>
    <w:rsid w:val="00952E98"/>
    <w:rsid w:val="009539AE"/>
    <w:rsid w:val="00954AEE"/>
    <w:rsid w:val="00955789"/>
    <w:rsid w:val="009569A9"/>
    <w:rsid w:val="00960727"/>
    <w:rsid w:val="0096118E"/>
    <w:rsid w:val="00961698"/>
    <w:rsid w:val="009622B3"/>
    <w:rsid w:val="009630B7"/>
    <w:rsid w:val="009630EC"/>
    <w:rsid w:val="0096603A"/>
    <w:rsid w:val="0096737E"/>
    <w:rsid w:val="00967BD7"/>
    <w:rsid w:val="00971899"/>
    <w:rsid w:val="00972BAC"/>
    <w:rsid w:val="00972E7B"/>
    <w:rsid w:val="009734B0"/>
    <w:rsid w:val="00974853"/>
    <w:rsid w:val="00976715"/>
    <w:rsid w:val="00976781"/>
    <w:rsid w:val="009770C3"/>
    <w:rsid w:val="00977891"/>
    <w:rsid w:val="009817DD"/>
    <w:rsid w:val="00982939"/>
    <w:rsid w:val="00982D70"/>
    <w:rsid w:val="00983D6A"/>
    <w:rsid w:val="00986BD3"/>
    <w:rsid w:val="00987F02"/>
    <w:rsid w:val="00990368"/>
    <w:rsid w:val="009904B7"/>
    <w:rsid w:val="009911B0"/>
    <w:rsid w:val="00991918"/>
    <w:rsid w:val="00993A66"/>
    <w:rsid w:val="009952B8"/>
    <w:rsid w:val="0099607C"/>
    <w:rsid w:val="009A0C29"/>
    <w:rsid w:val="009A0E78"/>
    <w:rsid w:val="009A1708"/>
    <w:rsid w:val="009A1880"/>
    <w:rsid w:val="009A3699"/>
    <w:rsid w:val="009A4805"/>
    <w:rsid w:val="009A4F4C"/>
    <w:rsid w:val="009A4FE0"/>
    <w:rsid w:val="009A5A71"/>
    <w:rsid w:val="009A6404"/>
    <w:rsid w:val="009A73B1"/>
    <w:rsid w:val="009B0C90"/>
    <w:rsid w:val="009B11BF"/>
    <w:rsid w:val="009B24CC"/>
    <w:rsid w:val="009B3711"/>
    <w:rsid w:val="009B7FE2"/>
    <w:rsid w:val="009C0FFD"/>
    <w:rsid w:val="009C1CDC"/>
    <w:rsid w:val="009C1FFE"/>
    <w:rsid w:val="009C259D"/>
    <w:rsid w:val="009C28DA"/>
    <w:rsid w:val="009C3809"/>
    <w:rsid w:val="009C4F85"/>
    <w:rsid w:val="009C58CA"/>
    <w:rsid w:val="009C72CC"/>
    <w:rsid w:val="009C7AF6"/>
    <w:rsid w:val="009D0357"/>
    <w:rsid w:val="009D0462"/>
    <w:rsid w:val="009D0AE2"/>
    <w:rsid w:val="009D1A49"/>
    <w:rsid w:val="009D1C28"/>
    <w:rsid w:val="009D205F"/>
    <w:rsid w:val="009D2D8E"/>
    <w:rsid w:val="009D5A02"/>
    <w:rsid w:val="009D68F1"/>
    <w:rsid w:val="009D6BAA"/>
    <w:rsid w:val="009D7159"/>
    <w:rsid w:val="009D718C"/>
    <w:rsid w:val="009D7369"/>
    <w:rsid w:val="009D7DF1"/>
    <w:rsid w:val="009E3A00"/>
    <w:rsid w:val="009E3A84"/>
    <w:rsid w:val="009E3AEA"/>
    <w:rsid w:val="009E4D09"/>
    <w:rsid w:val="009E5D86"/>
    <w:rsid w:val="009E6464"/>
    <w:rsid w:val="009F002B"/>
    <w:rsid w:val="009F2168"/>
    <w:rsid w:val="009F41E8"/>
    <w:rsid w:val="009F5630"/>
    <w:rsid w:val="009F5691"/>
    <w:rsid w:val="009F5E25"/>
    <w:rsid w:val="009F661F"/>
    <w:rsid w:val="009F6EF9"/>
    <w:rsid w:val="009F7408"/>
    <w:rsid w:val="009F746A"/>
    <w:rsid w:val="00A030BB"/>
    <w:rsid w:val="00A03905"/>
    <w:rsid w:val="00A039AC"/>
    <w:rsid w:val="00A04B27"/>
    <w:rsid w:val="00A05197"/>
    <w:rsid w:val="00A06302"/>
    <w:rsid w:val="00A06EA7"/>
    <w:rsid w:val="00A07311"/>
    <w:rsid w:val="00A07597"/>
    <w:rsid w:val="00A07809"/>
    <w:rsid w:val="00A1038B"/>
    <w:rsid w:val="00A10955"/>
    <w:rsid w:val="00A10960"/>
    <w:rsid w:val="00A1122C"/>
    <w:rsid w:val="00A12F08"/>
    <w:rsid w:val="00A144DF"/>
    <w:rsid w:val="00A15304"/>
    <w:rsid w:val="00A174F9"/>
    <w:rsid w:val="00A17802"/>
    <w:rsid w:val="00A211DB"/>
    <w:rsid w:val="00A21422"/>
    <w:rsid w:val="00A21ADF"/>
    <w:rsid w:val="00A21AF6"/>
    <w:rsid w:val="00A22244"/>
    <w:rsid w:val="00A22442"/>
    <w:rsid w:val="00A22AB6"/>
    <w:rsid w:val="00A22E84"/>
    <w:rsid w:val="00A23527"/>
    <w:rsid w:val="00A2384A"/>
    <w:rsid w:val="00A23937"/>
    <w:rsid w:val="00A255FA"/>
    <w:rsid w:val="00A262DE"/>
    <w:rsid w:val="00A264B0"/>
    <w:rsid w:val="00A270CE"/>
    <w:rsid w:val="00A30592"/>
    <w:rsid w:val="00A309D6"/>
    <w:rsid w:val="00A31B7D"/>
    <w:rsid w:val="00A33518"/>
    <w:rsid w:val="00A3487E"/>
    <w:rsid w:val="00A35303"/>
    <w:rsid w:val="00A36BD3"/>
    <w:rsid w:val="00A374D9"/>
    <w:rsid w:val="00A4035E"/>
    <w:rsid w:val="00A4186E"/>
    <w:rsid w:val="00A41B85"/>
    <w:rsid w:val="00A42FB1"/>
    <w:rsid w:val="00A43EF5"/>
    <w:rsid w:val="00A44ABE"/>
    <w:rsid w:val="00A45934"/>
    <w:rsid w:val="00A5069E"/>
    <w:rsid w:val="00A52B2A"/>
    <w:rsid w:val="00A52F32"/>
    <w:rsid w:val="00A53DA5"/>
    <w:rsid w:val="00A53EB7"/>
    <w:rsid w:val="00A55814"/>
    <w:rsid w:val="00A55930"/>
    <w:rsid w:val="00A56279"/>
    <w:rsid w:val="00A5668C"/>
    <w:rsid w:val="00A57F89"/>
    <w:rsid w:val="00A61350"/>
    <w:rsid w:val="00A62339"/>
    <w:rsid w:val="00A6354F"/>
    <w:rsid w:val="00A6797E"/>
    <w:rsid w:val="00A70F6B"/>
    <w:rsid w:val="00A7181B"/>
    <w:rsid w:val="00A71A71"/>
    <w:rsid w:val="00A7254B"/>
    <w:rsid w:val="00A72B2F"/>
    <w:rsid w:val="00A7456B"/>
    <w:rsid w:val="00A7539F"/>
    <w:rsid w:val="00A756A6"/>
    <w:rsid w:val="00A75BA4"/>
    <w:rsid w:val="00A76055"/>
    <w:rsid w:val="00A7646C"/>
    <w:rsid w:val="00A765A4"/>
    <w:rsid w:val="00A772D2"/>
    <w:rsid w:val="00A8105D"/>
    <w:rsid w:val="00A91B16"/>
    <w:rsid w:val="00A950A5"/>
    <w:rsid w:val="00A96024"/>
    <w:rsid w:val="00A962EF"/>
    <w:rsid w:val="00A97BE5"/>
    <w:rsid w:val="00AA4529"/>
    <w:rsid w:val="00AA4FF0"/>
    <w:rsid w:val="00AA513B"/>
    <w:rsid w:val="00AA5637"/>
    <w:rsid w:val="00AB0F15"/>
    <w:rsid w:val="00AB17CC"/>
    <w:rsid w:val="00AB1F1C"/>
    <w:rsid w:val="00AB39D7"/>
    <w:rsid w:val="00AB3D9D"/>
    <w:rsid w:val="00AB514D"/>
    <w:rsid w:val="00AB6624"/>
    <w:rsid w:val="00AB75A2"/>
    <w:rsid w:val="00AC0DAF"/>
    <w:rsid w:val="00AC128B"/>
    <w:rsid w:val="00AC1682"/>
    <w:rsid w:val="00AC1CEB"/>
    <w:rsid w:val="00AC2762"/>
    <w:rsid w:val="00AC3A3E"/>
    <w:rsid w:val="00AC4680"/>
    <w:rsid w:val="00AC5BCE"/>
    <w:rsid w:val="00AC6910"/>
    <w:rsid w:val="00AC6AAA"/>
    <w:rsid w:val="00AC7481"/>
    <w:rsid w:val="00AD09FB"/>
    <w:rsid w:val="00AD3AD4"/>
    <w:rsid w:val="00AD3F8E"/>
    <w:rsid w:val="00AD7BDE"/>
    <w:rsid w:val="00AE0671"/>
    <w:rsid w:val="00AE09B4"/>
    <w:rsid w:val="00AE0A2A"/>
    <w:rsid w:val="00AE0BBB"/>
    <w:rsid w:val="00AE0DEB"/>
    <w:rsid w:val="00AE2514"/>
    <w:rsid w:val="00AE2B5F"/>
    <w:rsid w:val="00AE45EC"/>
    <w:rsid w:val="00AE5828"/>
    <w:rsid w:val="00AE5A83"/>
    <w:rsid w:val="00AE5CB6"/>
    <w:rsid w:val="00AE5E45"/>
    <w:rsid w:val="00AE607C"/>
    <w:rsid w:val="00AF02F6"/>
    <w:rsid w:val="00AF1EFB"/>
    <w:rsid w:val="00AF2005"/>
    <w:rsid w:val="00AF28EA"/>
    <w:rsid w:val="00AF3B2D"/>
    <w:rsid w:val="00AF40C8"/>
    <w:rsid w:val="00AF4174"/>
    <w:rsid w:val="00AF49B8"/>
    <w:rsid w:val="00AF4D73"/>
    <w:rsid w:val="00AF4F2D"/>
    <w:rsid w:val="00AF5228"/>
    <w:rsid w:val="00AF5938"/>
    <w:rsid w:val="00AF6C8B"/>
    <w:rsid w:val="00AF6F5D"/>
    <w:rsid w:val="00B02E7A"/>
    <w:rsid w:val="00B04468"/>
    <w:rsid w:val="00B047E9"/>
    <w:rsid w:val="00B04A9C"/>
    <w:rsid w:val="00B04C05"/>
    <w:rsid w:val="00B04F91"/>
    <w:rsid w:val="00B05ABD"/>
    <w:rsid w:val="00B0628B"/>
    <w:rsid w:val="00B06F1E"/>
    <w:rsid w:val="00B1530A"/>
    <w:rsid w:val="00B20390"/>
    <w:rsid w:val="00B2197D"/>
    <w:rsid w:val="00B23B44"/>
    <w:rsid w:val="00B244B4"/>
    <w:rsid w:val="00B25F95"/>
    <w:rsid w:val="00B260F4"/>
    <w:rsid w:val="00B265D4"/>
    <w:rsid w:val="00B26CAC"/>
    <w:rsid w:val="00B27023"/>
    <w:rsid w:val="00B27172"/>
    <w:rsid w:val="00B30017"/>
    <w:rsid w:val="00B305F7"/>
    <w:rsid w:val="00B3080A"/>
    <w:rsid w:val="00B329ED"/>
    <w:rsid w:val="00B354FE"/>
    <w:rsid w:val="00B35FDE"/>
    <w:rsid w:val="00B3766E"/>
    <w:rsid w:val="00B404E3"/>
    <w:rsid w:val="00B40768"/>
    <w:rsid w:val="00B40862"/>
    <w:rsid w:val="00B40CE5"/>
    <w:rsid w:val="00B41759"/>
    <w:rsid w:val="00B420F7"/>
    <w:rsid w:val="00B44291"/>
    <w:rsid w:val="00B45D07"/>
    <w:rsid w:val="00B46890"/>
    <w:rsid w:val="00B469B9"/>
    <w:rsid w:val="00B46CC7"/>
    <w:rsid w:val="00B46F74"/>
    <w:rsid w:val="00B50CA1"/>
    <w:rsid w:val="00B5394B"/>
    <w:rsid w:val="00B5425F"/>
    <w:rsid w:val="00B54363"/>
    <w:rsid w:val="00B547C8"/>
    <w:rsid w:val="00B55E62"/>
    <w:rsid w:val="00B567FA"/>
    <w:rsid w:val="00B57D27"/>
    <w:rsid w:val="00B57F6B"/>
    <w:rsid w:val="00B62D27"/>
    <w:rsid w:val="00B62D43"/>
    <w:rsid w:val="00B640EB"/>
    <w:rsid w:val="00B65486"/>
    <w:rsid w:val="00B6570F"/>
    <w:rsid w:val="00B6623B"/>
    <w:rsid w:val="00B664EC"/>
    <w:rsid w:val="00B66ABC"/>
    <w:rsid w:val="00B67943"/>
    <w:rsid w:val="00B70F50"/>
    <w:rsid w:val="00B71971"/>
    <w:rsid w:val="00B73727"/>
    <w:rsid w:val="00B74820"/>
    <w:rsid w:val="00B74C5F"/>
    <w:rsid w:val="00B77A3E"/>
    <w:rsid w:val="00B80056"/>
    <w:rsid w:val="00B8008C"/>
    <w:rsid w:val="00B8053A"/>
    <w:rsid w:val="00B80A77"/>
    <w:rsid w:val="00B81248"/>
    <w:rsid w:val="00B825BF"/>
    <w:rsid w:val="00B82EF4"/>
    <w:rsid w:val="00B83122"/>
    <w:rsid w:val="00B85868"/>
    <w:rsid w:val="00B86A6C"/>
    <w:rsid w:val="00B87755"/>
    <w:rsid w:val="00B87948"/>
    <w:rsid w:val="00B87F71"/>
    <w:rsid w:val="00B90256"/>
    <w:rsid w:val="00B93E70"/>
    <w:rsid w:val="00B9403A"/>
    <w:rsid w:val="00B94482"/>
    <w:rsid w:val="00B9525F"/>
    <w:rsid w:val="00B97759"/>
    <w:rsid w:val="00B9791C"/>
    <w:rsid w:val="00B97D5A"/>
    <w:rsid w:val="00BA14C7"/>
    <w:rsid w:val="00BA186C"/>
    <w:rsid w:val="00BA259F"/>
    <w:rsid w:val="00BA3D7B"/>
    <w:rsid w:val="00BA5217"/>
    <w:rsid w:val="00BA5424"/>
    <w:rsid w:val="00BA66EA"/>
    <w:rsid w:val="00BA7DF2"/>
    <w:rsid w:val="00BB367C"/>
    <w:rsid w:val="00BB36A1"/>
    <w:rsid w:val="00BB4318"/>
    <w:rsid w:val="00BB4AA3"/>
    <w:rsid w:val="00BB69F5"/>
    <w:rsid w:val="00BC01BD"/>
    <w:rsid w:val="00BC0B90"/>
    <w:rsid w:val="00BC11D3"/>
    <w:rsid w:val="00BC2422"/>
    <w:rsid w:val="00BC69CC"/>
    <w:rsid w:val="00BC6F3E"/>
    <w:rsid w:val="00BC78A6"/>
    <w:rsid w:val="00BD1D5F"/>
    <w:rsid w:val="00BD2C1C"/>
    <w:rsid w:val="00BD4EB1"/>
    <w:rsid w:val="00BD584F"/>
    <w:rsid w:val="00BD59FA"/>
    <w:rsid w:val="00BD5A31"/>
    <w:rsid w:val="00BD66A8"/>
    <w:rsid w:val="00BD69C0"/>
    <w:rsid w:val="00BE278B"/>
    <w:rsid w:val="00BE2986"/>
    <w:rsid w:val="00BE4B8C"/>
    <w:rsid w:val="00BE5312"/>
    <w:rsid w:val="00BE55CA"/>
    <w:rsid w:val="00BE586F"/>
    <w:rsid w:val="00BE5F16"/>
    <w:rsid w:val="00BE7284"/>
    <w:rsid w:val="00BE7CFE"/>
    <w:rsid w:val="00BF085F"/>
    <w:rsid w:val="00BF0C08"/>
    <w:rsid w:val="00BF23B8"/>
    <w:rsid w:val="00BF306B"/>
    <w:rsid w:val="00BF3D99"/>
    <w:rsid w:val="00BF44A6"/>
    <w:rsid w:val="00BF49AD"/>
    <w:rsid w:val="00BF4B2C"/>
    <w:rsid w:val="00BF5C01"/>
    <w:rsid w:val="00BF7272"/>
    <w:rsid w:val="00C019F6"/>
    <w:rsid w:val="00C01ABA"/>
    <w:rsid w:val="00C03EDC"/>
    <w:rsid w:val="00C04489"/>
    <w:rsid w:val="00C04566"/>
    <w:rsid w:val="00C05283"/>
    <w:rsid w:val="00C05D0D"/>
    <w:rsid w:val="00C05FBA"/>
    <w:rsid w:val="00C0627D"/>
    <w:rsid w:val="00C07A05"/>
    <w:rsid w:val="00C07AD9"/>
    <w:rsid w:val="00C07DEB"/>
    <w:rsid w:val="00C10621"/>
    <w:rsid w:val="00C118EC"/>
    <w:rsid w:val="00C1326A"/>
    <w:rsid w:val="00C13605"/>
    <w:rsid w:val="00C14531"/>
    <w:rsid w:val="00C1484C"/>
    <w:rsid w:val="00C14F86"/>
    <w:rsid w:val="00C20F64"/>
    <w:rsid w:val="00C21191"/>
    <w:rsid w:val="00C21D50"/>
    <w:rsid w:val="00C225E7"/>
    <w:rsid w:val="00C23A10"/>
    <w:rsid w:val="00C23B2B"/>
    <w:rsid w:val="00C24536"/>
    <w:rsid w:val="00C247AF"/>
    <w:rsid w:val="00C25223"/>
    <w:rsid w:val="00C25691"/>
    <w:rsid w:val="00C26FF5"/>
    <w:rsid w:val="00C277E9"/>
    <w:rsid w:val="00C279F7"/>
    <w:rsid w:val="00C30E89"/>
    <w:rsid w:val="00C314F4"/>
    <w:rsid w:val="00C31928"/>
    <w:rsid w:val="00C31A1D"/>
    <w:rsid w:val="00C32D17"/>
    <w:rsid w:val="00C330AE"/>
    <w:rsid w:val="00C3324C"/>
    <w:rsid w:val="00C3420C"/>
    <w:rsid w:val="00C34E20"/>
    <w:rsid w:val="00C37580"/>
    <w:rsid w:val="00C43032"/>
    <w:rsid w:val="00C445C0"/>
    <w:rsid w:val="00C44CA9"/>
    <w:rsid w:val="00C451CC"/>
    <w:rsid w:val="00C46B85"/>
    <w:rsid w:val="00C478B9"/>
    <w:rsid w:val="00C47A07"/>
    <w:rsid w:val="00C47E28"/>
    <w:rsid w:val="00C52356"/>
    <w:rsid w:val="00C55CFD"/>
    <w:rsid w:val="00C560FC"/>
    <w:rsid w:val="00C576DF"/>
    <w:rsid w:val="00C60FA9"/>
    <w:rsid w:val="00C62573"/>
    <w:rsid w:val="00C62C69"/>
    <w:rsid w:val="00C63D00"/>
    <w:rsid w:val="00C64C41"/>
    <w:rsid w:val="00C65AE4"/>
    <w:rsid w:val="00C65B4D"/>
    <w:rsid w:val="00C66A49"/>
    <w:rsid w:val="00C701EF"/>
    <w:rsid w:val="00C7036E"/>
    <w:rsid w:val="00C708F1"/>
    <w:rsid w:val="00C70D14"/>
    <w:rsid w:val="00C72B53"/>
    <w:rsid w:val="00C72F8C"/>
    <w:rsid w:val="00C73961"/>
    <w:rsid w:val="00C7537F"/>
    <w:rsid w:val="00C77E37"/>
    <w:rsid w:val="00C80FE1"/>
    <w:rsid w:val="00C81DF6"/>
    <w:rsid w:val="00C822C7"/>
    <w:rsid w:val="00C83056"/>
    <w:rsid w:val="00C83492"/>
    <w:rsid w:val="00C83682"/>
    <w:rsid w:val="00C84510"/>
    <w:rsid w:val="00C8555C"/>
    <w:rsid w:val="00C86A16"/>
    <w:rsid w:val="00C90249"/>
    <w:rsid w:val="00C9070E"/>
    <w:rsid w:val="00C91A3F"/>
    <w:rsid w:val="00C958AD"/>
    <w:rsid w:val="00C971C2"/>
    <w:rsid w:val="00C977C5"/>
    <w:rsid w:val="00CA1310"/>
    <w:rsid w:val="00CA1317"/>
    <w:rsid w:val="00CA1937"/>
    <w:rsid w:val="00CA1D16"/>
    <w:rsid w:val="00CA1EEB"/>
    <w:rsid w:val="00CA2212"/>
    <w:rsid w:val="00CA2917"/>
    <w:rsid w:val="00CA2FEA"/>
    <w:rsid w:val="00CA36A2"/>
    <w:rsid w:val="00CA431B"/>
    <w:rsid w:val="00CA4325"/>
    <w:rsid w:val="00CA43D3"/>
    <w:rsid w:val="00CA5473"/>
    <w:rsid w:val="00CA5538"/>
    <w:rsid w:val="00CA5C25"/>
    <w:rsid w:val="00CB019C"/>
    <w:rsid w:val="00CB11E6"/>
    <w:rsid w:val="00CB18A4"/>
    <w:rsid w:val="00CB1BB8"/>
    <w:rsid w:val="00CB1F82"/>
    <w:rsid w:val="00CB20C7"/>
    <w:rsid w:val="00CB2E68"/>
    <w:rsid w:val="00CB505B"/>
    <w:rsid w:val="00CB5360"/>
    <w:rsid w:val="00CB56BC"/>
    <w:rsid w:val="00CB7FC5"/>
    <w:rsid w:val="00CC0E08"/>
    <w:rsid w:val="00CC1EFF"/>
    <w:rsid w:val="00CC31C0"/>
    <w:rsid w:val="00CC3737"/>
    <w:rsid w:val="00CC3B2F"/>
    <w:rsid w:val="00CC5069"/>
    <w:rsid w:val="00CC70A2"/>
    <w:rsid w:val="00CC77E7"/>
    <w:rsid w:val="00CD07D0"/>
    <w:rsid w:val="00CD0EBB"/>
    <w:rsid w:val="00CD1E6B"/>
    <w:rsid w:val="00CD2B4C"/>
    <w:rsid w:val="00CD37A4"/>
    <w:rsid w:val="00CD468D"/>
    <w:rsid w:val="00CD6EE8"/>
    <w:rsid w:val="00CD7823"/>
    <w:rsid w:val="00CD7C30"/>
    <w:rsid w:val="00CE19D6"/>
    <w:rsid w:val="00CE2C7E"/>
    <w:rsid w:val="00CE337E"/>
    <w:rsid w:val="00CE3449"/>
    <w:rsid w:val="00CE39DB"/>
    <w:rsid w:val="00CE44F7"/>
    <w:rsid w:val="00CE5188"/>
    <w:rsid w:val="00CF04B0"/>
    <w:rsid w:val="00CF069F"/>
    <w:rsid w:val="00CF0768"/>
    <w:rsid w:val="00CF14E7"/>
    <w:rsid w:val="00CF2CCE"/>
    <w:rsid w:val="00CF2E55"/>
    <w:rsid w:val="00CF33AC"/>
    <w:rsid w:val="00CF340D"/>
    <w:rsid w:val="00CF453E"/>
    <w:rsid w:val="00CF4F0B"/>
    <w:rsid w:val="00CF5A25"/>
    <w:rsid w:val="00CF6333"/>
    <w:rsid w:val="00CF6A86"/>
    <w:rsid w:val="00D000BB"/>
    <w:rsid w:val="00D00A89"/>
    <w:rsid w:val="00D01CEA"/>
    <w:rsid w:val="00D026B4"/>
    <w:rsid w:val="00D02A83"/>
    <w:rsid w:val="00D03C9A"/>
    <w:rsid w:val="00D03DE1"/>
    <w:rsid w:val="00D04FB0"/>
    <w:rsid w:val="00D05AFC"/>
    <w:rsid w:val="00D06381"/>
    <w:rsid w:val="00D06C67"/>
    <w:rsid w:val="00D1015D"/>
    <w:rsid w:val="00D10A6A"/>
    <w:rsid w:val="00D11603"/>
    <w:rsid w:val="00D12842"/>
    <w:rsid w:val="00D13110"/>
    <w:rsid w:val="00D145F9"/>
    <w:rsid w:val="00D14948"/>
    <w:rsid w:val="00D1556D"/>
    <w:rsid w:val="00D159A3"/>
    <w:rsid w:val="00D159EC"/>
    <w:rsid w:val="00D20042"/>
    <w:rsid w:val="00D204FD"/>
    <w:rsid w:val="00D20EA3"/>
    <w:rsid w:val="00D2354C"/>
    <w:rsid w:val="00D2628A"/>
    <w:rsid w:val="00D27071"/>
    <w:rsid w:val="00D27A7F"/>
    <w:rsid w:val="00D30434"/>
    <w:rsid w:val="00D30695"/>
    <w:rsid w:val="00D30752"/>
    <w:rsid w:val="00D347CD"/>
    <w:rsid w:val="00D35EEC"/>
    <w:rsid w:val="00D3605A"/>
    <w:rsid w:val="00D36CBC"/>
    <w:rsid w:val="00D41F34"/>
    <w:rsid w:val="00D42225"/>
    <w:rsid w:val="00D434C5"/>
    <w:rsid w:val="00D43592"/>
    <w:rsid w:val="00D43D8D"/>
    <w:rsid w:val="00D466B7"/>
    <w:rsid w:val="00D4705F"/>
    <w:rsid w:val="00D4740D"/>
    <w:rsid w:val="00D508E4"/>
    <w:rsid w:val="00D517D8"/>
    <w:rsid w:val="00D51B6C"/>
    <w:rsid w:val="00D529FF"/>
    <w:rsid w:val="00D52E67"/>
    <w:rsid w:val="00D531C8"/>
    <w:rsid w:val="00D53D02"/>
    <w:rsid w:val="00D54205"/>
    <w:rsid w:val="00D54892"/>
    <w:rsid w:val="00D57CC6"/>
    <w:rsid w:val="00D60BA4"/>
    <w:rsid w:val="00D61053"/>
    <w:rsid w:val="00D61DBA"/>
    <w:rsid w:val="00D6302D"/>
    <w:rsid w:val="00D634D6"/>
    <w:rsid w:val="00D64866"/>
    <w:rsid w:val="00D65BB0"/>
    <w:rsid w:val="00D67B0B"/>
    <w:rsid w:val="00D67B13"/>
    <w:rsid w:val="00D703AE"/>
    <w:rsid w:val="00D726EA"/>
    <w:rsid w:val="00D74213"/>
    <w:rsid w:val="00D77350"/>
    <w:rsid w:val="00D775F0"/>
    <w:rsid w:val="00D7781A"/>
    <w:rsid w:val="00D80ACC"/>
    <w:rsid w:val="00D8103C"/>
    <w:rsid w:val="00D81A81"/>
    <w:rsid w:val="00D82028"/>
    <w:rsid w:val="00D82669"/>
    <w:rsid w:val="00D82B8C"/>
    <w:rsid w:val="00D831EB"/>
    <w:rsid w:val="00D83505"/>
    <w:rsid w:val="00D867DD"/>
    <w:rsid w:val="00D9019E"/>
    <w:rsid w:val="00D905E9"/>
    <w:rsid w:val="00D9065A"/>
    <w:rsid w:val="00D90ADA"/>
    <w:rsid w:val="00D91A37"/>
    <w:rsid w:val="00D93289"/>
    <w:rsid w:val="00D9369C"/>
    <w:rsid w:val="00D93C80"/>
    <w:rsid w:val="00D93E1D"/>
    <w:rsid w:val="00D947C7"/>
    <w:rsid w:val="00D96A90"/>
    <w:rsid w:val="00D96AB8"/>
    <w:rsid w:val="00D97606"/>
    <w:rsid w:val="00DA043D"/>
    <w:rsid w:val="00DA0759"/>
    <w:rsid w:val="00DA0AF7"/>
    <w:rsid w:val="00DA1394"/>
    <w:rsid w:val="00DA1768"/>
    <w:rsid w:val="00DA1BDC"/>
    <w:rsid w:val="00DA2E49"/>
    <w:rsid w:val="00DA54AD"/>
    <w:rsid w:val="00DA5A16"/>
    <w:rsid w:val="00DA5E71"/>
    <w:rsid w:val="00DA605E"/>
    <w:rsid w:val="00DA624F"/>
    <w:rsid w:val="00DA73BE"/>
    <w:rsid w:val="00DB01E4"/>
    <w:rsid w:val="00DB29AC"/>
    <w:rsid w:val="00DB2D4B"/>
    <w:rsid w:val="00DB6925"/>
    <w:rsid w:val="00DB73A8"/>
    <w:rsid w:val="00DB76A1"/>
    <w:rsid w:val="00DB7DC7"/>
    <w:rsid w:val="00DC03AC"/>
    <w:rsid w:val="00DC0538"/>
    <w:rsid w:val="00DC068B"/>
    <w:rsid w:val="00DC0FAA"/>
    <w:rsid w:val="00DC24C1"/>
    <w:rsid w:val="00DC3449"/>
    <w:rsid w:val="00DC3A3D"/>
    <w:rsid w:val="00DC47C9"/>
    <w:rsid w:val="00DC76A4"/>
    <w:rsid w:val="00DC7D5E"/>
    <w:rsid w:val="00DD1ADC"/>
    <w:rsid w:val="00DD2110"/>
    <w:rsid w:val="00DD6072"/>
    <w:rsid w:val="00DD6DF4"/>
    <w:rsid w:val="00DE0503"/>
    <w:rsid w:val="00DE0670"/>
    <w:rsid w:val="00DE13E0"/>
    <w:rsid w:val="00DE23BB"/>
    <w:rsid w:val="00DE3290"/>
    <w:rsid w:val="00DE6FE5"/>
    <w:rsid w:val="00DE7591"/>
    <w:rsid w:val="00DF0B50"/>
    <w:rsid w:val="00DF21A1"/>
    <w:rsid w:val="00DF448B"/>
    <w:rsid w:val="00DF47DC"/>
    <w:rsid w:val="00DF4A71"/>
    <w:rsid w:val="00DF5805"/>
    <w:rsid w:val="00DF5EAE"/>
    <w:rsid w:val="00DF782D"/>
    <w:rsid w:val="00E0034B"/>
    <w:rsid w:val="00E017A5"/>
    <w:rsid w:val="00E0185B"/>
    <w:rsid w:val="00E0234C"/>
    <w:rsid w:val="00E02F47"/>
    <w:rsid w:val="00E03002"/>
    <w:rsid w:val="00E03202"/>
    <w:rsid w:val="00E040DD"/>
    <w:rsid w:val="00E04820"/>
    <w:rsid w:val="00E05E67"/>
    <w:rsid w:val="00E0618E"/>
    <w:rsid w:val="00E1018F"/>
    <w:rsid w:val="00E10233"/>
    <w:rsid w:val="00E10662"/>
    <w:rsid w:val="00E11E04"/>
    <w:rsid w:val="00E13663"/>
    <w:rsid w:val="00E13717"/>
    <w:rsid w:val="00E13C2E"/>
    <w:rsid w:val="00E13FFA"/>
    <w:rsid w:val="00E14C22"/>
    <w:rsid w:val="00E15115"/>
    <w:rsid w:val="00E15746"/>
    <w:rsid w:val="00E16EF7"/>
    <w:rsid w:val="00E20853"/>
    <w:rsid w:val="00E21230"/>
    <w:rsid w:val="00E23AF3"/>
    <w:rsid w:val="00E250B3"/>
    <w:rsid w:val="00E250B6"/>
    <w:rsid w:val="00E26490"/>
    <w:rsid w:val="00E27A2E"/>
    <w:rsid w:val="00E30679"/>
    <w:rsid w:val="00E30FD3"/>
    <w:rsid w:val="00E3336F"/>
    <w:rsid w:val="00E343F6"/>
    <w:rsid w:val="00E35A04"/>
    <w:rsid w:val="00E35BD8"/>
    <w:rsid w:val="00E35DF0"/>
    <w:rsid w:val="00E37319"/>
    <w:rsid w:val="00E377E9"/>
    <w:rsid w:val="00E402C0"/>
    <w:rsid w:val="00E420EB"/>
    <w:rsid w:val="00E4278A"/>
    <w:rsid w:val="00E436D5"/>
    <w:rsid w:val="00E44096"/>
    <w:rsid w:val="00E4533F"/>
    <w:rsid w:val="00E458E5"/>
    <w:rsid w:val="00E4638A"/>
    <w:rsid w:val="00E46852"/>
    <w:rsid w:val="00E47136"/>
    <w:rsid w:val="00E511CB"/>
    <w:rsid w:val="00E52BFD"/>
    <w:rsid w:val="00E52C09"/>
    <w:rsid w:val="00E54E70"/>
    <w:rsid w:val="00E553E3"/>
    <w:rsid w:val="00E555CA"/>
    <w:rsid w:val="00E56EDD"/>
    <w:rsid w:val="00E5733A"/>
    <w:rsid w:val="00E6016F"/>
    <w:rsid w:val="00E610AE"/>
    <w:rsid w:val="00E627B6"/>
    <w:rsid w:val="00E629BE"/>
    <w:rsid w:val="00E6430B"/>
    <w:rsid w:val="00E64488"/>
    <w:rsid w:val="00E6455D"/>
    <w:rsid w:val="00E65938"/>
    <w:rsid w:val="00E65E17"/>
    <w:rsid w:val="00E66287"/>
    <w:rsid w:val="00E66C05"/>
    <w:rsid w:val="00E66F41"/>
    <w:rsid w:val="00E66F9A"/>
    <w:rsid w:val="00E72042"/>
    <w:rsid w:val="00E728E4"/>
    <w:rsid w:val="00E72CEA"/>
    <w:rsid w:val="00E73F5F"/>
    <w:rsid w:val="00E74B2C"/>
    <w:rsid w:val="00E7549D"/>
    <w:rsid w:val="00E763B7"/>
    <w:rsid w:val="00E76C06"/>
    <w:rsid w:val="00E816F7"/>
    <w:rsid w:val="00E82381"/>
    <w:rsid w:val="00E82E08"/>
    <w:rsid w:val="00E855D1"/>
    <w:rsid w:val="00E856F7"/>
    <w:rsid w:val="00E87463"/>
    <w:rsid w:val="00E876D4"/>
    <w:rsid w:val="00E903CF"/>
    <w:rsid w:val="00E90A4A"/>
    <w:rsid w:val="00E92CD0"/>
    <w:rsid w:val="00E92CDB"/>
    <w:rsid w:val="00E93783"/>
    <w:rsid w:val="00E94875"/>
    <w:rsid w:val="00E94B11"/>
    <w:rsid w:val="00E9522F"/>
    <w:rsid w:val="00E96FBA"/>
    <w:rsid w:val="00E971A1"/>
    <w:rsid w:val="00E973EA"/>
    <w:rsid w:val="00E97417"/>
    <w:rsid w:val="00EA1997"/>
    <w:rsid w:val="00EA31FD"/>
    <w:rsid w:val="00EA5485"/>
    <w:rsid w:val="00EA57C8"/>
    <w:rsid w:val="00EA5DEA"/>
    <w:rsid w:val="00EA62C1"/>
    <w:rsid w:val="00EA66FE"/>
    <w:rsid w:val="00EB063D"/>
    <w:rsid w:val="00EB0888"/>
    <w:rsid w:val="00EB149C"/>
    <w:rsid w:val="00EB14CD"/>
    <w:rsid w:val="00EB1939"/>
    <w:rsid w:val="00EB4384"/>
    <w:rsid w:val="00EB4CEA"/>
    <w:rsid w:val="00EB6E39"/>
    <w:rsid w:val="00EC062A"/>
    <w:rsid w:val="00EC2ABE"/>
    <w:rsid w:val="00EC614F"/>
    <w:rsid w:val="00EC7A94"/>
    <w:rsid w:val="00ED0197"/>
    <w:rsid w:val="00ED068A"/>
    <w:rsid w:val="00ED1C0D"/>
    <w:rsid w:val="00ED317E"/>
    <w:rsid w:val="00ED44F6"/>
    <w:rsid w:val="00ED4CD4"/>
    <w:rsid w:val="00ED6100"/>
    <w:rsid w:val="00ED6EAD"/>
    <w:rsid w:val="00ED6F43"/>
    <w:rsid w:val="00ED7747"/>
    <w:rsid w:val="00EE13B1"/>
    <w:rsid w:val="00EE2430"/>
    <w:rsid w:val="00EE31CD"/>
    <w:rsid w:val="00EE3DD9"/>
    <w:rsid w:val="00EE4A94"/>
    <w:rsid w:val="00EE53E1"/>
    <w:rsid w:val="00EE5E4A"/>
    <w:rsid w:val="00EE6192"/>
    <w:rsid w:val="00EE6318"/>
    <w:rsid w:val="00EE6830"/>
    <w:rsid w:val="00EE7511"/>
    <w:rsid w:val="00EF0A70"/>
    <w:rsid w:val="00EF32FB"/>
    <w:rsid w:val="00EF394C"/>
    <w:rsid w:val="00EF3B39"/>
    <w:rsid w:val="00EF438F"/>
    <w:rsid w:val="00EF44B7"/>
    <w:rsid w:val="00EF5800"/>
    <w:rsid w:val="00EF615F"/>
    <w:rsid w:val="00EF7CB5"/>
    <w:rsid w:val="00F00040"/>
    <w:rsid w:val="00F00C0C"/>
    <w:rsid w:val="00F00D6B"/>
    <w:rsid w:val="00F04CD9"/>
    <w:rsid w:val="00F05F26"/>
    <w:rsid w:val="00F063C9"/>
    <w:rsid w:val="00F07C2D"/>
    <w:rsid w:val="00F10A14"/>
    <w:rsid w:val="00F10BC0"/>
    <w:rsid w:val="00F1101C"/>
    <w:rsid w:val="00F114BF"/>
    <w:rsid w:val="00F12F60"/>
    <w:rsid w:val="00F14783"/>
    <w:rsid w:val="00F16C14"/>
    <w:rsid w:val="00F178AD"/>
    <w:rsid w:val="00F17913"/>
    <w:rsid w:val="00F2109D"/>
    <w:rsid w:val="00F232D1"/>
    <w:rsid w:val="00F23952"/>
    <w:rsid w:val="00F23FA7"/>
    <w:rsid w:val="00F257FD"/>
    <w:rsid w:val="00F277E2"/>
    <w:rsid w:val="00F309C3"/>
    <w:rsid w:val="00F31DF2"/>
    <w:rsid w:val="00F31FF1"/>
    <w:rsid w:val="00F3348A"/>
    <w:rsid w:val="00F33498"/>
    <w:rsid w:val="00F339B0"/>
    <w:rsid w:val="00F33DA7"/>
    <w:rsid w:val="00F35256"/>
    <w:rsid w:val="00F36338"/>
    <w:rsid w:val="00F4249E"/>
    <w:rsid w:val="00F42B3D"/>
    <w:rsid w:val="00F43285"/>
    <w:rsid w:val="00F44601"/>
    <w:rsid w:val="00F45A47"/>
    <w:rsid w:val="00F45BB4"/>
    <w:rsid w:val="00F5187A"/>
    <w:rsid w:val="00F51B40"/>
    <w:rsid w:val="00F51F75"/>
    <w:rsid w:val="00F55C46"/>
    <w:rsid w:val="00F568E9"/>
    <w:rsid w:val="00F56CC6"/>
    <w:rsid w:val="00F57799"/>
    <w:rsid w:val="00F57C79"/>
    <w:rsid w:val="00F60B21"/>
    <w:rsid w:val="00F610B9"/>
    <w:rsid w:val="00F623A1"/>
    <w:rsid w:val="00F62546"/>
    <w:rsid w:val="00F63925"/>
    <w:rsid w:val="00F63CBD"/>
    <w:rsid w:val="00F66A6D"/>
    <w:rsid w:val="00F67DEB"/>
    <w:rsid w:val="00F70A97"/>
    <w:rsid w:val="00F70BD6"/>
    <w:rsid w:val="00F71A31"/>
    <w:rsid w:val="00F71D3F"/>
    <w:rsid w:val="00F76F65"/>
    <w:rsid w:val="00F77017"/>
    <w:rsid w:val="00F80C3F"/>
    <w:rsid w:val="00F80FDC"/>
    <w:rsid w:val="00F81131"/>
    <w:rsid w:val="00F81892"/>
    <w:rsid w:val="00F82C31"/>
    <w:rsid w:val="00F83536"/>
    <w:rsid w:val="00F83739"/>
    <w:rsid w:val="00F842AB"/>
    <w:rsid w:val="00F8510E"/>
    <w:rsid w:val="00F8511D"/>
    <w:rsid w:val="00F85408"/>
    <w:rsid w:val="00F85CCA"/>
    <w:rsid w:val="00F86E13"/>
    <w:rsid w:val="00F925FA"/>
    <w:rsid w:val="00F95516"/>
    <w:rsid w:val="00F9572F"/>
    <w:rsid w:val="00F95A7E"/>
    <w:rsid w:val="00F95B77"/>
    <w:rsid w:val="00F96B41"/>
    <w:rsid w:val="00F9701B"/>
    <w:rsid w:val="00FA0C38"/>
    <w:rsid w:val="00FA0E62"/>
    <w:rsid w:val="00FA11C9"/>
    <w:rsid w:val="00FA17AA"/>
    <w:rsid w:val="00FA2676"/>
    <w:rsid w:val="00FA33E4"/>
    <w:rsid w:val="00FA3718"/>
    <w:rsid w:val="00FA431B"/>
    <w:rsid w:val="00FA4ACD"/>
    <w:rsid w:val="00FA50B1"/>
    <w:rsid w:val="00FA5476"/>
    <w:rsid w:val="00FA7B28"/>
    <w:rsid w:val="00FB1993"/>
    <w:rsid w:val="00FB56CD"/>
    <w:rsid w:val="00FB5883"/>
    <w:rsid w:val="00FB5962"/>
    <w:rsid w:val="00FB6A8E"/>
    <w:rsid w:val="00FB7099"/>
    <w:rsid w:val="00FC0CC6"/>
    <w:rsid w:val="00FC24DF"/>
    <w:rsid w:val="00FC4701"/>
    <w:rsid w:val="00FC49D5"/>
    <w:rsid w:val="00FC6DAD"/>
    <w:rsid w:val="00FD155F"/>
    <w:rsid w:val="00FD29F7"/>
    <w:rsid w:val="00FD37CC"/>
    <w:rsid w:val="00FD3CD1"/>
    <w:rsid w:val="00FD4D62"/>
    <w:rsid w:val="00FD5DB1"/>
    <w:rsid w:val="00FD5FF9"/>
    <w:rsid w:val="00FD7AC4"/>
    <w:rsid w:val="00FD7DF9"/>
    <w:rsid w:val="00FE0ABE"/>
    <w:rsid w:val="00FE12EF"/>
    <w:rsid w:val="00FE14F2"/>
    <w:rsid w:val="00FE1A88"/>
    <w:rsid w:val="00FE1DC5"/>
    <w:rsid w:val="00FE345D"/>
    <w:rsid w:val="00FE4EAE"/>
    <w:rsid w:val="00FE58FD"/>
    <w:rsid w:val="00FE5948"/>
    <w:rsid w:val="00FE600F"/>
    <w:rsid w:val="00FE675F"/>
    <w:rsid w:val="00FE7054"/>
    <w:rsid w:val="00FE76E2"/>
    <w:rsid w:val="00FF00B8"/>
    <w:rsid w:val="00FF15EB"/>
    <w:rsid w:val="00FF482E"/>
    <w:rsid w:val="00FF5540"/>
    <w:rsid w:val="00FF63CD"/>
    <w:rsid w:val="00FF6636"/>
    <w:rsid w:val="00FF67ED"/>
    <w:rsid w:val="00FF74AE"/>
    <w:rsid w:val="00FF74CA"/>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9D03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D03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495002154">
      <w:bodyDiv w:val="1"/>
      <w:marLeft w:val="0"/>
      <w:marRight w:val="0"/>
      <w:marTop w:val="0"/>
      <w:marBottom w:val="0"/>
      <w:divBdr>
        <w:top w:val="none" w:sz="0" w:space="0" w:color="auto"/>
        <w:left w:val="none" w:sz="0" w:space="0" w:color="auto"/>
        <w:bottom w:val="none" w:sz="0" w:space="0" w:color="auto"/>
        <w:right w:val="none" w:sz="0" w:space="0" w:color="auto"/>
      </w:divBdr>
    </w:div>
    <w:div w:id="519700927">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64710414">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2237920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394696992">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1893228135">
      <w:bodyDiv w:val="1"/>
      <w:marLeft w:val="0"/>
      <w:marRight w:val="0"/>
      <w:marTop w:val="0"/>
      <w:marBottom w:val="0"/>
      <w:divBdr>
        <w:top w:val="none" w:sz="0" w:space="0" w:color="auto"/>
        <w:left w:val="none" w:sz="0" w:space="0" w:color="auto"/>
        <w:bottom w:val="none" w:sz="0" w:space="0" w:color="auto"/>
        <w:right w:val="none" w:sz="0" w:space="0" w:color="auto"/>
      </w:divBdr>
    </w:div>
    <w:div w:id="1930775048">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as.org/es/sla/ddi/docs/tratados_multilaterales_interamericanos_a-70_derechos_humanos_personas_mayores.pdf" TargetMode="External"/><Relationship Id="rId7" Type="http://schemas.openxmlformats.org/officeDocument/2006/relationships/hyperlink" Target="http://www.oas.org/es/sla/ddi/docs/tratados_multilaterales_interamericanos_a-70_derechos_humanos_personas_mayores.pdf" TargetMode="External"/><Relationship Id="rId2" Type="http://schemas.openxmlformats.org/officeDocument/2006/relationships/hyperlink" Target="https://www.dof.gob.mx/nota_detalle.php?codigo=5676647&amp;fecha=10/01/2023" TargetMode="External"/><Relationship Id="rId1" Type="http://schemas.openxmlformats.org/officeDocument/2006/relationships/hyperlink" Target="https://cdhcm.org.mx/2022/06/cdhcm-hace-un-llamado-al-gobierno-mexicano-a-adherirse-a-la-convencion-interamericana-sobre-la-proteccion-de-los-derechos-humanos-de-las-personas-mayores/" TargetMode="External"/><Relationship Id="rId6" Type="http://schemas.openxmlformats.org/officeDocument/2006/relationships/hyperlink" Target="https://www.scjn.gob.mx/derechos-humanos/buscadores-juridicos/sentencias-relevantes-en-materia-de-derechos-humanos/1355" TargetMode="External"/><Relationship Id="rId5" Type="http://schemas.openxmlformats.org/officeDocument/2006/relationships/hyperlink" Target="https://www.coneval.org.mx/Medicion/MP/Documents/adultos_mayores/Pobreza_personas_mayores_2020.pdf" TargetMode="External"/><Relationship Id="rId4" Type="http://schemas.openxmlformats.org/officeDocument/2006/relationships/hyperlink" Target="http://bibliodigitalibd.senado.gob.mx/bitstream/handle/123456789/2168/AD48.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70FACA-F677-4E00-A496-57C10011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2513</Words>
  <Characters>13824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2020-02-28T22:32:00Z</cp:lastPrinted>
  <dcterms:created xsi:type="dcterms:W3CDTF">2023-02-20T16:06:00Z</dcterms:created>
  <dcterms:modified xsi:type="dcterms:W3CDTF">2023-02-20T16:06:00Z</dcterms:modified>
</cp:coreProperties>
</file>