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0C99A" w14:textId="77777777" w:rsidR="005F217F" w:rsidRDefault="005F217F" w:rsidP="001F73F6">
      <w:pPr>
        <w:jc w:val="both"/>
        <w:rPr>
          <w:b/>
          <w:sz w:val="24"/>
          <w:szCs w:val="24"/>
          <w:highlight w:val="white"/>
        </w:rPr>
      </w:pPr>
    </w:p>
    <w:p w14:paraId="3EED8C32" w14:textId="77777777" w:rsidR="005F217F" w:rsidRDefault="005F217F" w:rsidP="005F217F">
      <w:pPr>
        <w:pStyle w:val="Sinespaciado"/>
        <w:spacing w:line="360" w:lineRule="auto"/>
        <w:jc w:val="right"/>
        <w:rPr>
          <w:rFonts w:ascii="Arial" w:hAnsi="Arial" w:cs="Arial"/>
          <w:b/>
          <w:sz w:val="24"/>
          <w:szCs w:val="24"/>
          <w:lang w:val="es-ES"/>
        </w:rPr>
      </w:pPr>
      <w:r>
        <w:rPr>
          <w:rFonts w:ascii="Arial" w:hAnsi="Arial" w:cs="Arial"/>
          <w:b/>
          <w:sz w:val="24"/>
          <w:szCs w:val="24"/>
          <w:lang w:val="es-ES"/>
        </w:rPr>
        <w:t xml:space="preserve">Toluca de Lerdo, Capital del Estado de México, </w:t>
      </w:r>
    </w:p>
    <w:p w14:paraId="3A282FF5" w14:textId="1AF86EB6" w:rsidR="005F217F" w:rsidRDefault="0047397E" w:rsidP="005F217F">
      <w:pPr>
        <w:pStyle w:val="Sinespaciado"/>
        <w:spacing w:line="360" w:lineRule="auto"/>
        <w:jc w:val="right"/>
        <w:rPr>
          <w:rFonts w:ascii="Arial" w:hAnsi="Arial" w:cs="Arial"/>
          <w:b/>
          <w:sz w:val="24"/>
          <w:szCs w:val="24"/>
          <w:lang w:val="es-ES"/>
        </w:rPr>
      </w:pPr>
      <w:r>
        <w:rPr>
          <w:rFonts w:ascii="Arial" w:hAnsi="Arial" w:cs="Arial"/>
          <w:b/>
          <w:sz w:val="24"/>
          <w:szCs w:val="24"/>
          <w:lang w:val="es-ES"/>
        </w:rPr>
        <w:t>0</w:t>
      </w:r>
      <w:r w:rsidR="00A2574C">
        <w:rPr>
          <w:rFonts w:ascii="Arial" w:hAnsi="Arial" w:cs="Arial"/>
          <w:b/>
          <w:sz w:val="24"/>
          <w:szCs w:val="24"/>
          <w:lang w:val="es-ES"/>
        </w:rPr>
        <w:t>7</w:t>
      </w:r>
      <w:r w:rsidR="005F217F">
        <w:rPr>
          <w:rFonts w:ascii="Arial" w:hAnsi="Arial" w:cs="Arial"/>
          <w:b/>
          <w:sz w:val="24"/>
          <w:szCs w:val="24"/>
          <w:lang w:val="es-ES"/>
        </w:rPr>
        <w:t xml:space="preserve"> de </w:t>
      </w:r>
      <w:r>
        <w:rPr>
          <w:rFonts w:ascii="Arial" w:hAnsi="Arial" w:cs="Arial"/>
          <w:b/>
          <w:sz w:val="24"/>
          <w:szCs w:val="24"/>
          <w:lang w:val="es-ES"/>
        </w:rPr>
        <w:t>marzo</w:t>
      </w:r>
      <w:r w:rsidR="005F217F">
        <w:rPr>
          <w:rFonts w:ascii="Arial" w:hAnsi="Arial" w:cs="Arial"/>
          <w:b/>
          <w:sz w:val="24"/>
          <w:szCs w:val="24"/>
          <w:lang w:val="es-ES"/>
        </w:rPr>
        <w:t xml:space="preserve"> del 2025</w:t>
      </w:r>
    </w:p>
    <w:p w14:paraId="32C4A305" w14:textId="77777777" w:rsidR="005F217F" w:rsidRDefault="005F217F" w:rsidP="005F217F">
      <w:pPr>
        <w:jc w:val="both"/>
        <w:rPr>
          <w:b/>
          <w:sz w:val="24"/>
          <w:szCs w:val="24"/>
          <w:lang w:val="es-ES"/>
        </w:rPr>
      </w:pPr>
    </w:p>
    <w:p w14:paraId="3CAEC890" w14:textId="77777777" w:rsidR="005F217F" w:rsidRDefault="005F217F" w:rsidP="005F217F">
      <w:pPr>
        <w:jc w:val="both"/>
        <w:rPr>
          <w:b/>
          <w:sz w:val="24"/>
          <w:szCs w:val="24"/>
          <w:lang w:val="es-ES"/>
        </w:rPr>
      </w:pPr>
    </w:p>
    <w:p w14:paraId="18511CAC" w14:textId="77777777" w:rsidR="005F217F" w:rsidRDefault="005F217F" w:rsidP="005F217F">
      <w:pPr>
        <w:pStyle w:val="Sinespaciado"/>
        <w:spacing w:line="360" w:lineRule="auto"/>
        <w:rPr>
          <w:rFonts w:ascii="Arial" w:hAnsi="Arial" w:cs="Arial"/>
          <w:b/>
          <w:sz w:val="24"/>
        </w:rPr>
      </w:pPr>
      <w:r>
        <w:rPr>
          <w:rFonts w:ascii="Arial" w:hAnsi="Arial" w:cs="Arial"/>
          <w:b/>
          <w:sz w:val="24"/>
        </w:rPr>
        <w:t xml:space="preserve">DIPUTADO </w:t>
      </w:r>
      <w:r>
        <w:rPr>
          <w:rFonts w:ascii="Arial" w:hAnsi="Arial" w:cs="Arial"/>
          <w:b/>
          <w:bCs/>
          <w:sz w:val="24"/>
        </w:rPr>
        <w:t>MAURILIO HERNÁNDEZ GONZÁLEZ</w:t>
      </w:r>
    </w:p>
    <w:p w14:paraId="7AC5BC96" w14:textId="7CF4D7F8" w:rsidR="005F217F" w:rsidRDefault="005F217F" w:rsidP="005F217F">
      <w:pPr>
        <w:pStyle w:val="Sinespaciado"/>
        <w:spacing w:line="360" w:lineRule="auto"/>
        <w:rPr>
          <w:rFonts w:ascii="Arial" w:hAnsi="Arial" w:cs="Arial"/>
          <w:b/>
          <w:sz w:val="24"/>
        </w:rPr>
      </w:pPr>
      <w:r>
        <w:rPr>
          <w:rFonts w:ascii="Arial" w:hAnsi="Arial" w:cs="Arial"/>
          <w:b/>
          <w:sz w:val="24"/>
        </w:rPr>
        <w:t>PRESIDENTE DE LA DIRECTIVA DE LA</w:t>
      </w:r>
    </w:p>
    <w:p w14:paraId="0EE0B8FC" w14:textId="77777777" w:rsidR="005F217F" w:rsidRDefault="005F217F" w:rsidP="005F217F">
      <w:pPr>
        <w:pStyle w:val="Sinespaciado"/>
        <w:spacing w:line="360" w:lineRule="auto"/>
        <w:rPr>
          <w:rFonts w:ascii="Arial" w:hAnsi="Arial" w:cs="Arial"/>
          <w:b/>
          <w:sz w:val="24"/>
        </w:rPr>
      </w:pPr>
      <w:r>
        <w:rPr>
          <w:rFonts w:ascii="Arial" w:hAnsi="Arial" w:cs="Arial"/>
          <w:b/>
          <w:sz w:val="24"/>
        </w:rPr>
        <w:t xml:space="preserve">LXII LEGISLATURA DEL ESTADO LIBRE Y </w:t>
      </w:r>
    </w:p>
    <w:p w14:paraId="5E256400" w14:textId="77777777" w:rsidR="005F217F" w:rsidRDefault="005F217F" w:rsidP="005F217F">
      <w:pPr>
        <w:pStyle w:val="Sinespaciado"/>
        <w:spacing w:line="360" w:lineRule="auto"/>
        <w:rPr>
          <w:rFonts w:ascii="Arial" w:hAnsi="Arial" w:cs="Arial"/>
          <w:b/>
          <w:sz w:val="24"/>
          <w:lang w:val="pt-BR"/>
        </w:rPr>
      </w:pPr>
      <w:r>
        <w:rPr>
          <w:rFonts w:ascii="Arial" w:hAnsi="Arial" w:cs="Arial"/>
          <w:b/>
          <w:sz w:val="24"/>
          <w:lang w:val="pt-BR"/>
        </w:rPr>
        <w:t>SOBERANO DE MÉXICO</w:t>
      </w:r>
    </w:p>
    <w:p w14:paraId="5B7A46A4" w14:textId="77777777" w:rsidR="005F217F" w:rsidRDefault="005F217F" w:rsidP="005F217F">
      <w:pPr>
        <w:pStyle w:val="Sinespaciado"/>
        <w:spacing w:line="360" w:lineRule="auto"/>
        <w:rPr>
          <w:rFonts w:ascii="Arial" w:hAnsi="Arial" w:cs="Arial"/>
          <w:b/>
          <w:sz w:val="24"/>
          <w:lang w:val="pt-BR"/>
        </w:rPr>
      </w:pPr>
      <w:r>
        <w:rPr>
          <w:rFonts w:ascii="Arial" w:hAnsi="Arial" w:cs="Arial"/>
          <w:b/>
          <w:sz w:val="24"/>
          <w:lang w:val="pt-BR"/>
        </w:rPr>
        <w:t>P R E S E N T E.</w:t>
      </w:r>
    </w:p>
    <w:p w14:paraId="4DA2A4B9" w14:textId="77777777" w:rsidR="005F217F" w:rsidRDefault="005F217F" w:rsidP="001F73F6">
      <w:pPr>
        <w:jc w:val="both"/>
        <w:rPr>
          <w:b/>
          <w:sz w:val="24"/>
          <w:szCs w:val="24"/>
          <w:highlight w:val="white"/>
        </w:rPr>
      </w:pPr>
    </w:p>
    <w:p w14:paraId="7F871A80" w14:textId="2262B325" w:rsidR="008964C0" w:rsidRPr="0091754F" w:rsidRDefault="008964C0" w:rsidP="008964C0">
      <w:pPr>
        <w:jc w:val="both"/>
        <w:rPr>
          <w:sz w:val="24"/>
          <w:szCs w:val="24"/>
        </w:rPr>
      </w:pPr>
      <w:r w:rsidRPr="0091754F">
        <w:rPr>
          <w:sz w:val="24"/>
          <w:szCs w:val="24"/>
        </w:rPr>
        <w:t>Joanna Alejandra Felipe Torres, Diputada integrante del Grupo Parlamentario del Partido Acción Nacional de la LXII Legislatura; con fundamento en lo dispuesto por los artículos 116 de la Constitución Política de los Estados Unidos Mexicanos; 51, fracción II, 57, 61, fracción I y demás relativos aplicables de la Constitución Política del Estado Libre y Soberano de México; 28, fracción I, 30, 79, 81 y demás aplicables de la Ley Orgánica del Poder Legislativo del Estado Libre y Soberano de México; y 68 del Reglamento del Poder Legislativo del Estado Libre y Soberano de México, se presenta</w:t>
      </w:r>
      <w:r w:rsidRPr="0091754F">
        <w:rPr>
          <w:b/>
          <w:sz w:val="24"/>
          <w:szCs w:val="24"/>
        </w:rPr>
        <w:t xml:space="preserve"> </w:t>
      </w:r>
      <w:r>
        <w:rPr>
          <w:b/>
          <w:sz w:val="24"/>
          <w:szCs w:val="24"/>
        </w:rPr>
        <w:t>I</w:t>
      </w:r>
      <w:r w:rsidRPr="0091754F">
        <w:rPr>
          <w:b/>
          <w:sz w:val="24"/>
          <w:szCs w:val="24"/>
        </w:rPr>
        <w:t xml:space="preserve">niciativa con proyecto de decreto por el que </w:t>
      </w:r>
      <w:r w:rsidR="00637BC0" w:rsidRPr="00637BC0">
        <w:rPr>
          <w:b/>
          <w:sz w:val="24"/>
          <w:szCs w:val="24"/>
        </w:rPr>
        <w:t>se reforman y adicionan diversas disposiciones de la Ley de Acceso de las Mujeres a una vida libre de violencia del Estado de México, a fin de garantizar la adecuación, suficiencia y calidad de los refugios para mujeres víctimas de violencia y sus hijas e hijos</w:t>
      </w:r>
      <w:r w:rsidRPr="0091754F">
        <w:rPr>
          <w:b/>
          <w:sz w:val="24"/>
          <w:szCs w:val="24"/>
        </w:rPr>
        <w:t>,</w:t>
      </w:r>
      <w:r w:rsidRPr="0091754F">
        <w:rPr>
          <w:sz w:val="24"/>
          <w:szCs w:val="24"/>
          <w:highlight w:val="white"/>
        </w:rPr>
        <w:t xml:space="preserve"> </w:t>
      </w:r>
      <w:r w:rsidRPr="0091754F">
        <w:rPr>
          <w:sz w:val="24"/>
          <w:szCs w:val="24"/>
        </w:rPr>
        <w:t>al tenor de la siguiente:</w:t>
      </w:r>
    </w:p>
    <w:p w14:paraId="513E42E5" w14:textId="77777777" w:rsidR="00CE3FB4" w:rsidRPr="001F73F6" w:rsidRDefault="00CE3FB4" w:rsidP="001F73F6">
      <w:pPr>
        <w:rPr>
          <w:b/>
          <w:sz w:val="24"/>
          <w:szCs w:val="24"/>
        </w:rPr>
      </w:pPr>
    </w:p>
    <w:p w14:paraId="6ADDFB4D" w14:textId="5C48795F" w:rsidR="00CE3FB4" w:rsidRPr="001F73F6" w:rsidRDefault="00482725" w:rsidP="001F73F6">
      <w:pPr>
        <w:jc w:val="center"/>
        <w:rPr>
          <w:b/>
          <w:sz w:val="24"/>
          <w:szCs w:val="24"/>
        </w:rPr>
      </w:pPr>
      <w:r w:rsidRPr="001F73F6">
        <w:rPr>
          <w:b/>
          <w:sz w:val="24"/>
          <w:szCs w:val="24"/>
        </w:rPr>
        <w:t>EXPOSICIÓN DE MOTIVO</w:t>
      </w:r>
      <w:r w:rsidR="001F73F6" w:rsidRPr="001F73F6">
        <w:rPr>
          <w:b/>
          <w:sz w:val="24"/>
          <w:szCs w:val="24"/>
        </w:rPr>
        <w:t>S</w:t>
      </w:r>
    </w:p>
    <w:p w14:paraId="60FEAF48" w14:textId="77777777" w:rsidR="00CE3FB4" w:rsidRPr="001F73F6" w:rsidRDefault="00CE3FB4" w:rsidP="001F73F6">
      <w:pPr>
        <w:jc w:val="center"/>
        <w:rPr>
          <w:b/>
          <w:sz w:val="24"/>
          <w:szCs w:val="24"/>
        </w:rPr>
      </w:pPr>
    </w:p>
    <w:p w14:paraId="3B6FF809" w14:textId="77777777" w:rsidR="00802A77" w:rsidRDefault="00802A77" w:rsidP="00802A77">
      <w:pPr>
        <w:spacing w:after="200"/>
        <w:jc w:val="both"/>
        <w:rPr>
          <w:sz w:val="24"/>
          <w:szCs w:val="24"/>
          <w:highlight w:val="white"/>
        </w:rPr>
      </w:pPr>
      <w:r>
        <w:rPr>
          <w:sz w:val="24"/>
          <w:szCs w:val="24"/>
          <w:highlight w:val="white"/>
        </w:rPr>
        <w:t>Las Naciones Unidas definen la violencia contra la mujer como "todo acto de violencia de género que resulte, o pueda tener como resultado un daño físico, sexual o psicológico para la mujer, inclusive las amenazas de tales actos, la coacción o la privación arbitraria de libertad, tanto si se producen en la vida pública como en la privada".</w:t>
      </w:r>
      <w:r>
        <w:rPr>
          <w:sz w:val="24"/>
          <w:szCs w:val="24"/>
          <w:highlight w:val="white"/>
          <w:vertAlign w:val="superscript"/>
        </w:rPr>
        <w:footnoteReference w:id="1"/>
      </w:r>
    </w:p>
    <w:p w14:paraId="518B3D8C" w14:textId="77777777" w:rsidR="00802A77" w:rsidRDefault="00802A77" w:rsidP="00802A77">
      <w:pPr>
        <w:spacing w:after="200"/>
        <w:jc w:val="both"/>
        <w:rPr>
          <w:sz w:val="24"/>
          <w:szCs w:val="24"/>
        </w:rPr>
      </w:pPr>
      <w:r>
        <w:rPr>
          <w:sz w:val="24"/>
          <w:szCs w:val="24"/>
          <w:highlight w:val="white"/>
        </w:rPr>
        <w:t>En México, el artículo 5, fracción IV de la Ley General de Acceso de las Mujeres a una Vida Libre de Violencia (LGAMVLV), la define como “</w:t>
      </w:r>
      <w:r>
        <w:rPr>
          <w:sz w:val="24"/>
          <w:szCs w:val="24"/>
        </w:rPr>
        <w:t xml:space="preserve">cualquier acción u omisión, basada en su género, que les cause daño o sufrimiento psicológico, físico, </w:t>
      </w:r>
      <w:r>
        <w:rPr>
          <w:sz w:val="24"/>
          <w:szCs w:val="24"/>
        </w:rPr>
        <w:lastRenderedPageBreak/>
        <w:t>patrimonial, económico, sexual o la muerte tanto en el ámbito privado como en el público.”</w:t>
      </w:r>
    </w:p>
    <w:p w14:paraId="65C4FA40" w14:textId="77777777" w:rsidR="00802A77" w:rsidRPr="00EE5D53" w:rsidRDefault="00802A77" w:rsidP="00802A77">
      <w:pPr>
        <w:spacing w:after="200"/>
        <w:jc w:val="both"/>
        <w:rPr>
          <w:sz w:val="24"/>
          <w:szCs w:val="24"/>
          <w:highlight w:val="white"/>
        </w:rPr>
      </w:pPr>
      <w:r>
        <w:rPr>
          <w:sz w:val="24"/>
          <w:szCs w:val="24"/>
          <w:highlight w:val="white"/>
        </w:rPr>
        <w:t xml:space="preserve">De acuerdo con la </w:t>
      </w:r>
      <w:r w:rsidRPr="002C1BAB">
        <w:rPr>
          <w:sz w:val="24"/>
          <w:szCs w:val="24"/>
          <w:highlight w:val="white"/>
        </w:rPr>
        <w:t xml:space="preserve">Encuesta Nacional sobre la Dinámica de las Relaciones en los Hogares </w:t>
      </w:r>
      <w:r>
        <w:rPr>
          <w:sz w:val="24"/>
          <w:szCs w:val="24"/>
          <w:highlight w:val="white"/>
        </w:rPr>
        <w:t xml:space="preserve">(ENDIREH, </w:t>
      </w:r>
      <w:r w:rsidRPr="002C1BAB">
        <w:rPr>
          <w:sz w:val="24"/>
          <w:szCs w:val="24"/>
          <w:highlight w:val="white"/>
        </w:rPr>
        <w:t>2021</w:t>
      </w:r>
      <w:r>
        <w:rPr>
          <w:sz w:val="24"/>
          <w:szCs w:val="24"/>
          <w:highlight w:val="white"/>
        </w:rPr>
        <w:t>) del Instituto Nacional de Estadística y Geografía  (INEGI), a nivel nacional, el 70.1 % de las mujeres de 15 años y más ha experimentado al menos un incidente de violencia, que puede ser psicológica, económica, patrimonial, física, sexual o discriminación en al menos un ámbito y ejercida por cualquier persona agresora a lo largo de su vida.</w:t>
      </w:r>
      <w:r>
        <w:rPr>
          <w:sz w:val="24"/>
          <w:szCs w:val="24"/>
          <w:highlight w:val="white"/>
          <w:vertAlign w:val="superscript"/>
        </w:rPr>
        <w:footnoteReference w:id="2"/>
      </w:r>
      <w:r>
        <w:rPr>
          <w:sz w:val="24"/>
          <w:szCs w:val="24"/>
          <w:highlight w:val="white"/>
        </w:rPr>
        <w:t xml:space="preserve"> La violencia psicológica es la más recurrente, con 51.6 %; seguida de la violencia sexual, con 49.7 %; la violencia física con 34.7 % y la violencia económica, patrimonial y/o discriminación, con 27.4 %.</w:t>
      </w:r>
      <w:r>
        <w:rPr>
          <w:sz w:val="24"/>
          <w:szCs w:val="24"/>
          <w:highlight w:val="white"/>
          <w:vertAlign w:val="superscript"/>
        </w:rPr>
        <w:footnoteReference w:id="3"/>
      </w:r>
      <w:r>
        <w:rPr>
          <w:sz w:val="24"/>
          <w:szCs w:val="24"/>
          <w:highlight w:val="white"/>
        </w:rPr>
        <w:t xml:space="preserve">    </w:t>
      </w:r>
    </w:p>
    <w:p w14:paraId="50C153A6" w14:textId="77777777" w:rsidR="00802A77" w:rsidRDefault="00802A77" w:rsidP="00802A77">
      <w:pPr>
        <w:spacing w:after="200"/>
        <w:jc w:val="both"/>
        <w:rPr>
          <w:sz w:val="24"/>
          <w:szCs w:val="24"/>
        </w:rPr>
      </w:pPr>
      <w:bookmarkStart w:id="0" w:name="_Hlk193190184"/>
      <w:r>
        <w:rPr>
          <w:sz w:val="24"/>
          <w:szCs w:val="24"/>
        </w:rPr>
        <w:t>A nivel global, se estima que 736 millones de mujeres -es decir, una de cada tres- ha experimentado alguna vez violencia física o sexual por parte de su pareja íntima o violencia sexual por alguien que no era su pareja.</w:t>
      </w:r>
      <w:r>
        <w:rPr>
          <w:sz w:val="24"/>
          <w:szCs w:val="24"/>
          <w:vertAlign w:val="superscript"/>
        </w:rPr>
        <w:footnoteReference w:id="4"/>
      </w:r>
      <w:r>
        <w:rPr>
          <w:sz w:val="24"/>
          <w:szCs w:val="24"/>
        </w:rPr>
        <w:t xml:space="preserve"> Los estudios nacionales e internacionales muestran, además, que la mayor parte de la violencia contra las mujeres es perpetrada por sus maridos o parejas íntimas, o por parte de sus </w:t>
      </w:r>
      <w:proofErr w:type="spellStart"/>
      <w:r>
        <w:rPr>
          <w:sz w:val="24"/>
          <w:szCs w:val="24"/>
        </w:rPr>
        <w:t>ex-maridos-parejas</w:t>
      </w:r>
      <w:proofErr w:type="spellEnd"/>
      <w:r>
        <w:rPr>
          <w:sz w:val="24"/>
          <w:szCs w:val="24"/>
        </w:rPr>
        <w:t xml:space="preserve">. </w:t>
      </w:r>
      <w:bookmarkEnd w:id="0"/>
    </w:p>
    <w:p w14:paraId="23B2DE73" w14:textId="77777777" w:rsidR="00802A77" w:rsidRDefault="00802A77" w:rsidP="00802A77">
      <w:pPr>
        <w:spacing w:after="200"/>
        <w:jc w:val="both"/>
        <w:rPr>
          <w:sz w:val="24"/>
          <w:szCs w:val="24"/>
          <w:vertAlign w:val="superscript"/>
        </w:rPr>
      </w:pPr>
      <w:bookmarkStart w:id="1" w:name="_Hlk193190242"/>
      <w:r>
        <w:rPr>
          <w:sz w:val="24"/>
          <w:szCs w:val="24"/>
        </w:rPr>
        <w:t>A nivel internacional, el 26% de las mujeres de 15 años o más, es decir, alrededor de 640 millones de mujeres, ha sido objeto de violencia de pareja,</w:t>
      </w:r>
      <w:r>
        <w:rPr>
          <w:sz w:val="24"/>
          <w:szCs w:val="24"/>
          <w:vertAlign w:val="superscript"/>
        </w:rPr>
        <w:footnoteReference w:id="5"/>
      </w:r>
      <w:r>
        <w:rPr>
          <w:sz w:val="24"/>
          <w:szCs w:val="24"/>
        </w:rPr>
        <w:t xml:space="preserve"> mientras en México, la cifra alcanza el 39.9%:</w:t>
      </w:r>
      <w:r>
        <w:rPr>
          <w:sz w:val="24"/>
          <w:szCs w:val="24"/>
          <w:vertAlign w:val="superscript"/>
        </w:rPr>
        <w:footnoteReference w:id="6"/>
      </w:r>
    </w:p>
    <w:bookmarkEnd w:id="1"/>
    <w:p w14:paraId="200C9EC5" w14:textId="77777777" w:rsidR="00802A77" w:rsidRDefault="00802A77" w:rsidP="00802A77">
      <w:pPr>
        <w:shd w:val="clear" w:color="auto" w:fill="FFFFFF"/>
        <w:spacing w:after="200"/>
        <w:jc w:val="center"/>
        <w:rPr>
          <w:sz w:val="24"/>
          <w:szCs w:val="24"/>
          <w:vertAlign w:val="superscript"/>
        </w:rPr>
      </w:pPr>
      <w:r>
        <w:rPr>
          <w:noProof/>
          <w:sz w:val="24"/>
          <w:szCs w:val="24"/>
          <w:highlight w:val="white"/>
        </w:rPr>
        <w:drawing>
          <wp:inline distT="114300" distB="114300" distL="114300" distR="114300" wp14:anchorId="74641F50" wp14:editId="401227EA">
            <wp:extent cx="5731200" cy="23749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200" cy="2374900"/>
                    </a:xfrm>
                    <a:prstGeom prst="rect">
                      <a:avLst/>
                    </a:prstGeom>
                    <a:ln/>
                  </pic:spPr>
                </pic:pic>
              </a:graphicData>
            </a:graphic>
          </wp:inline>
        </w:drawing>
      </w:r>
    </w:p>
    <w:p w14:paraId="1F33BFDD" w14:textId="77777777" w:rsidR="00802A77" w:rsidRDefault="00802A77" w:rsidP="00802A77">
      <w:pPr>
        <w:spacing w:after="200"/>
        <w:jc w:val="both"/>
        <w:rPr>
          <w:sz w:val="24"/>
          <w:szCs w:val="24"/>
        </w:rPr>
      </w:pPr>
      <w:r>
        <w:rPr>
          <w:sz w:val="24"/>
          <w:szCs w:val="24"/>
        </w:rPr>
        <w:lastRenderedPageBreak/>
        <w:t>Por otro lado, la violencia contra las mujeres, particularmente cuando se da en el ámbito familiar, suele estar estructuralmente asociada a la violencia contra niñas, niños y adolescentes; que, siguiendo al artículo 19 de la Convención sobre los Derechos del Niño y la Observación General N°13 del Comité de los Derechos del Niño, se entiende como “toda forma de perjuicio o abuso físico o mental, descuido o trato negligente, malos tratos o explotación, incluido el abuso sexual mientras el niño se encuentre bajo la custodia de los padres, de un representante legal o de cualquier otra persona que lo tenga a su cargo.”</w:t>
      </w:r>
      <w:r>
        <w:rPr>
          <w:rStyle w:val="Refdenotaalpie"/>
          <w:sz w:val="24"/>
          <w:szCs w:val="24"/>
        </w:rPr>
        <w:footnoteReference w:id="7"/>
      </w:r>
    </w:p>
    <w:p w14:paraId="1F544207" w14:textId="77777777" w:rsidR="00802A77" w:rsidRPr="002B293B" w:rsidRDefault="00802A77" w:rsidP="00802A77">
      <w:pPr>
        <w:spacing w:after="200"/>
        <w:jc w:val="both"/>
        <w:rPr>
          <w:sz w:val="24"/>
          <w:szCs w:val="24"/>
        </w:rPr>
      </w:pPr>
      <w:r w:rsidRPr="002B293B">
        <w:rPr>
          <w:sz w:val="24"/>
          <w:szCs w:val="24"/>
        </w:rPr>
        <w:t>Por ejemplo, según la ENDIREH 2021, entre las adolescentes de 15 a 19 años, el 31.6% declaró haber sufrido violencia durante la niñez: 20.4% violencia física, 11.6% violencia emocional y 10.2% violencia sexual. Respecto al abuso sexual durante la infancia: a 7.7% le tocaron sus partes íntimas o la obligaron a tocar las partes íntimas de otra persona sin su consentimiento; a 3.6% intentaron forzarla a tener relaciones sexuales; 3.4% fue obligada mostrar sus partes íntimas o a mirar las partes íntimas de otra persona; y a 2.8% la obligaron a tener relaciones sexuales bajo amenazas o usando la fuerza.</w:t>
      </w:r>
      <w:r w:rsidRPr="002B293B">
        <w:rPr>
          <w:sz w:val="24"/>
          <w:szCs w:val="24"/>
          <w:vertAlign w:val="superscript"/>
        </w:rPr>
        <w:footnoteReference w:id="8"/>
      </w:r>
      <w:r w:rsidRPr="002B293B">
        <w:rPr>
          <w:sz w:val="24"/>
          <w:szCs w:val="24"/>
        </w:rPr>
        <w:t xml:space="preserve"> </w:t>
      </w:r>
    </w:p>
    <w:p w14:paraId="7E75B79E" w14:textId="77777777" w:rsidR="00802A77" w:rsidRDefault="00802A77" w:rsidP="00802A77">
      <w:pPr>
        <w:spacing w:after="200"/>
        <w:jc w:val="both"/>
        <w:rPr>
          <w:sz w:val="24"/>
          <w:szCs w:val="24"/>
        </w:rPr>
      </w:pPr>
      <w:r>
        <w:rPr>
          <w:sz w:val="24"/>
          <w:szCs w:val="24"/>
        </w:rPr>
        <w:t>No obstante, la violencia contra niñas, niños y adolescentes no es únicamente sexual, ya que ésta aparece en la propia familia por una falsa idea de disciplina. Al respecto, en 2015 la Encuesta Nacional de Niños, Niñas y Mujeres mostraba información sobre la forma en que en nuestro país se enseña disciplina a las y los niños:</w:t>
      </w:r>
      <w:r>
        <w:rPr>
          <w:sz w:val="24"/>
          <w:szCs w:val="24"/>
          <w:vertAlign w:val="superscript"/>
        </w:rPr>
        <w:footnoteReference w:id="9"/>
      </w:r>
      <w:r>
        <w:rPr>
          <w:sz w:val="24"/>
          <w:szCs w:val="24"/>
        </w:rPr>
        <w:t xml:space="preserve"> </w:t>
      </w:r>
    </w:p>
    <w:p w14:paraId="051227A1" w14:textId="77777777" w:rsidR="00802A77" w:rsidRPr="00E82076" w:rsidRDefault="00802A77" w:rsidP="00802A77">
      <w:pPr>
        <w:spacing w:after="200"/>
        <w:ind w:left="720" w:right="524"/>
        <w:jc w:val="both"/>
      </w:pPr>
      <w:r w:rsidRPr="00E82076">
        <w:t>• Cualquier forma de disciplina violenta (física y/o psicológica) fue empleada en 62.4% de las niñas y 62.7% de los niños de 1 a 14 años de edad.</w:t>
      </w:r>
    </w:p>
    <w:p w14:paraId="24870F73" w14:textId="77777777" w:rsidR="00802A77" w:rsidRPr="00E82076" w:rsidRDefault="00802A77" w:rsidP="00802A77">
      <w:pPr>
        <w:spacing w:after="200"/>
        <w:ind w:left="720" w:right="524"/>
        <w:jc w:val="both"/>
      </w:pPr>
      <w:r w:rsidRPr="00E82076">
        <w:t>• El maltrato físico lo padecen tanto niñas (42.2%) como niños (45.3%), pero son las niñas (61.8%) y los niños (56.9%) de 2 a 4 años quienes reciben más castigos físicos que otros grupos de edad.</w:t>
      </w:r>
    </w:p>
    <w:p w14:paraId="6C687EF3" w14:textId="77777777" w:rsidR="00802A77" w:rsidRPr="00E82076" w:rsidRDefault="00802A77" w:rsidP="00802A77">
      <w:pPr>
        <w:spacing w:after="200"/>
        <w:ind w:left="720" w:right="524"/>
        <w:jc w:val="both"/>
      </w:pPr>
      <w:r w:rsidRPr="00E82076">
        <w:t>• Los niños reciben castigos físicos severos en mayor medida que las niñas, al ser de 7.3% y 4.6%, respectivamente, la proporción de quienes fueron disciplinados mediante golpes en la cara, cabeza u orejas, o bien recibieron palizas (personas adultas les dieron golpes con fuerza y repetidamente).</w:t>
      </w:r>
    </w:p>
    <w:p w14:paraId="7FDB17C0" w14:textId="77777777" w:rsidR="00802A77" w:rsidRPr="00E82076" w:rsidRDefault="00802A77" w:rsidP="00802A77">
      <w:pPr>
        <w:spacing w:after="200"/>
        <w:ind w:left="720" w:right="524"/>
        <w:jc w:val="both"/>
      </w:pPr>
      <w:r w:rsidRPr="00E82076">
        <w:t xml:space="preserve">• Los castigos físicos severos son padecidos incluso en edades tempranas: se reporta 2% para las niñas y 4.1% para los niños de 1 a 2 años de edad; cifras </w:t>
      </w:r>
      <w:r w:rsidRPr="00E82076">
        <w:lastRenderedPageBreak/>
        <w:t>que son de 2.2% y 7.3% en las edades de 3 a 4 años; 5.5% en niñas y 9% en niños de 5 a 9 años; y 5.9% y 7.1% de 10 a 14 años, respectivamente.</w:t>
      </w:r>
    </w:p>
    <w:p w14:paraId="132B1B1C" w14:textId="77777777" w:rsidR="00802A77" w:rsidRPr="00E82076" w:rsidRDefault="00802A77" w:rsidP="00802A77">
      <w:pPr>
        <w:spacing w:after="200"/>
        <w:ind w:left="720" w:right="524"/>
        <w:jc w:val="both"/>
      </w:pPr>
      <w:r w:rsidRPr="00E82076">
        <w:t>• Las niñas reciben más agresión psicológica (gritos, descalificaciones o insultos) que los niños, como método de disciplina: (54% y 52.2%, respectivamente).</w:t>
      </w:r>
    </w:p>
    <w:p w14:paraId="77BBCC79" w14:textId="77777777" w:rsidR="00802A77" w:rsidRPr="00E82076" w:rsidRDefault="00802A77" w:rsidP="00802A77">
      <w:pPr>
        <w:spacing w:after="200"/>
        <w:ind w:left="720" w:right="524"/>
        <w:jc w:val="both"/>
      </w:pPr>
      <w:r w:rsidRPr="00E82076">
        <w:t xml:space="preserve">• 5% de las madres y 8.4% de los padres creen que el castigo físico es necesario. </w:t>
      </w:r>
    </w:p>
    <w:p w14:paraId="7AA02CD9" w14:textId="77777777" w:rsidR="00802A77" w:rsidRDefault="00802A77" w:rsidP="00802A77">
      <w:pPr>
        <w:spacing w:after="200"/>
        <w:jc w:val="both"/>
        <w:rPr>
          <w:sz w:val="24"/>
          <w:szCs w:val="24"/>
        </w:rPr>
      </w:pPr>
      <w:r>
        <w:rPr>
          <w:sz w:val="24"/>
          <w:szCs w:val="24"/>
        </w:rPr>
        <w:t xml:space="preserve">Otro dato abrumador es el </w:t>
      </w:r>
      <w:bookmarkStart w:id="2" w:name="_Hlk193190419"/>
      <w:r>
        <w:rPr>
          <w:sz w:val="24"/>
          <w:szCs w:val="24"/>
        </w:rPr>
        <w:t>de las estadísticas de mortalidad del INEGI, las cuales indican que en 2022 se registraron 6,188 muertes violentas de personas menores de edad, de las cuales 68.7% son hombres y 31.3% mujeres. En el caso de los hombres, el 42.9% en la vía pública y el 21.6% de estas defunciones ocurrió en una vivienda particular; en el caso de las mujeres, el 31.2% ocurrieron en la vivienda particular y el 33.1% en la vía pública</w:t>
      </w:r>
      <w:bookmarkEnd w:id="2"/>
      <w:r>
        <w:rPr>
          <w:sz w:val="24"/>
          <w:szCs w:val="24"/>
        </w:rPr>
        <w:t>.</w:t>
      </w:r>
      <w:r>
        <w:rPr>
          <w:sz w:val="24"/>
          <w:szCs w:val="24"/>
          <w:vertAlign w:val="superscript"/>
        </w:rPr>
        <w:footnoteReference w:id="10"/>
      </w:r>
      <w:r>
        <w:rPr>
          <w:sz w:val="24"/>
          <w:szCs w:val="24"/>
        </w:rPr>
        <w:t xml:space="preserve"> Si bien el porcentaje de mujeres es menor, es fundamental comparar aquellos decesos ocurridos dentro de la vivienda particular, donde se evidencia que el mayor riesgo para la seguridad de las mujeres se halla en su propio hogar. </w:t>
      </w:r>
    </w:p>
    <w:p w14:paraId="6DE57A70" w14:textId="77777777" w:rsidR="00802A77" w:rsidRDefault="00802A77" w:rsidP="00802A77">
      <w:pPr>
        <w:spacing w:after="200"/>
        <w:jc w:val="both"/>
        <w:rPr>
          <w:sz w:val="24"/>
          <w:szCs w:val="24"/>
        </w:rPr>
      </w:pPr>
      <w:r>
        <w:rPr>
          <w:sz w:val="24"/>
          <w:szCs w:val="24"/>
        </w:rPr>
        <w:t>Al respecto, y como se ha mencionado, la violencia contra las mujeres y sus hijas e hijos se encuentra estrechamente vinculada con la violencia familiar, la cual es considerada como:</w:t>
      </w:r>
    </w:p>
    <w:p w14:paraId="17971366" w14:textId="77777777" w:rsidR="00802A77" w:rsidRPr="00E82076" w:rsidRDefault="00802A77" w:rsidP="00802A77">
      <w:pPr>
        <w:spacing w:after="200"/>
        <w:ind w:left="720" w:right="524"/>
        <w:jc w:val="both"/>
      </w:pPr>
      <w:r w:rsidRPr="00E82076">
        <w:t>un acto de poder u omisión intencional, dirigido a dominar, someter, controlar o agredir física, verbal, psicoemocional o sexualmente a cualquier integrante de la familia, dentro o fuera del domicilio familiar, por quien tenga o haya tenido algún parentesco por afinidad, civil, matrimonio, concubinato o a partir de una relación de hecho y que tenga por efecto causar un daño.</w:t>
      </w:r>
      <w:r w:rsidRPr="00E82076">
        <w:rPr>
          <w:vertAlign w:val="superscript"/>
        </w:rPr>
        <w:footnoteReference w:id="11"/>
      </w:r>
    </w:p>
    <w:p w14:paraId="19CFFB83" w14:textId="77777777" w:rsidR="00802A77" w:rsidRDefault="00802A77" w:rsidP="00802A77">
      <w:pPr>
        <w:shd w:val="clear" w:color="auto" w:fill="FFFFFF"/>
        <w:spacing w:after="100"/>
        <w:jc w:val="both"/>
        <w:rPr>
          <w:sz w:val="24"/>
          <w:szCs w:val="24"/>
          <w:highlight w:val="white"/>
        </w:rPr>
      </w:pPr>
      <w:r>
        <w:rPr>
          <w:sz w:val="24"/>
          <w:szCs w:val="24"/>
          <w:highlight w:val="white"/>
        </w:rPr>
        <w:t>Como puede observarse, la violencia familiar es una problemática de las más graves en México, pues ocupa el tercer lugar en incidencia nacional de delitos. Desafortunadamente, la ruptura del tejido social no sólo ha impactado en el incremento de la violencia en las calles, sino también al interior de las familias, pues el número de casos registrados de violencia familiar ha ido en aumento a lo largo de los años, al pasar de 127,424 en 2015 a 270,546 en 2022, lo que representa un incremento de 112.6% de casos de violencia familiar.</w:t>
      </w:r>
      <w:r>
        <w:rPr>
          <w:sz w:val="24"/>
          <w:szCs w:val="24"/>
          <w:highlight w:val="white"/>
          <w:vertAlign w:val="superscript"/>
        </w:rPr>
        <w:footnoteReference w:id="12"/>
      </w:r>
      <w:r>
        <w:rPr>
          <w:sz w:val="24"/>
          <w:szCs w:val="24"/>
          <w:highlight w:val="white"/>
        </w:rPr>
        <w:t xml:space="preserve"> </w:t>
      </w:r>
    </w:p>
    <w:p w14:paraId="5AF080B1" w14:textId="77777777" w:rsidR="00802A77" w:rsidRDefault="00802A77" w:rsidP="00802A77">
      <w:pPr>
        <w:shd w:val="clear" w:color="auto" w:fill="FFFFFF"/>
        <w:spacing w:after="100"/>
        <w:jc w:val="both"/>
        <w:rPr>
          <w:sz w:val="24"/>
          <w:szCs w:val="24"/>
          <w:highlight w:val="white"/>
        </w:rPr>
      </w:pPr>
      <w:r>
        <w:rPr>
          <w:sz w:val="24"/>
          <w:szCs w:val="24"/>
          <w:highlight w:val="white"/>
        </w:rPr>
        <w:t xml:space="preserve">Entre enero de 2015 y diciembre de 2022 se registraron 1,585,964 casos de violencia familiar en el país, lo que equivale a un promedio de 16,520 delitos por mes. La tendencia en la incidencia de violencia familiar ha ido en aumento durante el periodo </w:t>
      </w:r>
      <w:r>
        <w:rPr>
          <w:sz w:val="24"/>
          <w:szCs w:val="24"/>
          <w:highlight w:val="white"/>
        </w:rPr>
        <w:lastRenderedPageBreak/>
        <w:t>de estudio, con un incremento acumulado de 11,666 delitos entre enero de 2015 y diciembre de 2022. En los intervalos anuales es relevante observar el aumento del 21.1% entre 2015 y 2016, del 16.6% entre 2018 y 2019 y, finalmente, del 15.3% entre 2020 y 2021. El año 2022 registró la cantidad más alta de casos de violencia familiar, con un total de 270,546 reportes.</w:t>
      </w:r>
      <w:r>
        <w:rPr>
          <w:sz w:val="24"/>
          <w:szCs w:val="24"/>
          <w:highlight w:val="white"/>
          <w:vertAlign w:val="superscript"/>
        </w:rPr>
        <w:footnoteReference w:id="13"/>
      </w:r>
    </w:p>
    <w:p w14:paraId="5785F7AB" w14:textId="77777777" w:rsidR="00802A77" w:rsidRPr="00DF74B1" w:rsidRDefault="00802A77" w:rsidP="00802A77">
      <w:pPr>
        <w:shd w:val="clear" w:color="auto" w:fill="FFFFFF"/>
        <w:spacing w:after="100"/>
        <w:jc w:val="both"/>
        <w:rPr>
          <w:sz w:val="24"/>
          <w:szCs w:val="24"/>
          <w:highlight w:val="white"/>
        </w:rPr>
      </w:pPr>
      <w:r>
        <w:rPr>
          <w:sz w:val="24"/>
          <w:szCs w:val="24"/>
          <w:highlight w:val="white"/>
        </w:rPr>
        <w:t xml:space="preserve">Si bien las cifras son alarmantes, es importante considerar que, en los hechos, los números son aún mayores. El miedo a las amenazas de los agresores, los niveles de impunidad en el país y el desconocimiento de mecanismos de justicia contribuyen a que sólo 8.3% de mujeres que vivió violencia física o sexual por parte de su pareja, denuncie los hechos de violencia. De acuerdo con la </w:t>
      </w:r>
      <w:r w:rsidRPr="00DF74B1">
        <w:rPr>
          <w:sz w:val="24"/>
          <w:szCs w:val="24"/>
        </w:rPr>
        <w:t>Red Nacional de Refugios</w:t>
      </w:r>
      <w:r>
        <w:rPr>
          <w:sz w:val="24"/>
          <w:szCs w:val="24"/>
        </w:rPr>
        <w:t>,</w:t>
      </w:r>
      <w:r>
        <w:rPr>
          <w:sz w:val="24"/>
          <w:szCs w:val="24"/>
          <w:highlight w:val="white"/>
        </w:rPr>
        <w:t xml:space="preserve"> “l</w:t>
      </w:r>
      <w:r w:rsidRPr="00DF74B1">
        <w:rPr>
          <w:sz w:val="24"/>
          <w:szCs w:val="24"/>
          <w:highlight w:val="white"/>
        </w:rPr>
        <w:t>os relatos que salen a la luz pública -además- y aquellos que acompañamos en los espacios de prevención, atención y protección de la Red Nacional de Refugios, muestran la cadena de omisiones y negligencias por parte de las instituciones públicas para brindar atención y garantizar el acceso a la justicia y el derecho a una vida libre de violencia a todas las mujeres en todas las etapas de su vida y diversidades.</w:t>
      </w:r>
      <w:r>
        <w:rPr>
          <w:sz w:val="24"/>
          <w:szCs w:val="24"/>
          <w:highlight w:val="white"/>
        </w:rPr>
        <w:t>”</w:t>
      </w:r>
      <w:r w:rsidRPr="00DF74B1">
        <w:rPr>
          <w:sz w:val="24"/>
          <w:szCs w:val="24"/>
          <w:highlight w:val="white"/>
          <w:vertAlign w:val="superscript"/>
        </w:rPr>
        <w:footnoteReference w:id="14"/>
      </w:r>
    </w:p>
    <w:p w14:paraId="497B2E24" w14:textId="77777777" w:rsidR="00802A77" w:rsidRDefault="00802A77" w:rsidP="00802A77">
      <w:pPr>
        <w:shd w:val="clear" w:color="auto" w:fill="FFFFFF"/>
        <w:spacing w:after="100"/>
        <w:jc w:val="both"/>
        <w:rPr>
          <w:sz w:val="24"/>
          <w:szCs w:val="24"/>
          <w:highlight w:val="white"/>
        </w:rPr>
      </w:pPr>
      <w:r>
        <w:rPr>
          <w:sz w:val="24"/>
          <w:szCs w:val="24"/>
          <w:highlight w:val="white"/>
        </w:rPr>
        <w:t xml:space="preserve">Por ello, </w:t>
      </w:r>
      <w:r w:rsidRPr="00D66110">
        <w:rPr>
          <w:b/>
          <w:bCs/>
          <w:sz w:val="24"/>
          <w:szCs w:val="24"/>
          <w:highlight w:val="white"/>
        </w:rPr>
        <w:t>uno de los mecanismos de atención primaria a los casos de violencia familiar, es el de los refugios o albergues para víctimas</w:t>
      </w:r>
      <w:r>
        <w:rPr>
          <w:sz w:val="24"/>
          <w:szCs w:val="24"/>
          <w:highlight w:val="white"/>
        </w:rPr>
        <w:t xml:space="preserve">, que en su mayoría son mujeres, niñas, niños y adolescentes; una iniciativa que fue promovida inicialmente por la sociedad civil, a partir de los años noventa, recuperando los antecedentes de instrumentos internacionales previos: </w:t>
      </w:r>
    </w:p>
    <w:p w14:paraId="15A5FED0" w14:textId="77777777" w:rsidR="00802A77" w:rsidRPr="00C87C4D" w:rsidRDefault="00802A77" w:rsidP="00802A77">
      <w:pPr>
        <w:shd w:val="clear" w:color="auto" w:fill="FFFFFF"/>
        <w:spacing w:after="100"/>
        <w:ind w:left="720" w:right="524"/>
        <w:jc w:val="both"/>
        <w:rPr>
          <w:highlight w:val="white"/>
        </w:rPr>
      </w:pPr>
      <w:r w:rsidRPr="00C87C4D">
        <w:rPr>
          <w:highlight w:val="white"/>
        </w:rPr>
        <w:t>El fenómeno de la violencia familiar comenzó a ser reconocido en el Año Internacional de la Mujer que culminó con la primera Conferencia Mundial de la Mujer celebrada en México en 1975. México ratificó la Convención para la Eliminación de todas las Formas de Discriminación contra la Mujer el 23 de marzo de 1981 así como la Convención Interamericana para Prevenir, Sancionar y Erradicar la Violencia contra la Mujer que fue ratificada el 19 de junio de 1988.</w:t>
      </w:r>
    </w:p>
    <w:p w14:paraId="1C2D1BF9" w14:textId="77777777" w:rsidR="00802A77" w:rsidRDefault="00802A77" w:rsidP="00802A77">
      <w:pPr>
        <w:shd w:val="clear" w:color="auto" w:fill="FFFFFF"/>
        <w:spacing w:after="100"/>
        <w:jc w:val="both"/>
        <w:rPr>
          <w:sz w:val="24"/>
          <w:szCs w:val="24"/>
        </w:rPr>
      </w:pPr>
      <w:r>
        <w:rPr>
          <w:sz w:val="24"/>
          <w:szCs w:val="24"/>
          <w:highlight w:val="white"/>
        </w:rPr>
        <w:t xml:space="preserve">Posteriormente, en 2007 se aprobó la Ley General de Acceso de las Mujeres a una Vida Libre de Violencia (LGAMVLV) para cumplir con las obligaciones de prevenir, atender, sancionar y erradicar la violencia en contra de las mujeres. Dicha ley, en su artículo 8, fracción VI establece que </w:t>
      </w:r>
      <w:r>
        <w:rPr>
          <w:sz w:val="24"/>
          <w:szCs w:val="24"/>
        </w:rPr>
        <w:t>los modelos de atención, prevención y sanción que establezcan la Federación, las entidades federativas, las demarcaciones territoriales de la Ciudad de México y los municipios deberán contemplar:</w:t>
      </w:r>
    </w:p>
    <w:p w14:paraId="0996F1F5" w14:textId="77777777" w:rsidR="00802A77" w:rsidRPr="00FB6A06" w:rsidRDefault="00802A77" w:rsidP="00802A77">
      <w:pPr>
        <w:spacing w:after="240"/>
        <w:ind w:left="720" w:right="524"/>
        <w:jc w:val="both"/>
      </w:pPr>
      <w:r w:rsidRPr="0062322F">
        <w:t xml:space="preserve">Favorecer la instalación y el mantenimiento de refugios para las víctimas y sus hijas e hijos; la información sobre su ubicación será secreta y proporcionarán apoyo psicológico y legal especializados y gratuitos. Las personas que laboren </w:t>
      </w:r>
      <w:r w:rsidRPr="0062322F">
        <w:lastRenderedPageBreak/>
        <w:t>en los refugios deberán contar con la cédula profesional correspondiente a la especialidad en que desarrollen su trabajo. En ningún caso podrán laborar en los refugios personas que hayan sido sancionadas por ejercer algún tipo violencia.</w:t>
      </w:r>
    </w:p>
    <w:p w14:paraId="7ECCF6F4" w14:textId="77777777" w:rsidR="00802A77" w:rsidRDefault="00802A77" w:rsidP="00802A77">
      <w:pPr>
        <w:spacing w:after="200"/>
        <w:jc w:val="both"/>
        <w:rPr>
          <w:sz w:val="24"/>
          <w:szCs w:val="24"/>
        </w:rPr>
      </w:pPr>
      <w:r>
        <w:rPr>
          <w:sz w:val="24"/>
          <w:szCs w:val="24"/>
        </w:rPr>
        <w:t xml:space="preserve">En la fracción X del artículo 49 de la misma ley, se estipula que corresponde a las entidades federativas, de conformidad con lo dispuesto por esta ley y los ordenamientos aplicables en la materia: impulsar y apoyar la creación, operación o fortalecimiento de los refugios para las víctimas conforme al modelo de atención diseñado por el Sistema. </w:t>
      </w:r>
    </w:p>
    <w:p w14:paraId="182ADC43" w14:textId="77777777" w:rsidR="00802A77" w:rsidRDefault="00802A77" w:rsidP="00802A77">
      <w:pPr>
        <w:spacing w:after="200"/>
        <w:jc w:val="both"/>
        <w:rPr>
          <w:sz w:val="24"/>
          <w:szCs w:val="24"/>
        </w:rPr>
      </w:pPr>
      <w:r>
        <w:rPr>
          <w:sz w:val="24"/>
          <w:szCs w:val="24"/>
        </w:rPr>
        <w:t>En lo que hace a las facultades municipales en la materia, el artículo 50, fracción VII únicamente les atribuye “a</w:t>
      </w:r>
      <w:r w:rsidRPr="00785532">
        <w:rPr>
          <w:sz w:val="24"/>
          <w:szCs w:val="24"/>
        </w:rPr>
        <w:t>poyar la creación, operación o el fortalecimiento de refugios para las víctimas, sus hijas e hijos</w:t>
      </w:r>
      <w:r>
        <w:rPr>
          <w:sz w:val="24"/>
          <w:szCs w:val="24"/>
        </w:rPr>
        <w:t xml:space="preserve"> </w:t>
      </w:r>
      <w:r w:rsidRPr="00785532">
        <w:rPr>
          <w:sz w:val="24"/>
          <w:szCs w:val="24"/>
        </w:rPr>
        <w:t>de acuerdo con las condiciones establecidas en el Capítulo V de la presente Ley</w:t>
      </w:r>
      <w:r>
        <w:rPr>
          <w:sz w:val="24"/>
          <w:szCs w:val="24"/>
        </w:rPr>
        <w:t xml:space="preserve">. </w:t>
      </w:r>
    </w:p>
    <w:p w14:paraId="3F50C64A" w14:textId="77777777" w:rsidR="00802A77" w:rsidRDefault="00802A77" w:rsidP="00802A77">
      <w:pPr>
        <w:spacing w:after="200"/>
        <w:jc w:val="both"/>
        <w:rPr>
          <w:sz w:val="24"/>
          <w:szCs w:val="24"/>
        </w:rPr>
      </w:pPr>
      <w:r>
        <w:rPr>
          <w:sz w:val="24"/>
          <w:szCs w:val="24"/>
        </w:rPr>
        <w:t xml:space="preserve">No obstante, la creación de espacios para la protección de mujeres víctimas de violencia y de sus hijas e hijos, es aún insuficiente. </w:t>
      </w:r>
      <w:bookmarkStart w:id="3" w:name="_Hlk193190558"/>
      <w:r>
        <w:rPr>
          <w:sz w:val="24"/>
          <w:szCs w:val="24"/>
        </w:rPr>
        <w:t>Para 2015 existían sólo 72 refugios a nivel nacional, de los cuales, 34 pertenecían a organizaciones de la sociedad civil, 4 a instituciones de asistencia privada y 34 a instituciones públicas. De ese universo, 44 refugios (33 de la OSC y 11 de gobierno) se articularon en la Red Nacional de Refugios (RNR). Actualmente, la Red agrupa sólo 75 refugios</w:t>
      </w:r>
      <w:bookmarkEnd w:id="3"/>
      <w:r>
        <w:rPr>
          <w:sz w:val="24"/>
          <w:szCs w:val="24"/>
        </w:rPr>
        <w:t>, una muestra de la insuficiencia de espacios para atender este fenómeno.</w:t>
      </w:r>
      <w:r>
        <w:rPr>
          <w:rStyle w:val="Refdenotaalpie"/>
          <w:sz w:val="24"/>
          <w:szCs w:val="24"/>
        </w:rPr>
        <w:footnoteReference w:id="15"/>
      </w:r>
      <w:r>
        <w:rPr>
          <w:sz w:val="24"/>
          <w:szCs w:val="24"/>
        </w:rPr>
        <w:t xml:space="preserve"> En el caso del Estado de México, por ejemplo, para 2021, </w:t>
      </w:r>
      <w:r>
        <w:rPr>
          <w:color w:val="212529"/>
          <w:sz w:val="24"/>
          <w:szCs w:val="24"/>
          <w:highlight w:val="white"/>
        </w:rPr>
        <w:t>de los 125 ayuntamientos sólo tres tenían refugios municipales.</w:t>
      </w:r>
      <w:r>
        <w:rPr>
          <w:color w:val="212529"/>
          <w:sz w:val="24"/>
          <w:szCs w:val="24"/>
          <w:highlight w:val="white"/>
          <w:vertAlign w:val="superscript"/>
        </w:rPr>
        <w:footnoteReference w:id="16"/>
      </w:r>
      <w:r>
        <w:rPr>
          <w:color w:val="212529"/>
          <w:sz w:val="24"/>
          <w:szCs w:val="24"/>
          <w:highlight w:val="white"/>
        </w:rPr>
        <w:t xml:space="preserve"> </w:t>
      </w:r>
      <w:r>
        <w:rPr>
          <w:sz w:val="24"/>
          <w:szCs w:val="24"/>
        </w:rPr>
        <w:t xml:space="preserve"> </w:t>
      </w:r>
    </w:p>
    <w:p w14:paraId="18D3D775" w14:textId="77777777" w:rsidR="00802A77" w:rsidRDefault="00802A77" w:rsidP="00802A77">
      <w:pPr>
        <w:spacing w:after="200"/>
        <w:jc w:val="both"/>
        <w:rPr>
          <w:sz w:val="24"/>
          <w:szCs w:val="24"/>
        </w:rPr>
      </w:pPr>
      <w:r>
        <w:rPr>
          <w:sz w:val="24"/>
          <w:szCs w:val="24"/>
        </w:rPr>
        <w:t>Si bien la fracción IV del artículo 51 de la LGAMVLV establece que las autoridades, en el ámbito de sus competencias, deberán “proporcionar un refugio seguro a las víctimas”, la realidad demuestra que las autoridades de los tres órdenes de gobierno tienen un gran deuda con las mujeres, niñas, niños y adolescentes al no contar con los espacios necesarios para la protección y recuperación de las víctimas de violencia; máxime cuando los refugios forman parte del protocolo de atención a las víctimas. Al respecto, la Red Nacional de Refugios señala que:</w:t>
      </w:r>
    </w:p>
    <w:p w14:paraId="11FD5D6D" w14:textId="77777777" w:rsidR="00802A77" w:rsidRDefault="00802A77" w:rsidP="00802A77">
      <w:pPr>
        <w:ind w:left="709" w:right="524"/>
        <w:jc w:val="both"/>
      </w:pPr>
      <w:r>
        <w:t xml:space="preserve">Uno de los mecanismos de protección son los Refugios, quienes </w:t>
      </w:r>
      <w:r w:rsidRPr="004F1A04">
        <w:t xml:space="preserve">también forman parte del mecanismo de atención previsto por la </w:t>
      </w:r>
      <w:r>
        <w:t>LGAMVLV</w:t>
      </w:r>
      <w:r w:rsidRPr="004F1A04">
        <w:t xml:space="preserve">, </w:t>
      </w:r>
      <w:r>
        <w:t xml:space="preserve">y </w:t>
      </w:r>
      <w:r w:rsidRPr="004F1A04">
        <w:t>han mostrado ser eficaces para prevenir feminicidios ya que proveen seguridad y confidencialidad a las mujeres, y en su caso sus hijas e hijos,</w:t>
      </w:r>
      <w:r w:rsidRPr="000946FF">
        <w:t xml:space="preserve"> además de ser espacios que apoyan la creación de planes de vida integrales para </w:t>
      </w:r>
      <w:r>
        <w:t>las mujeres e infancias,</w:t>
      </w:r>
      <w:r w:rsidRPr="000946FF">
        <w:t xml:space="preserve"> porque ofrecen apoyo psicológico, jurídico y el </w:t>
      </w:r>
      <w:r>
        <w:t>acceso a</w:t>
      </w:r>
      <w:r w:rsidRPr="000946FF">
        <w:t xml:space="preserve"> sus derechos humanos, </w:t>
      </w:r>
      <w:r w:rsidRPr="000946FF">
        <w:lastRenderedPageBreak/>
        <w:t xml:space="preserve">sexuales, reproductivos y económicos a través de </w:t>
      </w:r>
      <w:r>
        <w:t xml:space="preserve">acciones coeducativas, acceso a la </w:t>
      </w:r>
      <w:r w:rsidRPr="000946FF">
        <w:t xml:space="preserve">educación y talleres profesionales que dotan </w:t>
      </w:r>
      <w:r>
        <w:t xml:space="preserve">a las mujeres </w:t>
      </w:r>
      <w:r w:rsidRPr="000946FF">
        <w:t>de conocimientos y habilidades para generar independencia económica al salir del refugio y poder tomar decisiones asertivas en sus vidas.</w:t>
      </w:r>
      <w:r>
        <w:rPr>
          <w:rStyle w:val="Refdenotaalpie"/>
        </w:rPr>
        <w:footnoteReference w:id="17"/>
      </w:r>
    </w:p>
    <w:p w14:paraId="3FF5E1BC" w14:textId="77777777" w:rsidR="00802A77" w:rsidRDefault="00802A77" w:rsidP="00802A77">
      <w:pPr>
        <w:ind w:right="524"/>
        <w:jc w:val="both"/>
      </w:pPr>
    </w:p>
    <w:p w14:paraId="56E1B98B" w14:textId="77777777" w:rsidR="00802A77" w:rsidRDefault="00802A77" w:rsidP="00802A77">
      <w:pPr>
        <w:shd w:val="clear" w:color="auto" w:fill="FFFFFF"/>
        <w:jc w:val="both"/>
        <w:rPr>
          <w:color w:val="000000"/>
        </w:rPr>
      </w:pPr>
      <w:r>
        <w:rPr>
          <w:sz w:val="24"/>
          <w:szCs w:val="24"/>
        </w:rPr>
        <w:t>Las autoridades soslayan que, en los casos de amenazas y riesgos de agresión, los refugios no sólo representan un alojamiento seguro para las mujeres y sus hijas o hijos, sino que también proporcionan servicios y recursos que permiten a las víctimas sobreponerse de la violencia, reconstruir su autoestima y dar los pasos necesarios para reincorporarse a la vida social con autodeterminación e independencia. De acuerdo con ONU Mujeres, los refugios pueden, además:</w:t>
      </w:r>
      <w:r>
        <w:rPr>
          <w:sz w:val="24"/>
          <w:szCs w:val="24"/>
          <w:vertAlign w:val="superscript"/>
        </w:rPr>
        <w:footnoteReference w:id="18"/>
      </w:r>
    </w:p>
    <w:p w14:paraId="2C97F7F1" w14:textId="77777777" w:rsidR="00802A77" w:rsidRDefault="00802A77" w:rsidP="00802A77">
      <w:pPr>
        <w:numPr>
          <w:ilvl w:val="1"/>
          <w:numId w:val="4"/>
        </w:numPr>
        <w:jc w:val="both"/>
        <w:rPr>
          <w:color w:val="000000"/>
        </w:rPr>
      </w:pPr>
    </w:p>
    <w:p w14:paraId="5D0FA859" w14:textId="77777777" w:rsidR="00802A77" w:rsidRPr="006A2C62" w:rsidRDefault="00802A77" w:rsidP="00802A77">
      <w:pPr>
        <w:pStyle w:val="Prrafodelista"/>
        <w:numPr>
          <w:ilvl w:val="0"/>
          <w:numId w:val="5"/>
        </w:numPr>
        <w:ind w:right="524"/>
        <w:jc w:val="both"/>
      </w:pPr>
      <w:r w:rsidRPr="006A2C62">
        <w:t>Aumentar el conocimiento y concienciar a las víctimas sobre qué constituye violencia de género y familiar, y violaciones de sus derechos humanos;</w:t>
      </w:r>
    </w:p>
    <w:p w14:paraId="3CBA4955" w14:textId="77777777" w:rsidR="00802A77" w:rsidRPr="006A2C62" w:rsidRDefault="00802A77" w:rsidP="00802A77">
      <w:pPr>
        <w:pStyle w:val="Prrafodelista"/>
        <w:numPr>
          <w:ilvl w:val="0"/>
          <w:numId w:val="5"/>
        </w:numPr>
        <w:ind w:right="524"/>
        <w:jc w:val="both"/>
      </w:pPr>
      <w:r w:rsidRPr="006A2C62">
        <w:t xml:space="preserve">Asistir a las mujeres que huyen de situaciones de violencia a servirse de los sistemas judiciales, policiales y servicios sociales para acceder a la protección y el apoyo críticos que ofrecen estas instituciones (por ej. facilitar </w:t>
      </w:r>
      <w:hyperlink r:id="rId9">
        <w:r w:rsidRPr="006A2C62">
          <w:t>órdenes de alejamiento</w:t>
        </w:r>
      </w:hyperlink>
      <w:r w:rsidRPr="006A2C62">
        <w:t xml:space="preserve">, acceso a vivienda y otros recursos de salud, financieros y familiares); </w:t>
      </w:r>
    </w:p>
    <w:p w14:paraId="519C040A" w14:textId="77777777" w:rsidR="00802A77" w:rsidRPr="006A2C62" w:rsidRDefault="00802A77" w:rsidP="00802A77">
      <w:pPr>
        <w:pStyle w:val="Prrafodelista"/>
        <w:numPr>
          <w:ilvl w:val="0"/>
          <w:numId w:val="5"/>
        </w:numPr>
        <w:spacing w:after="240"/>
        <w:ind w:right="524"/>
        <w:jc w:val="both"/>
      </w:pPr>
      <w:r w:rsidRPr="006A2C62">
        <w:t xml:space="preserve">Educar a los proveedores </w:t>
      </w:r>
      <w:hyperlink r:id="rId10">
        <w:r w:rsidRPr="006A2C62">
          <w:t>sanitarios</w:t>
        </w:r>
      </w:hyperlink>
      <w:r w:rsidRPr="006A2C62">
        <w:t xml:space="preserve"> y </w:t>
      </w:r>
      <w:hyperlink r:id="rId11">
        <w:r w:rsidRPr="006A2C62">
          <w:t>letrados</w:t>
        </w:r>
      </w:hyperlink>
      <w:r w:rsidRPr="006A2C62">
        <w:t xml:space="preserve">, personal del servicio social y de </w:t>
      </w:r>
      <w:hyperlink r:id="rId12">
        <w:r w:rsidRPr="006A2C62">
          <w:t>seguridad</w:t>
        </w:r>
      </w:hyperlink>
      <w:r w:rsidRPr="006A2C62">
        <w:t xml:space="preserve">, entre otros, para que reconozcan la violencia contra la mujer, entiendan sus obligaciones en esta material, y proporcionen respuestas y derivaciones seguras y apropiadas. </w:t>
      </w:r>
    </w:p>
    <w:p w14:paraId="6953DC61" w14:textId="77777777" w:rsidR="00802A77" w:rsidRDefault="00802A77" w:rsidP="00802A77">
      <w:pPr>
        <w:spacing w:after="200"/>
        <w:jc w:val="both"/>
        <w:rPr>
          <w:sz w:val="24"/>
          <w:szCs w:val="24"/>
        </w:rPr>
      </w:pPr>
      <w:r>
        <w:rPr>
          <w:sz w:val="24"/>
          <w:szCs w:val="24"/>
        </w:rPr>
        <w:t xml:space="preserve">En la presente iniciativa se considera que </w:t>
      </w:r>
      <w:r w:rsidRPr="00824674">
        <w:rPr>
          <w:b/>
          <w:bCs/>
          <w:sz w:val="24"/>
          <w:szCs w:val="24"/>
        </w:rPr>
        <w:t>la ley es laxa en los términos que emplea respecto a las responsabilidades de las autoridades en materia de refugios para las mujeres víctimas de violencia y sus hijas e hijos, limitándose a estipular el fomento, el impulso o la promoción de los mismos, sin que exista una obligatoriedad para crearse y, por ende, quedando al arbitrio y discrecionalidad de las administraciones en turno</w:t>
      </w:r>
      <w:r>
        <w:rPr>
          <w:sz w:val="24"/>
          <w:szCs w:val="24"/>
        </w:rPr>
        <w:t xml:space="preserve">, o bien, a la labor de organizaciones sociales y de la iniciativa privada. </w:t>
      </w:r>
    </w:p>
    <w:p w14:paraId="022ABAC1" w14:textId="1E9600D3" w:rsidR="00B76EC8" w:rsidRDefault="00802A77" w:rsidP="00802A77">
      <w:pPr>
        <w:spacing w:after="200"/>
        <w:jc w:val="both"/>
        <w:rPr>
          <w:sz w:val="24"/>
          <w:szCs w:val="24"/>
        </w:rPr>
      </w:pPr>
      <w:r>
        <w:rPr>
          <w:sz w:val="24"/>
          <w:szCs w:val="24"/>
        </w:rPr>
        <w:t xml:space="preserve">Es necesario que las autoridades más próximas a la población se hagan cargo de problemáticas sociales tan lacerantes como la violencia contra las mujeres y la violencia familiar, mediante la implementación de mecanismos adecuados y suficientes para su erradicación progresiva, como es el caso de los refugios para mujeres víctimas de violencia y sus hijas e hijos, los cuales deben contar con atención psicológica obligatoria, a fin de incrementar el número de espacios que garanticen su seguridad, protección y las doten de herramientas para superar los entornos de </w:t>
      </w:r>
      <w:r>
        <w:rPr>
          <w:sz w:val="24"/>
          <w:szCs w:val="24"/>
        </w:rPr>
        <w:lastRenderedPageBreak/>
        <w:t xml:space="preserve">violencia. Asimismo, de no contar con los recursos presupuestales necesarios, las entidades federativas y los municipios deben tener la posibilidad de generar asociaciones público-privadas que les permitan cumplir con esta obligación de Estado. </w:t>
      </w:r>
    </w:p>
    <w:p w14:paraId="1F5095D2" w14:textId="030B03C6" w:rsidR="006A5935" w:rsidRPr="006A5935" w:rsidRDefault="00824674" w:rsidP="006A5935">
      <w:pPr>
        <w:spacing w:after="200"/>
        <w:jc w:val="both"/>
        <w:rPr>
          <w:sz w:val="24"/>
          <w:szCs w:val="24"/>
        </w:rPr>
      </w:pPr>
      <w:r>
        <w:rPr>
          <w:sz w:val="24"/>
          <w:szCs w:val="24"/>
        </w:rPr>
        <w:t xml:space="preserve">Por lo que respecta al </w:t>
      </w:r>
      <w:r w:rsidR="007521B3">
        <w:rPr>
          <w:sz w:val="24"/>
          <w:szCs w:val="24"/>
        </w:rPr>
        <w:t>Estado de México</w:t>
      </w:r>
      <w:r w:rsidR="00B80C15" w:rsidRPr="00B80C15">
        <w:rPr>
          <w:sz w:val="24"/>
          <w:szCs w:val="24"/>
        </w:rPr>
        <w:t>, la violencia contra las mujeres es alarmante. Según la Encuesta Nacional sobre la Dinámica de las Relaciones en los Hogares (ENDIREH) 2021, el 78.7% de las mujeres de 15 años o más han experimentado algún tipo de violencia a lo largo de su vida</w:t>
      </w:r>
      <w:r>
        <w:rPr>
          <w:sz w:val="24"/>
          <w:szCs w:val="24"/>
        </w:rPr>
        <w:t>, asimismo, menciona que</w:t>
      </w:r>
      <w:r w:rsidR="006A5935" w:rsidRPr="006A5935">
        <w:rPr>
          <w:sz w:val="24"/>
          <w:szCs w:val="24"/>
        </w:rPr>
        <w:t xml:space="preserve"> los tipos de violencia con mayor incidencia en </w:t>
      </w:r>
      <w:r w:rsidR="007521B3">
        <w:rPr>
          <w:sz w:val="24"/>
          <w:szCs w:val="24"/>
        </w:rPr>
        <w:t xml:space="preserve">nuestra entidad </w:t>
      </w:r>
      <w:r w:rsidR="00776B5F">
        <w:rPr>
          <w:sz w:val="24"/>
          <w:szCs w:val="24"/>
        </w:rPr>
        <w:t>son</w:t>
      </w:r>
      <w:r w:rsidR="006A5935" w:rsidRPr="006A5935">
        <w:rPr>
          <w:sz w:val="24"/>
          <w:szCs w:val="24"/>
        </w:rPr>
        <w:t>:</w:t>
      </w:r>
      <w:r w:rsidR="006A5935">
        <w:rPr>
          <w:sz w:val="24"/>
          <w:szCs w:val="24"/>
        </w:rPr>
        <w:t xml:space="preserve"> p</w:t>
      </w:r>
      <w:r w:rsidR="006A5935" w:rsidRPr="006A5935">
        <w:rPr>
          <w:sz w:val="24"/>
          <w:szCs w:val="24"/>
        </w:rPr>
        <w:t>sicológica: 57.0%</w:t>
      </w:r>
      <w:r w:rsidR="006A5935">
        <w:rPr>
          <w:sz w:val="24"/>
          <w:szCs w:val="24"/>
        </w:rPr>
        <w:t>, s</w:t>
      </w:r>
      <w:r w:rsidR="006A5935" w:rsidRPr="006A5935">
        <w:rPr>
          <w:sz w:val="24"/>
          <w:szCs w:val="24"/>
        </w:rPr>
        <w:t>exual: 60.7%</w:t>
      </w:r>
      <w:r w:rsidR="006A5935">
        <w:rPr>
          <w:sz w:val="24"/>
          <w:szCs w:val="24"/>
        </w:rPr>
        <w:t>, f</w:t>
      </w:r>
      <w:r w:rsidR="006A5935" w:rsidRPr="006A5935">
        <w:rPr>
          <w:sz w:val="24"/>
          <w:szCs w:val="24"/>
        </w:rPr>
        <w:t>ísica: 41.5%</w:t>
      </w:r>
      <w:r w:rsidR="006A5935">
        <w:rPr>
          <w:sz w:val="24"/>
          <w:szCs w:val="24"/>
        </w:rPr>
        <w:t>, e</w:t>
      </w:r>
      <w:r w:rsidR="006A5935" w:rsidRPr="006A5935">
        <w:rPr>
          <w:sz w:val="24"/>
          <w:szCs w:val="24"/>
        </w:rPr>
        <w:t>conómica, patrimonial y/o discriminación: 27.1%.</w:t>
      </w:r>
      <w:r>
        <w:rPr>
          <w:sz w:val="24"/>
          <w:szCs w:val="24"/>
        </w:rPr>
        <w:t xml:space="preserve"> Resalta también que e</w:t>
      </w:r>
      <w:r w:rsidR="006A5935" w:rsidRPr="006A5935">
        <w:rPr>
          <w:sz w:val="24"/>
          <w:szCs w:val="24"/>
        </w:rPr>
        <w:t>l ámbito con mayor prevalencia de violencia era el comunitario (58.5%), seguido del ámbito de pareja (41.3%) y el laboral (29.3%).</w:t>
      </w:r>
    </w:p>
    <w:p w14:paraId="5A48BB8B" w14:textId="60D9F731" w:rsidR="00B80C15" w:rsidRDefault="006A5935" w:rsidP="006A5935">
      <w:pPr>
        <w:spacing w:after="200"/>
        <w:jc w:val="both"/>
        <w:rPr>
          <w:sz w:val="24"/>
          <w:szCs w:val="24"/>
        </w:rPr>
      </w:pPr>
      <w:r w:rsidRPr="006A5935">
        <w:rPr>
          <w:sz w:val="24"/>
          <w:szCs w:val="24"/>
        </w:rPr>
        <w:t>En el ámbito laboral, el 37.6% de las mujeres que sufrieron violencia identificaron a un(a) compañero(a) de trabajo como la persona agresora, mientras que el 82.4% de los casos ocurrieron dentro de las instalaciones laborales.</w:t>
      </w:r>
      <w:r w:rsidR="00824674">
        <w:rPr>
          <w:sz w:val="24"/>
          <w:szCs w:val="24"/>
        </w:rPr>
        <w:t xml:space="preserve"> </w:t>
      </w:r>
      <w:r w:rsidRPr="006A5935">
        <w:rPr>
          <w:sz w:val="24"/>
          <w:szCs w:val="24"/>
        </w:rPr>
        <w:t>En el ámbito familiar, el 10.9% de las mujeres fueron víctimas de violencia por parte de un familiar en el último año previo a la medición. En la mayoría de los casos, el agresor fue un hermano(a) (24.3%)</w:t>
      </w:r>
      <w:r w:rsidR="00B5220D">
        <w:rPr>
          <w:sz w:val="24"/>
          <w:szCs w:val="24"/>
        </w:rPr>
        <w:t xml:space="preserve"> y de las mujeres que fueron víctimas en el ámbito familiar</w:t>
      </w:r>
      <w:r w:rsidR="00B5220D" w:rsidRPr="00B5220D">
        <w:rPr>
          <w:sz w:val="24"/>
          <w:szCs w:val="24"/>
        </w:rPr>
        <w:t xml:space="preserve"> </w:t>
      </w:r>
      <w:r w:rsidR="00B5220D">
        <w:rPr>
          <w:sz w:val="24"/>
          <w:szCs w:val="24"/>
        </w:rPr>
        <w:t xml:space="preserve">un </w:t>
      </w:r>
      <w:r w:rsidR="00B5220D" w:rsidRPr="00B5220D">
        <w:rPr>
          <w:sz w:val="24"/>
          <w:szCs w:val="24"/>
        </w:rPr>
        <w:t xml:space="preserve">69.5% declaró que ocurrió en su </w:t>
      </w:r>
      <w:r w:rsidR="00063B11" w:rsidRPr="00B5220D">
        <w:rPr>
          <w:sz w:val="24"/>
          <w:szCs w:val="24"/>
        </w:rPr>
        <w:t>casa</w:t>
      </w:r>
      <w:r w:rsidR="00063B11">
        <w:rPr>
          <w:sz w:val="24"/>
          <w:szCs w:val="24"/>
        </w:rPr>
        <w:t>.</w:t>
      </w:r>
      <w:r w:rsidR="00594314">
        <w:rPr>
          <w:rStyle w:val="Refdenotaalpie"/>
          <w:sz w:val="24"/>
          <w:szCs w:val="24"/>
        </w:rPr>
        <w:footnoteReference w:id="19"/>
      </w:r>
    </w:p>
    <w:p w14:paraId="16DE765E" w14:textId="5675892E" w:rsidR="0052439F" w:rsidRDefault="00824674" w:rsidP="006A5935">
      <w:pPr>
        <w:spacing w:after="200"/>
        <w:jc w:val="both"/>
        <w:rPr>
          <w:sz w:val="24"/>
          <w:szCs w:val="24"/>
        </w:rPr>
      </w:pPr>
      <w:r>
        <w:rPr>
          <w:sz w:val="24"/>
          <w:szCs w:val="24"/>
        </w:rPr>
        <w:t>Por otro lado, durante el 2023, se reportó que</w:t>
      </w:r>
      <w:r w:rsidR="0052439F" w:rsidRPr="0052439F">
        <w:rPr>
          <w:sz w:val="24"/>
          <w:szCs w:val="24"/>
        </w:rPr>
        <w:t xml:space="preserve"> 4 mil 998 menores fueron víctimas de violencia familiar en </w:t>
      </w:r>
      <w:r>
        <w:rPr>
          <w:sz w:val="24"/>
          <w:szCs w:val="24"/>
        </w:rPr>
        <w:t>el Estado de México</w:t>
      </w:r>
      <w:r w:rsidR="0052439F" w:rsidRPr="0052439F">
        <w:rPr>
          <w:sz w:val="24"/>
          <w:szCs w:val="24"/>
        </w:rPr>
        <w:t>, según la Red por los Derechos de la Infancia en México (</w:t>
      </w:r>
      <w:proofErr w:type="spellStart"/>
      <w:r w:rsidR="0052439F" w:rsidRPr="0052439F">
        <w:rPr>
          <w:sz w:val="24"/>
          <w:szCs w:val="24"/>
        </w:rPr>
        <w:t>Redim</w:t>
      </w:r>
      <w:proofErr w:type="spellEnd"/>
      <w:r w:rsidR="0052439F" w:rsidRPr="0052439F">
        <w:rPr>
          <w:sz w:val="24"/>
          <w:szCs w:val="24"/>
        </w:rPr>
        <w:t>). El 88 % de los afectados fueron niñas y adolescentes (4 mil 429),</w:t>
      </w:r>
      <w:r>
        <w:rPr>
          <w:sz w:val="24"/>
          <w:szCs w:val="24"/>
        </w:rPr>
        <w:t xml:space="preserve"> en cuanto a las edades,</w:t>
      </w:r>
      <w:r w:rsidR="0052439F" w:rsidRPr="0052439F">
        <w:rPr>
          <w:sz w:val="24"/>
          <w:szCs w:val="24"/>
        </w:rPr>
        <w:t xml:space="preserve"> </w:t>
      </w:r>
      <w:r>
        <w:rPr>
          <w:sz w:val="24"/>
          <w:szCs w:val="24"/>
        </w:rPr>
        <w:t xml:space="preserve">las de mayor </w:t>
      </w:r>
      <w:r w:rsidR="0052439F" w:rsidRPr="0052439F">
        <w:rPr>
          <w:sz w:val="24"/>
          <w:szCs w:val="24"/>
        </w:rPr>
        <w:t xml:space="preserve">incidencia </w:t>
      </w:r>
      <w:r>
        <w:rPr>
          <w:sz w:val="24"/>
          <w:szCs w:val="24"/>
        </w:rPr>
        <w:t xml:space="preserve">se encuentra </w:t>
      </w:r>
      <w:r w:rsidR="0052439F" w:rsidRPr="0052439F">
        <w:rPr>
          <w:sz w:val="24"/>
          <w:szCs w:val="24"/>
        </w:rPr>
        <w:t>entre los 12 y 17 años (4 mil 082 casos).</w:t>
      </w:r>
      <w:r w:rsidR="0052439F">
        <w:rPr>
          <w:rStyle w:val="Refdenotaalpie"/>
          <w:sz w:val="24"/>
          <w:szCs w:val="24"/>
        </w:rPr>
        <w:footnoteReference w:id="20"/>
      </w:r>
    </w:p>
    <w:p w14:paraId="1DD7B70F" w14:textId="41878C05" w:rsidR="002E38B9" w:rsidRPr="002E38B9" w:rsidRDefault="002E38B9" w:rsidP="002E38B9">
      <w:pPr>
        <w:spacing w:after="200"/>
        <w:jc w:val="both"/>
        <w:rPr>
          <w:sz w:val="24"/>
          <w:szCs w:val="24"/>
        </w:rPr>
      </w:pPr>
      <w:r w:rsidRPr="002E38B9">
        <w:rPr>
          <w:sz w:val="24"/>
          <w:szCs w:val="24"/>
        </w:rPr>
        <w:t>Según la Red</w:t>
      </w:r>
      <w:r>
        <w:rPr>
          <w:sz w:val="24"/>
          <w:szCs w:val="24"/>
        </w:rPr>
        <w:t xml:space="preserve"> </w:t>
      </w:r>
      <w:r w:rsidRPr="002E38B9">
        <w:rPr>
          <w:sz w:val="24"/>
          <w:szCs w:val="24"/>
        </w:rPr>
        <w:t>por los Derechos de la Infancia</w:t>
      </w:r>
      <w:r>
        <w:rPr>
          <w:sz w:val="24"/>
          <w:szCs w:val="24"/>
        </w:rPr>
        <w:t xml:space="preserve"> </w:t>
      </w:r>
      <w:r w:rsidRPr="002E38B9">
        <w:rPr>
          <w:sz w:val="24"/>
          <w:szCs w:val="24"/>
        </w:rPr>
        <w:t>en México, el E</w:t>
      </w:r>
      <w:r w:rsidR="007521B3">
        <w:rPr>
          <w:sz w:val="24"/>
          <w:szCs w:val="24"/>
        </w:rPr>
        <w:t>stado de México</w:t>
      </w:r>
      <w:r w:rsidRPr="002E38B9">
        <w:rPr>
          <w:sz w:val="24"/>
          <w:szCs w:val="24"/>
        </w:rPr>
        <w:t xml:space="preserve"> es la entidad con</w:t>
      </w:r>
      <w:r>
        <w:rPr>
          <w:sz w:val="24"/>
          <w:szCs w:val="24"/>
        </w:rPr>
        <w:t xml:space="preserve"> </w:t>
      </w:r>
      <w:r w:rsidRPr="002E38B9">
        <w:rPr>
          <w:sz w:val="24"/>
          <w:szCs w:val="24"/>
        </w:rPr>
        <w:t>mayor cantidad de feminicidios de ni</w:t>
      </w:r>
      <w:r>
        <w:rPr>
          <w:sz w:val="24"/>
          <w:szCs w:val="24"/>
        </w:rPr>
        <w:t>ñ</w:t>
      </w:r>
      <w:r w:rsidRPr="002E38B9">
        <w:rPr>
          <w:sz w:val="24"/>
          <w:szCs w:val="24"/>
        </w:rPr>
        <w:t>as y adolescentes registrados entre enero de 2015</w:t>
      </w:r>
      <w:r>
        <w:rPr>
          <w:sz w:val="24"/>
          <w:szCs w:val="24"/>
        </w:rPr>
        <w:t xml:space="preserve"> </w:t>
      </w:r>
      <w:r w:rsidRPr="002E38B9">
        <w:rPr>
          <w:sz w:val="24"/>
          <w:szCs w:val="24"/>
        </w:rPr>
        <w:t>y 2024.</w:t>
      </w:r>
      <w:r w:rsidR="00824674">
        <w:rPr>
          <w:sz w:val="24"/>
          <w:szCs w:val="24"/>
        </w:rPr>
        <w:t xml:space="preserve"> </w:t>
      </w:r>
      <w:r w:rsidRPr="002E38B9">
        <w:rPr>
          <w:sz w:val="24"/>
          <w:szCs w:val="24"/>
        </w:rPr>
        <w:t>De los 715 feminicidios que han tenido</w:t>
      </w:r>
      <w:r>
        <w:rPr>
          <w:sz w:val="24"/>
          <w:szCs w:val="24"/>
        </w:rPr>
        <w:t xml:space="preserve"> </w:t>
      </w:r>
      <w:r w:rsidRPr="002E38B9">
        <w:rPr>
          <w:sz w:val="24"/>
          <w:szCs w:val="24"/>
        </w:rPr>
        <w:t>lugar en dicho periodo a nivel nacional, 127</w:t>
      </w:r>
      <w:r>
        <w:rPr>
          <w:sz w:val="24"/>
          <w:szCs w:val="24"/>
        </w:rPr>
        <w:t xml:space="preserve"> </w:t>
      </w:r>
      <w:r w:rsidRPr="002E38B9">
        <w:rPr>
          <w:sz w:val="24"/>
          <w:szCs w:val="24"/>
        </w:rPr>
        <w:t>fueron cometidos en Edomex, 62 en Veracruz</w:t>
      </w:r>
      <w:r>
        <w:rPr>
          <w:sz w:val="24"/>
          <w:szCs w:val="24"/>
        </w:rPr>
        <w:t xml:space="preserve"> </w:t>
      </w:r>
      <w:r w:rsidRPr="002E38B9">
        <w:rPr>
          <w:sz w:val="24"/>
          <w:szCs w:val="24"/>
        </w:rPr>
        <w:t xml:space="preserve">y 58 en Jalisco. A su vez, </w:t>
      </w:r>
      <w:r w:rsidR="00C55E9A">
        <w:rPr>
          <w:sz w:val="24"/>
          <w:szCs w:val="24"/>
        </w:rPr>
        <w:t xml:space="preserve">nuestra entidad </w:t>
      </w:r>
      <w:r w:rsidRPr="002E38B9">
        <w:rPr>
          <w:sz w:val="24"/>
          <w:szCs w:val="24"/>
        </w:rPr>
        <w:t>encabezó</w:t>
      </w:r>
      <w:r>
        <w:rPr>
          <w:sz w:val="24"/>
          <w:szCs w:val="24"/>
        </w:rPr>
        <w:t xml:space="preserve"> </w:t>
      </w:r>
      <w:r w:rsidRPr="002E38B9">
        <w:rPr>
          <w:sz w:val="24"/>
          <w:szCs w:val="24"/>
        </w:rPr>
        <w:t>las cifras de feminicidios durante 2023,</w:t>
      </w:r>
      <w:r>
        <w:rPr>
          <w:sz w:val="24"/>
          <w:szCs w:val="24"/>
        </w:rPr>
        <w:t xml:space="preserve"> </w:t>
      </w:r>
      <w:r w:rsidRPr="002E38B9">
        <w:rPr>
          <w:sz w:val="24"/>
          <w:szCs w:val="24"/>
        </w:rPr>
        <w:t>registrando 80 casos</w:t>
      </w:r>
      <w:r>
        <w:rPr>
          <w:sz w:val="24"/>
          <w:szCs w:val="24"/>
        </w:rPr>
        <w:t xml:space="preserve"> </w:t>
      </w:r>
      <w:r w:rsidRPr="002E38B9">
        <w:rPr>
          <w:sz w:val="24"/>
          <w:szCs w:val="24"/>
        </w:rPr>
        <w:t>siendo uno de los 6</w:t>
      </w:r>
      <w:r>
        <w:rPr>
          <w:sz w:val="24"/>
          <w:szCs w:val="24"/>
        </w:rPr>
        <w:t xml:space="preserve"> </w:t>
      </w:r>
      <w:r w:rsidRPr="002E38B9">
        <w:rPr>
          <w:sz w:val="24"/>
          <w:szCs w:val="24"/>
        </w:rPr>
        <w:t>estados en presentar un caso de feminicidio</w:t>
      </w:r>
      <w:r>
        <w:rPr>
          <w:sz w:val="24"/>
          <w:szCs w:val="24"/>
        </w:rPr>
        <w:t xml:space="preserve"> </w:t>
      </w:r>
      <w:r w:rsidRPr="002E38B9">
        <w:rPr>
          <w:sz w:val="24"/>
          <w:szCs w:val="24"/>
        </w:rPr>
        <w:t xml:space="preserve">de niñas y adolescentes en </w:t>
      </w:r>
      <w:r>
        <w:rPr>
          <w:sz w:val="24"/>
          <w:szCs w:val="24"/>
        </w:rPr>
        <w:t>2024.</w:t>
      </w:r>
      <w:r>
        <w:rPr>
          <w:rStyle w:val="Refdenotaalpie"/>
          <w:sz w:val="24"/>
          <w:szCs w:val="24"/>
        </w:rPr>
        <w:footnoteReference w:id="21"/>
      </w:r>
    </w:p>
    <w:p w14:paraId="6E983410" w14:textId="77777777" w:rsidR="00824674" w:rsidRDefault="00824674" w:rsidP="006A5935">
      <w:pPr>
        <w:spacing w:after="200"/>
        <w:jc w:val="both"/>
        <w:rPr>
          <w:sz w:val="24"/>
          <w:szCs w:val="24"/>
        </w:rPr>
      </w:pPr>
    </w:p>
    <w:p w14:paraId="34C5FA35" w14:textId="77777777" w:rsidR="00824674" w:rsidRDefault="00824674" w:rsidP="006A5935">
      <w:pPr>
        <w:spacing w:after="200"/>
        <w:jc w:val="both"/>
        <w:rPr>
          <w:sz w:val="24"/>
          <w:szCs w:val="24"/>
        </w:rPr>
      </w:pPr>
    </w:p>
    <w:p w14:paraId="7CDDD6BB" w14:textId="23F1D22B" w:rsidR="001A32E0" w:rsidRDefault="00824674" w:rsidP="006A5935">
      <w:pPr>
        <w:spacing w:after="200"/>
        <w:jc w:val="both"/>
        <w:rPr>
          <w:sz w:val="24"/>
          <w:szCs w:val="24"/>
        </w:rPr>
      </w:pPr>
      <w:r>
        <w:rPr>
          <w:sz w:val="24"/>
          <w:szCs w:val="24"/>
        </w:rPr>
        <w:t>Asimismo, e</w:t>
      </w:r>
      <w:r w:rsidR="001A32E0" w:rsidRPr="001A32E0">
        <w:rPr>
          <w:sz w:val="24"/>
          <w:szCs w:val="24"/>
        </w:rPr>
        <w:t>n 2024, la violencia contra las mujeres en el Estado de México mostró un incremento preocupante. Se registraron 2,679 casos de violencia de género en modalidades distintas a la violencia familiar, lo que representa un aumento de 85 denuncias en comparación con los 2,594 casos de 2023. Esto equivale a un promedio de siete mujeres al día siendo víctimas de violencia de género en la entidad</w:t>
      </w:r>
      <w:r w:rsidR="001A32E0">
        <w:rPr>
          <w:sz w:val="24"/>
          <w:szCs w:val="24"/>
        </w:rPr>
        <w:t xml:space="preserve">, mismo año, </w:t>
      </w:r>
      <w:r w:rsidR="001A32E0" w:rsidRPr="001A32E0">
        <w:rPr>
          <w:sz w:val="24"/>
          <w:szCs w:val="24"/>
        </w:rPr>
        <w:t>la entidad registró 27 mil 976 casos de violencia familiar, un promedio de 76 al día, de acuerdo con datos del Secretariado Ejecutivo del Sistema Nacional de Seguridad Pública.</w:t>
      </w:r>
      <w:r w:rsidR="001A32E0">
        <w:rPr>
          <w:rStyle w:val="Refdenotaalpie"/>
          <w:sz w:val="24"/>
          <w:szCs w:val="24"/>
        </w:rPr>
        <w:footnoteReference w:id="22"/>
      </w:r>
    </w:p>
    <w:p w14:paraId="22808406" w14:textId="72376C4F" w:rsidR="00594314" w:rsidRDefault="008024F3" w:rsidP="006A5935">
      <w:pPr>
        <w:spacing w:after="200"/>
        <w:jc w:val="both"/>
        <w:rPr>
          <w:sz w:val="24"/>
          <w:szCs w:val="24"/>
        </w:rPr>
      </w:pPr>
      <w:r w:rsidRPr="008024F3">
        <w:rPr>
          <w:sz w:val="24"/>
          <w:szCs w:val="24"/>
        </w:rPr>
        <w:t>El Estado de México enfrenta un desafío significativo en la atención a mujeres víctimas de violencia, ya que</w:t>
      </w:r>
      <w:r w:rsidR="00593171">
        <w:rPr>
          <w:sz w:val="24"/>
          <w:szCs w:val="24"/>
        </w:rPr>
        <w:t xml:space="preserve">, de acuerdo a la página institucional de la Secretaría de las Mujeres, </w:t>
      </w:r>
      <w:bookmarkStart w:id="4" w:name="_Hlk193190593"/>
      <w:r w:rsidR="00593171">
        <w:rPr>
          <w:sz w:val="24"/>
          <w:szCs w:val="24"/>
        </w:rPr>
        <w:t>a marzo de 2025 existen</w:t>
      </w:r>
      <w:r w:rsidRPr="008024F3">
        <w:rPr>
          <w:sz w:val="24"/>
          <w:szCs w:val="24"/>
        </w:rPr>
        <w:t xml:space="preserve"> </w:t>
      </w:r>
      <w:bookmarkStart w:id="5" w:name="_Hlk193188234"/>
      <w:r w:rsidRPr="008024F3">
        <w:rPr>
          <w:sz w:val="24"/>
          <w:szCs w:val="24"/>
        </w:rPr>
        <w:t xml:space="preserve">solo nueve </w:t>
      </w:r>
      <w:r w:rsidR="00C55E9A">
        <w:rPr>
          <w:sz w:val="24"/>
          <w:szCs w:val="24"/>
        </w:rPr>
        <w:t>R</w:t>
      </w:r>
      <w:r w:rsidRPr="008024F3">
        <w:rPr>
          <w:sz w:val="24"/>
          <w:szCs w:val="24"/>
        </w:rPr>
        <w:t>efugios y dos Casas de Transición</w:t>
      </w:r>
      <w:r w:rsidR="00593171">
        <w:rPr>
          <w:sz w:val="24"/>
          <w:szCs w:val="24"/>
        </w:rPr>
        <w:t>,</w:t>
      </w:r>
      <w:r w:rsidRPr="008024F3">
        <w:rPr>
          <w:sz w:val="24"/>
          <w:szCs w:val="24"/>
        </w:rPr>
        <w:t xml:space="preserve"> cubren el 8.8% del territorio estatal, compuesto por 125 municipios</w:t>
      </w:r>
      <w:bookmarkEnd w:id="4"/>
      <w:bookmarkEnd w:id="5"/>
      <w:r w:rsidRPr="008024F3">
        <w:rPr>
          <w:sz w:val="24"/>
          <w:szCs w:val="24"/>
        </w:rPr>
        <w:t>.</w:t>
      </w:r>
      <w:r w:rsidR="00B5220D" w:rsidRPr="00B5220D">
        <w:rPr>
          <w:sz w:val="24"/>
          <w:szCs w:val="24"/>
        </w:rPr>
        <w:t xml:space="preserve"> </w:t>
      </w:r>
      <w:r w:rsidRPr="008024F3">
        <w:rPr>
          <w:sz w:val="24"/>
          <w:szCs w:val="24"/>
        </w:rPr>
        <w:t>Esta situación es particularmente preocupante dado que la violencia contra las mujeres persiste con una alta incidencia en la región</w:t>
      </w:r>
      <w:r w:rsidR="00B5220D" w:rsidRPr="00B5220D">
        <w:rPr>
          <w:sz w:val="24"/>
          <w:szCs w:val="24"/>
        </w:rPr>
        <w:t xml:space="preserve">. La falta de infraestructura y recursos para atender a las </w:t>
      </w:r>
      <w:r w:rsidR="00553863">
        <w:rPr>
          <w:sz w:val="24"/>
          <w:szCs w:val="24"/>
        </w:rPr>
        <w:t xml:space="preserve">mujeres </w:t>
      </w:r>
      <w:r w:rsidR="00B5220D" w:rsidRPr="00B5220D">
        <w:rPr>
          <w:sz w:val="24"/>
          <w:szCs w:val="24"/>
        </w:rPr>
        <w:t>víctimas de violencia en el Estado de México agrava la situación y limita las opciones de apoy</w:t>
      </w:r>
      <w:r w:rsidR="00553863">
        <w:rPr>
          <w:sz w:val="24"/>
          <w:szCs w:val="24"/>
        </w:rPr>
        <w:t>o,</w:t>
      </w:r>
      <w:r w:rsidR="00B5220D" w:rsidRPr="00B5220D">
        <w:rPr>
          <w:sz w:val="24"/>
          <w:szCs w:val="24"/>
        </w:rPr>
        <w:t xml:space="preserve"> protección </w:t>
      </w:r>
      <w:r w:rsidR="00553863">
        <w:rPr>
          <w:sz w:val="24"/>
          <w:szCs w:val="24"/>
        </w:rPr>
        <w:t>y atención</w:t>
      </w:r>
      <w:r w:rsidR="00B5220D" w:rsidRPr="00B5220D">
        <w:rPr>
          <w:sz w:val="24"/>
          <w:szCs w:val="24"/>
        </w:rPr>
        <w:t>.</w:t>
      </w:r>
      <w:r w:rsidR="00594314">
        <w:rPr>
          <w:rStyle w:val="Refdenotaalpie"/>
          <w:sz w:val="24"/>
          <w:szCs w:val="24"/>
        </w:rPr>
        <w:footnoteReference w:id="23"/>
      </w:r>
      <w:r w:rsidR="00593171">
        <w:rPr>
          <w:sz w:val="24"/>
          <w:szCs w:val="24"/>
        </w:rPr>
        <w:t xml:space="preserve"> </w:t>
      </w:r>
      <w:r>
        <w:rPr>
          <w:sz w:val="24"/>
          <w:szCs w:val="24"/>
        </w:rPr>
        <w:t>Como consecuencia</w:t>
      </w:r>
      <w:r w:rsidR="00593171">
        <w:rPr>
          <w:sz w:val="24"/>
          <w:szCs w:val="24"/>
        </w:rPr>
        <w:t>,</w:t>
      </w:r>
      <w:r>
        <w:rPr>
          <w:sz w:val="24"/>
          <w:szCs w:val="24"/>
        </w:rPr>
        <w:t xml:space="preserve"> se </w:t>
      </w:r>
      <w:r w:rsidR="00553863">
        <w:rPr>
          <w:sz w:val="24"/>
          <w:szCs w:val="24"/>
        </w:rPr>
        <w:t>dificulta</w:t>
      </w:r>
      <w:r>
        <w:rPr>
          <w:sz w:val="24"/>
          <w:szCs w:val="24"/>
        </w:rPr>
        <w:t xml:space="preserve"> </w:t>
      </w:r>
      <w:r w:rsidR="00553863">
        <w:rPr>
          <w:sz w:val="24"/>
          <w:szCs w:val="24"/>
        </w:rPr>
        <w:t>garantizar el desarrollo integral de las niñas, adolescentes y mujeres mexiquenses</w:t>
      </w:r>
      <w:r>
        <w:rPr>
          <w:sz w:val="24"/>
          <w:szCs w:val="24"/>
        </w:rPr>
        <w:t xml:space="preserve"> que sufren violencia.</w:t>
      </w:r>
    </w:p>
    <w:p w14:paraId="6CAEF308" w14:textId="4DC9D40E" w:rsidR="00AA74B2" w:rsidRPr="00AA74B2" w:rsidRDefault="00AA74B2" w:rsidP="00AA74B2">
      <w:pPr>
        <w:spacing w:after="200"/>
        <w:jc w:val="both"/>
        <w:rPr>
          <w:sz w:val="24"/>
          <w:szCs w:val="24"/>
        </w:rPr>
      </w:pPr>
      <w:r w:rsidRPr="00AA74B2">
        <w:rPr>
          <w:sz w:val="24"/>
          <w:szCs w:val="24"/>
        </w:rPr>
        <w:t xml:space="preserve">Asimismo, el fortalecimiento presupuestal de estos refugios debe contemplar su mantenimiento continuo y la ampliación de los servicios que ofrecen, garantizando una atención adecuada y digna para las víctimas. </w:t>
      </w:r>
      <w:r w:rsidR="00C55E9A">
        <w:rPr>
          <w:sz w:val="24"/>
          <w:szCs w:val="24"/>
        </w:rPr>
        <w:t>Sin un adecuado</w:t>
      </w:r>
      <w:r w:rsidRPr="00AA74B2">
        <w:rPr>
          <w:sz w:val="24"/>
          <w:szCs w:val="24"/>
        </w:rPr>
        <w:t xml:space="preserve"> respaldo financiero y logístico, los refugios seguirán siendo insuficientes para atender la alta demanda de mujeres que buscan protección en el Estado de México.</w:t>
      </w:r>
    </w:p>
    <w:p w14:paraId="51C6CD03" w14:textId="5342FE38" w:rsidR="00AA74B2" w:rsidRPr="00AA74B2" w:rsidRDefault="00AA74B2" w:rsidP="00AA74B2">
      <w:pPr>
        <w:spacing w:after="200"/>
        <w:jc w:val="both"/>
        <w:rPr>
          <w:sz w:val="24"/>
          <w:szCs w:val="24"/>
        </w:rPr>
      </w:pPr>
      <w:r w:rsidRPr="00AA74B2">
        <w:rPr>
          <w:sz w:val="24"/>
          <w:szCs w:val="24"/>
        </w:rPr>
        <w:t>Por lo tanto, es indispensable que las autoridades estatales y municipales destinen mayores recursos financieros y establezcan mecanismos de supervisión y evaluación para asegurar que los refugios cumplan con su función de manera eficiente. Además, deben implementarse acciones coordinadas entre los distintos niveles de gobierno para garantizar una red de apoyo efectiva para las mujeres que enfrentan situaciones de violencia.</w:t>
      </w:r>
    </w:p>
    <w:p w14:paraId="137E1B9A" w14:textId="4C1F9D5C" w:rsidR="00AA74B2" w:rsidRDefault="00AA74B2" w:rsidP="006A5935">
      <w:pPr>
        <w:spacing w:after="200"/>
        <w:jc w:val="both"/>
        <w:rPr>
          <w:sz w:val="24"/>
          <w:szCs w:val="24"/>
        </w:rPr>
      </w:pPr>
      <w:r w:rsidRPr="00AA74B2">
        <w:rPr>
          <w:sz w:val="24"/>
          <w:szCs w:val="24"/>
        </w:rPr>
        <w:t xml:space="preserve">La protección de la vida y el bienestar de las mujeres mexiquenses debe ser una prioridad en la agenda gubernamental. Garantizar el acceso a refugios seguros y bien equipados no es solo una obligación del Estado, sino un paso fundamental hacia la </w:t>
      </w:r>
      <w:r w:rsidRPr="00AA74B2">
        <w:rPr>
          <w:sz w:val="24"/>
          <w:szCs w:val="24"/>
        </w:rPr>
        <w:lastRenderedPageBreak/>
        <w:t>erradicación de la violencia de género y la construcción de una sociedad más justa e igualitaria.</w:t>
      </w:r>
    </w:p>
    <w:p w14:paraId="4A56861F" w14:textId="40C9DC48" w:rsidR="00802A77" w:rsidRPr="00E23AD3" w:rsidRDefault="00802A77" w:rsidP="00802A77">
      <w:pPr>
        <w:spacing w:after="200"/>
        <w:jc w:val="both"/>
        <w:rPr>
          <w:sz w:val="24"/>
          <w:szCs w:val="24"/>
        </w:rPr>
      </w:pPr>
      <w:r>
        <w:rPr>
          <w:sz w:val="24"/>
          <w:szCs w:val="24"/>
        </w:rPr>
        <w:t xml:space="preserve">Por lo expuesto, se propone modificar </w:t>
      </w:r>
      <w:r w:rsidR="0040764F" w:rsidRPr="0040764F">
        <w:rPr>
          <w:sz w:val="24"/>
          <w:szCs w:val="24"/>
        </w:rPr>
        <w:t>el artículo 20 B</w:t>
      </w:r>
      <w:r w:rsidR="0040764F">
        <w:rPr>
          <w:sz w:val="24"/>
          <w:szCs w:val="24"/>
        </w:rPr>
        <w:t>is</w:t>
      </w:r>
      <w:r w:rsidR="0040764F" w:rsidRPr="0040764F">
        <w:rPr>
          <w:sz w:val="24"/>
          <w:szCs w:val="24"/>
        </w:rPr>
        <w:t xml:space="preserve"> fracción VI, artículo 40 fracción XII y se adiciona</w:t>
      </w:r>
      <w:r w:rsidR="00C55E9A">
        <w:rPr>
          <w:sz w:val="24"/>
          <w:szCs w:val="24"/>
        </w:rPr>
        <w:t>n</w:t>
      </w:r>
      <w:r w:rsidR="0040764F" w:rsidRPr="0040764F">
        <w:rPr>
          <w:sz w:val="24"/>
          <w:szCs w:val="24"/>
        </w:rPr>
        <w:t xml:space="preserve"> la fracción XXIII BIS del artículo 40</w:t>
      </w:r>
      <w:r w:rsidR="00C55E9A">
        <w:rPr>
          <w:sz w:val="24"/>
          <w:szCs w:val="24"/>
        </w:rPr>
        <w:t xml:space="preserve"> y fracción III del artículo 52</w:t>
      </w:r>
      <w:r w:rsidR="0040764F" w:rsidRPr="0040764F">
        <w:rPr>
          <w:sz w:val="24"/>
          <w:szCs w:val="24"/>
        </w:rPr>
        <w:t xml:space="preserve"> de la Ley de Acceso de las Mujeres a una vida libre de violencia del Estado de México</w:t>
      </w:r>
      <w:r>
        <w:rPr>
          <w:sz w:val="24"/>
          <w:szCs w:val="24"/>
          <w:highlight w:val="white"/>
        </w:rPr>
        <w:t>, en términos del siguiente cuadro comparativo:</w:t>
      </w:r>
    </w:p>
    <w:p w14:paraId="159636E1" w14:textId="2D1BDD6C" w:rsidR="008964C0" w:rsidRPr="00063B11" w:rsidRDefault="008964C0" w:rsidP="008964C0">
      <w:pPr>
        <w:jc w:val="both"/>
        <w:rPr>
          <w:sz w:val="24"/>
          <w:szCs w:val="24"/>
        </w:rPr>
      </w:pPr>
      <w:r w:rsidRPr="0091754F">
        <w:rPr>
          <w:sz w:val="24"/>
          <w:szCs w:val="24"/>
        </w:rPr>
        <w:t xml:space="preserve"> </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964C0" w:rsidRPr="0091754F" w14:paraId="012F59D4" w14:textId="77777777" w:rsidTr="0076052D">
        <w:trPr>
          <w:jc w:val="center"/>
        </w:trPr>
        <w:tc>
          <w:tcPr>
            <w:tcW w:w="8828" w:type="dxa"/>
            <w:gridSpan w:val="2"/>
          </w:tcPr>
          <w:p w14:paraId="3EC40638" w14:textId="5B7F181E" w:rsidR="008964C0" w:rsidRPr="0091754F" w:rsidRDefault="00637BC0" w:rsidP="0076052D">
            <w:pPr>
              <w:shd w:val="clear" w:color="auto" w:fill="FFFFFF"/>
              <w:ind w:right="-40"/>
              <w:jc w:val="center"/>
              <w:rPr>
                <w:b/>
                <w:sz w:val="24"/>
                <w:szCs w:val="24"/>
              </w:rPr>
            </w:pPr>
            <w:r w:rsidRPr="00637BC0">
              <w:rPr>
                <w:rFonts w:eastAsia="Roboto"/>
                <w:b/>
                <w:sz w:val="24"/>
                <w:szCs w:val="24"/>
              </w:rPr>
              <w:t>Ley de Acceso de las Mujeres a una vida libre de violencia del Estado de México</w:t>
            </w:r>
          </w:p>
        </w:tc>
      </w:tr>
      <w:tr w:rsidR="008964C0" w:rsidRPr="0091754F" w14:paraId="1F535A58" w14:textId="77777777" w:rsidTr="0076052D">
        <w:trPr>
          <w:jc w:val="center"/>
        </w:trPr>
        <w:tc>
          <w:tcPr>
            <w:tcW w:w="4414" w:type="dxa"/>
          </w:tcPr>
          <w:p w14:paraId="1095D86F" w14:textId="77777777" w:rsidR="008964C0" w:rsidRPr="0091754F" w:rsidRDefault="008964C0" w:rsidP="0076052D">
            <w:pPr>
              <w:jc w:val="center"/>
              <w:rPr>
                <w:b/>
                <w:sz w:val="24"/>
                <w:szCs w:val="24"/>
              </w:rPr>
            </w:pPr>
            <w:r w:rsidRPr="0091754F">
              <w:rPr>
                <w:b/>
                <w:sz w:val="24"/>
                <w:szCs w:val="24"/>
              </w:rPr>
              <w:t>Texto Vigente</w:t>
            </w:r>
          </w:p>
        </w:tc>
        <w:tc>
          <w:tcPr>
            <w:tcW w:w="4414" w:type="dxa"/>
          </w:tcPr>
          <w:p w14:paraId="5F9CD990" w14:textId="77777777" w:rsidR="008964C0" w:rsidRPr="0091754F" w:rsidRDefault="008964C0" w:rsidP="0076052D">
            <w:pPr>
              <w:jc w:val="center"/>
              <w:rPr>
                <w:b/>
                <w:sz w:val="24"/>
                <w:szCs w:val="24"/>
              </w:rPr>
            </w:pPr>
            <w:r w:rsidRPr="0091754F">
              <w:rPr>
                <w:b/>
                <w:sz w:val="24"/>
                <w:szCs w:val="24"/>
              </w:rPr>
              <w:t>Propuesta</w:t>
            </w:r>
          </w:p>
        </w:tc>
      </w:tr>
      <w:tr w:rsidR="008964C0" w:rsidRPr="0091754F" w14:paraId="43B182C9" w14:textId="77777777" w:rsidTr="005B7013">
        <w:trPr>
          <w:trHeight w:val="2527"/>
          <w:jc w:val="center"/>
        </w:trPr>
        <w:tc>
          <w:tcPr>
            <w:tcW w:w="4414" w:type="dxa"/>
            <w:tcBorders>
              <w:bottom w:val="single" w:sz="4" w:space="0" w:color="auto"/>
            </w:tcBorders>
          </w:tcPr>
          <w:p w14:paraId="16038698" w14:textId="266CB61A" w:rsidR="008964C0" w:rsidRDefault="00637BC0" w:rsidP="00637BC0">
            <w:pPr>
              <w:jc w:val="both"/>
              <w:rPr>
                <w:sz w:val="24"/>
                <w:szCs w:val="24"/>
              </w:rPr>
            </w:pPr>
            <w:r w:rsidRPr="00637BC0">
              <w:rPr>
                <w:b/>
                <w:sz w:val="24"/>
                <w:szCs w:val="24"/>
              </w:rPr>
              <w:t xml:space="preserve">Artículo 20 </w:t>
            </w:r>
            <w:proofErr w:type="gramStart"/>
            <w:r w:rsidRPr="00637BC0">
              <w:rPr>
                <w:b/>
                <w:sz w:val="24"/>
                <w:szCs w:val="24"/>
              </w:rPr>
              <w:t>Bis.-</w:t>
            </w:r>
            <w:proofErr w:type="gramEnd"/>
            <w:r w:rsidRPr="00637BC0">
              <w:rPr>
                <w:b/>
                <w:sz w:val="24"/>
                <w:szCs w:val="24"/>
              </w:rPr>
              <w:t xml:space="preserve"> </w:t>
            </w:r>
            <w:r w:rsidR="0040764F">
              <w:rPr>
                <w:sz w:val="24"/>
                <w:szCs w:val="24"/>
              </w:rPr>
              <w:t>…</w:t>
            </w:r>
          </w:p>
          <w:p w14:paraId="319A870E" w14:textId="77777777" w:rsidR="00637BC0" w:rsidRPr="00637BC0" w:rsidRDefault="00637BC0" w:rsidP="00637BC0">
            <w:pPr>
              <w:jc w:val="both"/>
              <w:rPr>
                <w:sz w:val="24"/>
                <w:szCs w:val="24"/>
              </w:rPr>
            </w:pPr>
          </w:p>
          <w:p w14:paraId="204F2F11" w14:textId="60B8A39E" w:rsidR="008964C0" w:rsidRDefault="008964C0" w:rsidP="0076052D">
            <w:pPr>
              <w:jc w:val="both"/>
              <w:rPr>
                <w:sz w:val="24"/>
                <w:szCs w:val="24"/>
              </w:rPr>
            </w:pPr>
            <w:r w:rsidRPr="000D13D8">
              <w:rPr>
                <w:b/>
                <w:bCs/>
                <w:sz w:val="24"/>
                <w:szCs w:val="24"/>
              </w:rPr>
              <w:t>I.</w:t>
            </w:r>
            <w:r>
              <w:rPr>
                <w:sz w:val="24"/>
                <w:szCs w:val="24"/>
              </w:rPr>
              <w:t xml:space="preserve"> a </w:t>
            </w:r>
            <w:r w:rsidR="00637BC0">
              <w:rPr>
                <w:b/>
                <w:bCs/>
                <w:sz w:val="24"/>
                <w:szCs w:val="24"/>
              </w:rPr>
              <w:t>V</w:t>
            </w:r>
            <w:r w:rsidRPr="000D13D8">
              <w:rPr>
                <w:b/>
                <w:bCs/>
                <w:sz w:val="24"/>
                <w:szCs w:val="24"/>
              </w:rPr>
              <w:t>.</w:t>
            </w:r>
            <w:r>
              <w:rPr>
                <w:sz w:val="24"/>
                <w:szCs w:val="24"/>
              </w:rPr>
              <w:t xml:space="preserve"> …</w:t>
            </w:r>
          </w:p>
          <w:p w14:paraId="18CD5B59" w14:textId="77777777" w:rsidR="008964C0" w:rsidRPr="0091754F" w:rsidRDefault="008964C0" w:rsidP="0076052D">
            <w:pPr>
              <w:jc w:val="both"/>
              <w:rPr>
                <w:sz w:val="24"/>
                <w:szCs w:val="24"/>
              </w:rPr>
            </w:pPr>
          </w:p>
          <w:p w14:paraId="5938BE2C" w14:textId="265EFE55" w:rsidR="00637BC0" w:rsidRPr="00637BC0" w:rsidRDefault="00637BC0" w:rsidP="00637BC0">
            <w:pPr>
              <w:jc w:val="both"/>
              <w:rPr>
                <w:sz w:val="24"/>
                <w:szCs w:val="24"/>
              </w:rPr>
            </w:pPr>
            <w:r w:rsidRPr="0047397E">
              <w:rPr>
                <w:b/>
                <w:sz w:val="24"/>
                <w:szCs w:val="24"/>
              </w:rPr>
              <w:t>VI</w:t>
            </w:r>
            <w:r w:rsidRPr="00637BC0">
              <w:rPr>
                <w:sz w:val="24"/>
                <w:szCs w:val="24"/>
              </w:rPr>
              <w:t xml:space="preserve">. </w:t>
            </w:r>
            <w:r w:rsidRPr="00637BC0">
              <w:rPr>
                <w:strike/>
                <w:sz w:val="24"/>
                <w:szCs w:val="24"/>
              </w:rPr>
              <w:t>Favorecer</w:t>
            </w:r>
            <w:r w:rsidRPr="00637BC0">
              <w:rPr>
                <w:sz w:val="24"/>
                <w:szCs w:val="24"/>
              </w:rPr>
              <w:t xml:space="preserve"> la instalación y el mantenimiento de refugios para la víctima, sus hijas e hijos; la</w:t>
            </w:r>
            <w:r>
              <w:rPr>
                <w:sz w:val="24"/>
                <w:szCs w:val="24"/>
              </w:rPr>
              <w:t xml:space="preserve"> </w:t>
            </w:r>
            <w:r w:rsidRPr="00637BC0">
              <w:rPr>
                <w:sz w:val="24"/>
                <w:szCs w:val="24"/>
              </w:rPr>
              <w:t>información sobre su ubicación será secreta y proporcionarán apoyo psicológico y legal especializados</w:t>
            </w:r>
            <w:r>
              <w:rPr>
                <w:sz w:val="24"/>
                <w:szCs w:val="24"/>
              </w:rPr>
              <w:t xml:space="preserve"> </w:t>
            </w:r>
            <w:r w:rsidRPr="00637BC0">
              <w:rPr>
                <w:sz w:val="24"/>
                <w:szCs w:val="24"/>
              </w:rPr>
              <w:t>y gratuitos. Funcionarán con una estrategia que incluya la formación, especialización y actualización</w:t>
            </w:r>
            <w:r>
              <w:rPr>
                <w:sz w:val="24"/>
                <w:szCs w:val="24"/>
              </w:rPr>
              <w:t xml:space="preserve"> </w:t>
            </w:r>
            <w:r w:rsidRPr="00637BC0">
              <w:rPr>
                <w:sz w:val="24"/>
                <w:szCs w:val="24"/>
              </w:rPr>
              <w:t>permanente de todo el personal que los integra. Las personas que laboren en los refugios deberán</w:t>
            </w:r>
          </w:p>
          <w:p w14:paraId="70E48F93" w14:textId="77777777" w:rsidR="00637BC0" w:rsidRPr="00637BC0" w:rsidRDefault="00637BC0" w:rsidP="00637BC0">
            <w:pPr>
              <w:jc w:val="both"/>
              <w:rPr>
                <w:sz w:val="24"/>
                <w:szCs w:val="24"/>
              </w:rPr>
            </w:pPr>
            <w:r w:rsidRPr="00637BC0">
              <w:rPr>
                <w:sz w:val="24"/>
                <w:szCs w:val="24"/>
              </w:rPr>
              <w:t>contar con la cédula profesional correspondiente a la especialidad en que desarrollen su trabajo.</w:t>
            </w:r>
          </w:p>
          <w:p w14:paraId="02D65BE6" w14:textId="77777777" w:rsidR="00637BC0" w:rsidRDefault="00637BC0" w:rsidP="00637BC0">
            <w:pPr>
              <w:jc w:val="both"/>
              <w:rPr>
                <w:sz w:val="24"/>
                <w:szCs w:val="24"/>
              </w:rPr>
            </w:pPr>
          </w:p>
          <w:p w14:paraId="2CFBA862" w14:textId="77777777" w:rsidR="008964C0" w:rsidRDefault="008964C0" w:rsidP="0076052D">
            <w:pPr>
              <w:jc w:val="both"/>
              <w:rPr>
                <w:b/>
                <w:sz w:val="24"/>
                <w:szCs w:val="24"/>
              </w:rPr>
            </w:pPr>
          </w:p>
          <w:p w14:paraId="4D7790D7" w14:textId="6F198353" w:rsidR="008964C0" w:rsidRDefault="008964C0" w:rsidP="0076052D">
            <w:pPr>
              <w:jc w:val="both"/>
              <w:rPr>
                <w:b/>
                <w:sz w:val="24"/>
                <w:szCs w:val="24"/>
              </w:rPr>
            </w:pPr>
          </w:p>
          <w:p w14:paraId="3531DC79" w14:textId="6ABA26CA" w:rsidR="008964C0" w:rsidRDefault="005B7013" w:rsidP="0076052D">
            <w:pPr>
              <w:jc w:val="both"/>
              <w:rPr>
                <w:b/>
                <w:sz w:val="24"/>
                <w:szCs w:val="24"/>
              </w:rPr>
            </w:pPr>
            <w:r>
              <w:rPr>
                <w:b/>
                <w:sz w:val="24"/>
                <w:szCs w:val="24"/>
              </w:rPr>
              <w:t>…</w:t>
            </w:r>
          </w:p>
          <w:p w14:paraId="4DBCA904" w14:textId="77777777" w:rsidR="008964C0" w:rsidRPr="0091754F" w:rsidRDefault="008964C0" w:rsidP="005B7013">
            <w:pPr>
              <w:jc w:val="both"/>
              <w:rPr>
                <w:sz w:val="24"/>
                <w:szCs w:val="24"/>
              </w:rPr>
            </w:pPr>
          </w:p>
        </w:tc>
        <w:tc>
          <w:tcPr>
            <w:tcW w:w="4414" w:type="dxa"/>
            <w:tcBorders>
              <w:bottom w:val="single" w:sz="4" w:space="0" w:color="auto"/>
            </w:tcBorders>
          </w:tcPr>
          <w:p w14:paraId="3EE5388F" w14:textId="20B04DCB" w:rsidR="00637BC0" w:rsidRDefault="00637BC0" w:rsidP="00637BC0">
            <w:pPr>
              <w:jc w:val="both"/>
              <w:rPr>
                <w:sz w:val="24"/>
                <w:szCs w:val="24"/>
              </w:rPr>
            </w:pPr>
            <w:r w:rsidRPr="00637BC0">
              <w:rPr>
                <w:b/>
                <w:sz w:val="24"/>
                <w:szCs w:val="24"/>
              </w:rPr>
              <w:t xml:space="preserve">Artículo 20 </w:t>
            </w:r>
            <w:proofErr w:type="gramStart"/>
            <w:r w:rsidRPr="00637BC0">
              <w:rPr>
                <w:b/>
                <w:sz w:val="24"/>
                <w:szCs w:val="24"/>
              </w:rPr>
              <w:t>Bis.-</w:t>
            </w:r>
            <w:proofErr w:type="gramEnd"/>
            <w:r w:rsidRPr="00637BC0">
              <w:rPr>
                <w:b/>
                <w:sz w:val="24"/>
                <w:szCs w:val="24"/>
              </w:rPr>
              <w:t xml:space="preserve"> </w:t>
            </w:r>
            <w:r w:rsidR="0040764F">
              <w:rPr>
                <w:sz w:val="24"/>
                <w:szCs w:val="24"/>
              </w:rPr>
              <w:t>…</w:t>
            </w:r>
          </w:p>
          <w:p w14:paraId="7AB7A554" w14:textId="77777777" w:rsidR="00637BC0" w:rsidRPr="00637BC0" w:rsidRDefault="00637BC0" w:rsidP="00637BC0">
            <w:pPr>
              <w:jc w:val="both"/>
              <w:rPr>
                <w:sz w:val="24"/>
                <w:szCs w:val="24"/>
              </w:rPr>
            </w:pPr>
          </w:p>
          <w:p w14:paraId="724E907B" w14:textId="77777777" w:rsidR="00637BC0" w:rsidRDefault="00637BC0" w:rsidP="00637BC0">
            <w:pPr>
              <w:jc w:val="both"/>
              <w:rPr>
                <w:sz w:val="24"/>
                <w:szCs w:val="24"/>
              </w:rPr>
            </w:pPr>
            <w:r w:rsidRPr="000D13D8">
              <w:rPr>
                <w:b/>
                <w:bCs/>
                <w:sz w:val="24"/>
                <w:szCs w:val="24"/>
              </w:rPr>
              <w:t>I.</w:t>
            </w:r>
            <w:r>
              <w:rPr>
                <w:sz w:val="24"/>
                <w:szCs w:val="24"/>
              </w:rPr>
              <w:t xml:space="preserve"> a </w:t>
            </w:r>
            <w:r>
              <w:rPr>
                <w:b/>
                <w:bCs/>
                <w:sz w:val="24"/>
                <w:szCs w:val="24"/>
              </w:rPr>
              <w:t>V</w:t>
            </w:r>
            <w:r w:rsidRPr="000D13D8">
              <w:rPr>
                <w:b/>
                <w:bCs/>
                <w:sz w:val="24"/>
                <w:szCs w:val="24"/>
              </w:rPr>
              <w:t>.</w:t>
            </w:r>
            <w:r>
              <w:rPr>
                <w:sz w:val="24"/>
                <w:szCs w:val="24"/>
              </w:rPr>
              <w:t xml:space="preserve"> …</w:t>
            </w:r>
          </w:p>
          <w:p w14:paraId="15E53196" w14:textId="77777777" w:rsidR="008964C0" w:rsidRDefault="008964C0" w:rsidP="0076052D">
            <w:pPr>
              <w:jc w:val="both"/>
              <w:rPr>
                <w:b/>
                <w:sz w:val="24"/>
                <w:szCs w:val="24"/>
              </w:rPr>
            </w:pPr>
          </w:p>
          <w:p w14:paraId="14AC0383" w14:textId="73E4A54A" w:rsidR="00637BC0" w:rsidRPr="00637BC0" w:rsidRDefault="00637BC0" w:rsidP="00637BC0">
            <w:pPr>
              <w:jc w:val="both"/>
              <w:rPr>
                <w:sz w:val="24"/>
                <w:szCs w:val="24"/>
              </w:rPr>
            </w:pPr>
            <w:r w:rsidRPr="0047397E">
              <w:rPr>
                <w:b/>
                <w:sz w:val="24"/>
                <w:szCs w:val="24"/>
              </w:rPr>
              <w:t>VI.</w:t>
            </w:r>
            <w:r w:rsidRPr="00637BC0">
              <w:rPr>
                <w:sz w:val="24"/>
                <w:szCs w:val="24"/>
              </w:rPr>
              <w:t xml:space="preserve"> </w:t>
            </w:r>
            <w:r w:rsidRPr="00637BC0">
              <w:rPr>
                <w:b/>
                <w:sz w:val="24"/>
                <w:szCs w:val="24"/>
              </w:rPr>
              <w:t>Garantizar</w:t>
            </w:r>
            <w:r w:rsidRPr="00637BC0">
              <w:rPr>
                <w:sz w:val="24"/>
                <w:szCs w:val="24"/>
              </w:rPr>
              <w:t xml:space="preserve"> </w:t>
            </w:r>
            <w:bookmarkStart w:id="6" w:name="_Hlk193188363"/>
            <w:r w:rsidRPr="00637BC0">
              <w:rPr>
                <w:sz w:val="24"/>
                <w:szCs w:val="24"/>
              </w:rPr>
              <w:t>la instalación y el mantenimiento de refugios</w:t>
            </w:r>
            <w:r>
              <w:rPr>
                <w:sz w:val="24"/>
                <w:szCs w:val="24"/>
              </w:rPr>
              <w:t xml:space="preserve"> </w:t>
            </w:r>
            <w:bookmarkEnd w:id="6"/>
            <w:r w:rsidRPr="00637BC0">
              <w:rPr>
                <w:b/>
                <w:sz w:val="24"/>
                <w:szCs w:val="24"/>
              </w:rPr>
              <w:t>adecuados</w:t>
            </w:r>
            <w:r>
              <w:rPr>
                <w:b/>
                <w:sz w:val="24"/>
                <w:szCs w:val="24"/>
              </w:rPr>
              <w:t xml:space="preserve"> y suficientes </w:t>
            </w:r>
            <w:r w:rsidRPr="00637BC0">
              <w:rPr>
                <w:sz w:val="24"/>
                <w:szCs w:val="24"/>
              </w:rPr>
              <w:t>para la víctima, sus hijas e hijos; la</w:t>
            </w:r>
            <w:r>
              <w:rPr>
                <w:sz w:val="24"/>
                <w:szCs w:val="24"/>
              </w:rPr>
              <w:t xml:space="preserve"> </w:t>
            </w:r>
            <w:r w:rsidRPr="00637BC0">
              <w:rPr>
                <w:sz w:val="24"/>
                <w:szCs w:val="24"/>
              </w:rPr>
              <w:t>información sobre su ubicación será secreta y proporcionarán apoyo psicológico y legal especializados</w:t>
            </w:r>
            <w:r>
              <w:rPr>
                <w:sz w:val="24"/>
                <w:szCs w:val="24"/>
              </w:rPr>
              <w:t xml:space="preserve"> </w:t>
            </w:r>
            <w:r w:rsidRPr="00637BC0">
              <w:rPr>
                <w:sz w:val="24"/>
                <w:szCs w:val="24"/>
              </w:rPr>
              <w:t>y gratuitos. Funcionarán con una estrategia que incluya la formación, especialización y actualización</w:t>
            </w:r>
            <w:r>
              <w:rPr>
                <w:sz w:val="24"/>
                <w:szCs w:val="24"/>
              </w:rPr>
              <w:t xml:space="preserve"> </w:t>
            </w:r>
            <w:r w:rsidRPr="00637BC0">
              <w:rPr>
                <w:sz w:val="24"/>
                <w:szCs w:val="24"/>
              </w:rPr>
              <w:t>permanente de todo el</w:t>
            </w:r>
            <w:r w:rsidR="0047397E">
              <w:rPr>
                <w:sz w:val="24"/>
                <w:szCs w:val="24"/>
              </w:rPr>
              <w:t xml:space="preserve"> </w:t>
            </w:r>
            <w:r w:rsidRPr="00637BC0">
              <w:rPr>
                <w:sz w:val="24"/>
                <w:szCs w:val="24"/>
              </w:rPr>
              <w:t>personal que los integra. Las personas que laboren en los refugios deberán</w:t>
            </w:r>
          </w:p>
          <w:p w14:paraId="260F7F06" w14:textId="77777777" w:rsidR="00637BC0" w:rsidRPr="00637BC0" w:rsidRDefault="00637BC0" w:rsidP="00637BC0">
            <w:pPr>
              <w:jc w:val="both"/>
              <w:rPr>
                <w:sz w:val="24"/>
                <w:szCs w:val="24"/>
              </w:rPr>
            </w:pPr>
            <w:r w:rsidRPr="00637BC0">
              <w:rPr>
                <w:sz w:val="24"/>
                <w:szCs w:val="24"/>
              </w:rPr>
              <w:t>contar con la cédula profesional correspondiente a la especialidad en que desarrollen su trabajo.</w:t>
            </w:r>
          </w:p>
          <w:p w14:paraId="3B88D921" w14:textId="77777777" w:rsidR="00637BC0" w:rsidRDefault="00637BC0" w:rsidP="00637BC0">
            <w:pPr>
              <w:jc w:val="both"/>
              <w:rPr>
                <w:sz w:val="24"/>
                <w:szCs w:val="24"/>
              </w:rPr>
            </w:pPr>
          </w:p>
          <w:p w14:paraId="5104E427" w14:textId="5FB62BC6" w:rsidR="00637BC0" w:rsidRPr="0091754F" w:rsidRDefault="005B7013" w:rsidP="00637BC0">
            <w:pPr>
              <w:jc w:val="both"/>
              <w:rPr>
                <w:b/>
                <w:sz w:val="24"/>
                <w:szCs w:val="24"/>
              </w:rPr>
            </w:pPr>
            <w:r>
              <w:rPr>
                <w:b/>
                <w:sz w:val="24"/>
                <w:szCs w:val="24"/>
              </w:rPr>
              <w:t>…</w:t>
            </w:r>
          </w:p>
        </w:tc>
      </w:tr>
      <w:tr w:rsidR="005B7013" w:rsidRPr="0091754F" w14:paraId="11AB85D7" w14:textId="77777777" w:rsidTr="00596CF2">
        <w:trPr>
          <w:trHeight w:val="2177"/>
          <w:jc w:val="center"/>
        </w:trPr>
        <w:tc>
          <w:tcPr>
            <w:tcW w:w="4414" w:type="dxa"/>
            <w:tcBorders>
              <w:top w:val="single" w:sz="4" w:space="0" w:color="auto"/>
              <w:bottom w:val="single" w:sz="4" w:space="0" w:color="auto"/>
            </w:tcBorders>
          </w:tcPr>
          <w:p w14:paraId="46AA2CB4" w14:textId="51E91D10" w:rsidR="005B7013" w:rsidRDefault="005B7013" w:rsidP="00637BC0">
            <w:pPr>
              <w:jc w:val="both"/>
              <w:rPr>
                <w:sz w:val="24"/>
                <w:szCs w:val="24"/>
              </w:rPr>
            </w:pPr>
            <w:r w:rsidRPr="005B7013">
              <w:rPr>
                <w:b/>
                <w:sz w:val="24"/>
                <w:szCs w:val="24"/>
              </w:rPr>
              <w:lastRenderedPageBreak/>
              <w:t xml:space="preserve">Artículo 40.- </w:t>
            </w:r>
            <w:r w:rsidRPr="005B7013">
              <w:rPr>
                <w:sz w:val="24"/>
                <w:szCs w:val="24"/>
              </w:rPr>
              <w:t>Son facultades y obligaciones del Gobierno del Estado:</w:t>
            </w:r>
          </w:p>
          <w:p w14:paraId="770CC880" w14:textId="77777777" w:rsidR="005B7013" w:rsidRDefault="005B7013" w:rsidP="00637BC0">
            <w:pPr>
              <w:jc w:val="both"/>
              <w:rPr>
                <w:b/>
                <w:sz w:val="24"/>
                <w:szCs w:val="24"/>
              </w:rPr>
            </w:pPr>
          </w:p>
          <w:p w14:paraId="69753E6F" w14:textId="5A0D8F36" w:rsidR="005B7013" w:rsidRPr="0045397F" w:rsidRDefault="005B7013" w:rsidP="005B7013">
            <w:pPr>
              <w:jc w:val="both"/>
              <w:rPr>
                <w:b/>
                <w:sz w:val="24"/>
                <w:szCs w:val="24"/>
              </w:rPr>
            </w:pPr>
            <w:r w:rsidRPr="0045397F">
              <w:rPr>
                <w:b/>
                <w:sz w:val="24"/>
                <w:szCs w:val="24"/>
              </w:rPr>
              <w:t>I. ... a XI. ...</w:t>
            </w:r>
          </w:p>
          <w:p w14:paraId="52570EDB" w14:textId="77777777" w:rsidR="005B7013" w:rsidRDefault="005B7013" w:rsidP="00637BC0">
            <w:pPr>
              <w:jc w:val="both"/>
              <w:rPr>
                <w:b/>
                <w:sz w:val="24"/>
                <w:szCs w:val="24"/>
              </w:rPr>
            </w:pPr>
          </w:p>
          <w:p w14:paraId="7711E0ED" w14:textId="77777777" w:rsidR="005B7013" w:rsidRDefault="005B7013" w:rsidP="00637BC0">
            <w:pPr>
              <w:jc w:val="both"/>
              <w:rPr>
                <w:sz w:val="24"/>
                <w:szCs w:val="24"/>
              </w:rPr>
            </w:pPr>
            <w:r w:rsidRPr="005B7013">
              <w:rPr>
                <w:b/>
                <w:sz w:val="24"/>
                <w:szCs w:val="24"/>
              </w:rPr>
              <w:t xml:space="preserve">XII. </w:t>
            </w:r>
            <w:r w:rsidRPr="005B7013">
              <w:rPr>
                <w:sz w:val="24"/>
                <w:szCs w:val="24"/>
              </w:rPr>
              <w:t>Celebrar convenios de cooperación, coordinación y concertación en la materia;</w:t>
            </w:r>
          </w:p>
          <w:p w14:paraId="7AE7DBB0" w14:textId="77777777" w:rsidR="00F71884" w:rsidRDefault="00F71884" w:rsidP="00637BC0">
            <w:pPr>
              <w:jc w:val="both"/>
              <w:rPr>
                <w:b/>
                <w:sz w:val="24"/>
                <w:szCs w:val="24"/>
              </w:rPr>
            </w:pPr>
          </w:p>
          <w:p w14:paraId="6096BE34" w14:textId="77777777" w:rsidR="00F71884" w:rsidRDefault="00F71884" w:rsidP="00637BC0">
            <w:pPr>
              <w:jc w:val="both"/>
              <w:rPr>
                <w:b/>
                <w:sz w:val="24"/>
                <w:szCs w:val="24"/>
              </w:rPr>
            </w:pPr>
          </w:p>
          <w:p w14:paraId="65E0AB40" w14:textId="77777777" w:rsidR="00F71884" w:rsidRDefault="00F71884" w:rsidP="00637BC0">
            <w:pPr>
              <w:jc w:val="both"/>
              <w:rPr>
                <w:b/>
                <w:sz w:val="24"/>
                <w:szCs w:val="24"/>
              </w:rPr>
            </w:pPr>
          </w:p>
          <w:p w14:paraId="38016FC3" w14:textId="77777777" w:rsidR="00F71884" w:rsidRDefault="00F71884" w:rsidP="00637BC0">
            <w:pPr>
              <w:jc w:val="both"/>
              <w:rPr>
                <w:b/>
                <w:sz w:val="24"/>
                <w:szCs w:val="24"/>
              </w:rPr>
            </w:pPr>
          </w:p>
          <w:p w14:paraId="0DFE3A9D" w14:textId="77777777" w:rsidR="00F71884" w:rsidRDefault="00F71884" w:rsidP="00637BC0">
            <w:pPr>
              <w:jc w:val="both"/>
              <w:rPr>
                <w:b/>
                <w:sz w:val="24"/>
                <w:szCs w:val="24"/>
              </w:rPr>
            </w:pPr>
          </w:p>
          <w:p w14:paraId="4E2D2E6A" w14:textId="77777777" w:rsidR="00F71884" w:rsidRDefault="00F71884" w:rsidP="00637BC0">
            <w:pPr>
              <w:jc w:val="both"/>
              <w:rPr>
                <w:b/>
                <w:sz w:val="24"/>
                <w:szCs w:val="24"/>
              </w:rPr>
            </w:pPr>
          </w:p>
          <w:p w14:paraId="452CA5A9" w14:textId="77777777" w:rsidR="00F71884" w:rsidRDefault="00F71884" w:rsidP="00637BC0">
            <w:pPr>
              <w:jc w:val="both"/>
              <w:rPr>
                <w:b/>
                <w:sz w:val="24"/>
                <w:szCs w:val="24"/>
              </w:rPr>
            </w:pPr>
          </w:p>
          <w:p w14:paraId="05526086" w14:textId="77777777" w:rsidR="00F71884" w:rsidRDefault="00F71884" w:rsidP="00637BC0">
            <w:pPr>
              <w:jc w:val="both"/>
              <w:rPr>
                <w:b/>
                <w:sz w:val="24"/>
                <w:szCs w:val="24"/>
              </w:rPr>
            </w:pPr>
          </w:p>
          <w:p w14:paraId="6FD7739E" w14:textId="77777777" w:rsidR="00F71884" w:rsidRDefault="00F71884" w:rsidP="00637BC0">
            <w:pPr>
              <w:jc w:val="both"/>
              <w:rPr>
                <w:b/>
                <w:sz w:val="24"/>
                <w:szCs w:val="24"/>
              </w:rPr>
            </w:pPr>
          </w:p>
          <w:p w14:paraId="14D65979" w14:textId="77777777" w:rsidR="00F71884" w:rsidRDefault="00F71884" w:rsidP="00637BC0">
            <w:pPr>
              <w:jc w:val="both"/>
              <w:rPr>
                <w:b/>
                <w:sz w:val="24"/>
                <w:szCs w:val="24"/>
              </w:rPr>
            </w:pPr>
          </w:p>
          <w:p w14:paraId="0D8503C4" w14:textId="77777777" w:rsidR="00F71884" w:rsidRDefault="00F71884" w:rsidP="00637BC0">
            <w:pPr>
              <w:jc w:val="both"/>
              <w:rPr>
                <w:b/>
                <w:sz w:val="24"/>
                <w:szCs w:val="24"/>
              </w:rPr>
            </w:pPr>
          </w:p>
          <w:p w14:paraId="44DBD43B" w14:textId="77777777" w:rsidR="00F71884" w:rsidRDefault="00F71884" w:rsidP="00637BC0">
            <w:pPr>
              <w:jc w:val="both"/>
              <w:rPr>
                <w:b/>
                <w:sz w:val="24"/>
                <w:szCs w:val="24"/>
              </w:rPr>
            </w:pPr>
          </w:p>
          <w:p w14:paraId="2FF4EBC7" w14:textId="2369AECC" w:rsidR="00F71884" w:rsidRDefault="00F71884" w:rsidP="00637BC0">
            <w:pPr>
              <w:jc w:val="both"/>
              <w:rPr>
                <w:b/>
                <w:sz w:val="24"/>
                <w:szCs w:val="24"/>
              </w:rPr>
            </w:pPr>
          </w:p>
          <w:p w14:paraId="2863822E" w14:textId="77777777" w:rsidR="00F71884" w:rsidRDefault="00F71884" w:rsidP="00637BC0">
            <w:pPr>
              <w:jc w:val="both"/>
              <w:rPr>
                <w:b/>
                <w:sz w:val="24"/>
                <w:szCs w:val="24"/>
              </w:rPr>
            </w:pPr>
          </w:p>
          <w:p w14:paraId="1CC36A94" w14:textId="77777777" w:rsidR="00F71884" w:rsidRDefault="00F71884" w:rsidP="00637BC0">
            <w:pPr>
              <w:jc w:val="both"/>
              <w:rPr>
                <w:b/>
                <w:sz w:val="24"/>
                <w:szCs w:val="24"/>
              </w:rPr>
            </w:pPr>
          </w:p>
          <w:p w14:paraId="167040D5" w14:textId="0AE392C4" w:rsidR="00F71884" w:rsidRDefault="00F71884" w:rsidP="00637BC0">
            <w:pPr>
              <w:jc w:val="both"/>
              <w:rPr>
                <w:b/>
                <w:sz w:val="24"/>
                <w:szCs w:val="24"/>
              </w:rPr>
            </w:pPr>
            <w:r>
              <w:rPr>
                <w:b/>
                <w:sz w:val="24"/>
                <w:szCs w:val="24"/>
              </w:rPr>
              <w:t>XIII. … a XX</w:t>
            </w:r>
            <w:r w:rsidR="00853A21">
              <w:rPr>
                <w:b/>
                <w:sz w:val="24"/>
                <w:szCs w:val="24"/>
              </w:rPr>
              <w:t>I</w:t>
            </w:r>
            <w:r>
              <w:rPr>
                <w:b/>
                <w:sz w:val="24"/>
                <w:szCs w:val="24"/>
              </w:rPr>
              <w:t>II. …</w:t>
            </w:r>
          </w:p>
          <w:p w14:paraId="5B72189A" w14:textId="77777777" w:rsidR="00F71884" w:rsidRDefault="00F71884" w:rsidP="00637BC0">
            <w:pPr>
              <w:jc w:val="both"/>
              <w:rPr>
                <w:b/>
                <w:sz w:val="24"/>
                <w:szCs w:val="24"/>
              </w:rPr>
            </w:pPr>
          </w:p>
          <w:p w14:paraId="5FEEFEFA" w14:textId="77777777" w:rsidR="00F71884" w:rsidRDefault="00F71884" w:rsidP="00637BC0">
            <w:pPr>
              <w:jc w:val="both"/>
              <w:rPr>
                <w:b/>
                <w:sz w:val="24"/>
                <w:szCs w:val="24"/>
              </w:rPr>
            </w:pPr>
          </w:p>
          <w:p w14:paraId="44A12D0C" w14:textId="578219D5" w:rsidR="00853A21" w:rsidRDefault="00853A21" w:rsidP="00853A21">
            <w:pPr>
              <w:rPr>
                <w:b/>
                <w:sz w:val="24"/>
                <w:szCs w:val="24"/>
              </w:rPr>
            </w:pPr>
          </w:p>
          <w:p w14:paraId="3525D5CC" w14:textId="77777777" w:rsidR="00853A21" w:rsidRDefault="00853A21" w:rsidP="00853A21">
            <w:pPr>
              <w:rPr>
                <w:b/>
                <w:sz w:val="24"/>
                <w:szCs w:val="24"/>
              </w:rPr>
            </w:pPr>
          </w:p>
          <w:p w14:paraId="114B8822" w14:textId="77777777" w:rsidR="00853A21" w:rsidRDefault="00853A21" w:rsidP="00853A21">
            <w:pPr>
              <w:jc w:val="center"/>
              <w:rPr>
                <w:b/>
                <w:sz w:val="24"/>
                <w:szCs w:val="24"/>
              </w:rPr>
            </w:pPr>
          </w:p>
          <w:p w14:paraId="3C898B45" w14:textId="19B22CA3" w:rsidR="00F71884" w:rsidRDefault="00853A21" w:rsidP="00853A21">
            <w:pPr>
              <w:jc w:val="center"/>
              <w:rPr>
                <w:b/>
                <w:sz w:val="24"/>
                <w:szCs w:val="24"/>
              </w:rPr>
            </w:pPr>
            <w:r>
              <w:rPr>
                <w:b/>
                <w:sz w:val="24"/>
                <w:szCs w:val="24"/>
              </w:rPr>
              <w:t>SIN CORRELATIVO</w:t>
            </w:r>
          </w:p>
          <w:p w14:paraId="2DA699F4" w14:textId="006C1846" w:rsidR="00F71884" w:rsidRDefault="00F71884" w:rsidP="00637BC0">
            <w:pPr>
              <w:jc w:val="both"/>
              <w:rPr>
                <w:b/>
                <w:sz w:val="24"/>
                <w:szCs w:val="24"/>
              </w:rPr>
            </w:pPr>
          </w:p>
          <w:p w14:paraId="4DEBE0BD" w14:textId="6D198C0C" w:rsidR="00031889" w:rsidRDefault="00031889" w:rsidP="00637BC0">
            <w:pPr>
              <w:jc w:val="both"/>
              <w:rPr>
                <w:b/>
                <w:sz w:val="24"/>
                <w:szCs w:val="24"/>
              </w:rPr>
            </w:pPr>
          </w:p>
          <w:p w14:paraId="081EA86A" w14:textId="1B2FAE52" w:rsidR="00031889" w:rsidRDefault="00031889" w:rsidP="00637BC0">
            <w:pPr>
              <w:jc w:val="both"/>
              <w:rPr>
                <w:b/>
                <w:sz w:val="24"/>
                <w:szCs w:val="24"/>
              </w:rPr>
            </w:pPr>
          </w:p>
          <w:p w14:paraId="0F3F4207" w14:textId="08D4CFE7" w:rsidR="00031889" w:rsidRDefault="00031889" w:rsidP="00637BC0">
            <w:pPr>
              <w:jc w:val="both"/>
              <w:rPr>
                <w:b/>
                <w:sz w:val="24"/>
                <w:szCs w:val="24"/>
              </w:rPr>
            </w:pPr>
          </w:p>
          <w:p w14:paraId="67387DB9" w14:textId="7D3C13DF" w:rsidR="00031889" w:rsidRDefault="00031889" w:rsidP="00637BC0">
            <w:pPr>
              <w:jc w:val="both"/>
              <w:rPr>
                <w:b/>
                <w:sz w:val="24"/>
                <w:szCs w:val="24"/>
              </w:rPr>
            </w:pPr>
          </w:p>
          <w:p w14:paraId="0BF22851" w14:textId="64016FD5" w:rsidR="00031889" w:rsidRDefault="00031889" w:rsidP="00637BC0">
            <w:pPr>
              <w:jc w:val="both"/>
              <w:rPr>
                <w:b/>
                <w:sz w:val="24"/>
                <w:szCs w:val="24"/>
              </w:rPr>
            </w:pPr>
            <w:bookmarkStart w:id="7" w:name="_GoBack"/>
            <w:bookmarkEnd w:id="7"/>
          </w:p>
          <w:p w14:paraId="24FFDBAF" w14:textId="77777777" w:rsidR="00031889" w:rsidRDefault="00031889" w:rsidP="00031889">
            <w:pPr>
              <w:jc w:val="center"/>
              <w:rPr>
                <w:b/>
                <w:sz w:val="24"/>
                <w:szCs w:val="24"/>
              </w:rPr>
            </w:pPr>
            <w:r>
              <w:rPr>
                <w:b/>
                <w:sz w:val="24"/>
                <w:szCs w:val="24"/>
              </w:rPr>
              <w:t>SIN CORRELATIVO</w:t>
            </w:r>
          </w:p>
          <w:p w14:paraId="521C5BF0" w14:textId="77777777" w:rsidR="00031889" w:rsidRDefault="00031889" w:rsidP="00637BC0">
            <w:pPr>
              <w:jc w:val="both"/>
              <w:rPr>
                <w:b/>
                <w:sz w:val="24"/>
                <w:szCs w:val="24"/>
              </w:rPr>
            </w:pPr>
          </w:p>
          <w:p w14:paraId="4CDA42A7" w14:textId="77777777" w:rsidR="00F71884" w:rsidRDefault="00F71884" w:rsidP="00637BC0">
            <w:pPr>
              <w:jc w:val="both"/>
              <w:rPr>
                <w:b/>
                <w:sz w:val="24"/>
                <w:szCs w:val="24"/>
              </w:rPr>
            </w:pPr>
          </w:p>
          <w:p w14:paraId="4F237FEF" w14:textId="07C70CD4" w:rsidR="00F71884" w:rsidRDefault="00F71884" w:rsidP="00637BC0">
            <w:pPr>
              <w:jc w:val="both"/>
              <w:rPr>
                <w:b/>
                <w:sz w:val="24"/>
                <w:szCs w:val="24"/>
              </w:rPr>
            </w:pPr>
          </w:p>
          <w:p w14:paraId="7A43CB46" w14:textId="15DA275B" w:rsidR="00853A21" w:rsidRDefault="00853A21" w:rsidP="00637BC0">
            <w:pPr>
              <w:jc w:val="both"/>
              <w:rPr>
                <w:b/>
                <w:sz w:val="24"/>
                <w:szCs w:val="24"/>
              </w:rPr>
            </w:pPr>
          </w:p>
          <w:p w14:paraId="6D248953" w14:textId="2DB528FE" w:rsidR="00853A21" w:rsidRDefault="00853A21" w:rsidP="00637BC0">
            <w:pPr>
              <w:jc w:val="both"/>
              <w:rPr>
                <w:b/>
                <w:sz w:val="24"/>
                <w:szCs w:val="24"/>
              </w:rPr>
            </w:pPr>
          </w:p>
          <w:p w14:paraId="19F26B39" w14:textId="0408201C" w:rsidR="00853A21" w:rsidRDefault="00853A21" w:rsidP="00637BC0">
            <w:pPr>
              <w:jc w:val="both"/>
              <w:rPr>
                <w:b/>
                <w:sz w:val="24"/>
                <w:szCs w:val="24"/>
              </w:rPr>
            </w:pPr>
          </w:p>
          <w:p w14:paraId="46C480B4" w14:textId="77777777" w:rsidR="00853A21" w:rsidRDefault="00853A21" w:rsidP="00637BC0">
            <w:pPr>
              <w:jc w:val="both"/>
              <w:rPr>
                <w:b/>
                <w:sz w:val="24"/>
                <w:szCs w:val="24"/>
              </w:rPr>
            </w:pPr>
          </w:p>
          <w:p w14:paraId="7279CDEF" w14:textId="45DE4708" w:rsidR="00F71884" w:rsidRPr="00596CF2" w:rsidRDefault="00F71884" w:rsidP="00596CF2">
            <w:pPr>
              <w:jc w:val="both"/>
              <w:rPr>
                <w:b/>
                <w:sz w:val="24"/>
                <w:szCs w:val="24"/>
              </w:rPr>
            </w:pPr>
            <w:r>
              <w:rPr>
                <w:b/>
                <w:sz w:val="24"/>
                <w:szCs w:val="24"/>
              </w:rPr>
              <w:t xml:space="preserve">XXIV. … a XXVII… </w:t>
            </w:r>
          </w:p>
        </w:tc>
        <w:tc>
          <w:tcPr>
            <w:tcW w:w="4414" w:type="dxa"/>
            <w:tcBorders>
              <w:top w:val="single" w:sz="4" w:space="0" w:color="auto"/>
              <w:bottom w:val="single" w:sz="4" w:space="0" w:color="auto"/>
            </w:tcBorders>
          </w:tcPr>
          <w:p w14:paraId="2F41D5CC" w14:textId="77777777" w:rsidR="005B7013" w:rsidRDefault="005B7013" w:rsidP="00637BC0">
            <w:pPr>
              <w:jc w:val="both"/>
              <w:rPr>
                <w:sz w:val="24"/>
                <w:szCs w:val="24"/>
              </w:rPr>
            </w:pPr>
            <w:r w:rsidRPr="005B7013">
              <w:rPr>
                <w:b/>
                <w:sz w:val="24"/>
                <w:szCs w:val="24"/>
              </w:rPr>
              <w:lastRenderedPageBreak/>
              <w:t xml:space="preserve">Artículo 40.- </w:t>
            </w:r>
            <w:r w:rsidRPr="005B7013">
              <w:rPr>
                <w:sz w:val="24"/>
                <w:szCs w:val="24"/>
              </w:rPr>
              <w:t>Son facultades y obligaciones del Gobierno del Estado:</w:t>
            </w:r>
          </w:p>
          <w:p w14:paraId="0C48D243" w14:textId="77777777" w:rsidR="005B7013" w:rsidRDefault="005B7013" w:rsidP="00637BC0">
            <w:pPr>
              <w:jc w:val="both"/>
              <w:rPr>
                <w:b/>
                <w:sz w:val="24"/>
                <w:szCs w:val="24"/>
              </w:rPr>
            </w:pPr>
          </w:p>
          <w:p w14:paraId="60B711DB" w14:textId="77777777" w:rsidR="005B7013" w:rsidRPr="0045397F" w:rsidRDefault="005B7013" w:rsidP="005B7013">
            <w:pPr>
              <w:jc w:val="both"/>
              <w:rPr>
                <w:b/>
                <w:sz w:val="24"/>
                <w:szCs w:val="24"/>
              </w:rPr>
            </w:pPr>
            <w:r w:rsidRPr="0045397F">
              <w:rPr>
                <w:b/>
                <w:sz w:val="24"/>
                <w:szCs w:val="24"/>
              </w:rPr>
              <w:t>I. ... a XI. ...</w:t>
            </w:r>
          </w:p>
          <w:p w14:paraId="334080A6" w14:textId="77777777" w:rsidR="005B7013" w:rsidRDefault="005B7013" w:rsidP="00637BC0">
            <w:pPr>
              <w:jc w:val="both"/>
              <w:rPr>
                <w:b/>
                <w:sz w:val="24"/>
                <w:szCs w:val="24"/>
              </w:rPr>
            </w:pPr>
          </w:p>
          <w:p w14:paraId="7CEBF003" w14:textId="79A760D9" w:rsidR="005B7013" w:rsidRDefault="005B7013" w:rsidP="00637BC0">
            <w:pPr>
              <w:jc w:val="both"/>
              <w:rPr>
                <w:b/>
                <w:sz w:val="24"/>
                <w:szCs w:val="24"/>
              </w:rPr>
            </w:pPr>
            <w:r w:rsidRPr="005B7013">
              <w:rPr>
                <w:b/>
                <w:sz w:val="24"/>
                <w:szCs w:val="24"/>
              </w:rPr>
              <w:t xml:space="preserve">XII. </w:t>
            </w:r>
            <w:r w:rsidRPr="005B7013">
              <w:rPr>
                <w:sz w:val="24"/>
                <w:szCs w:val="24"/>
              </w:rPr>
              <w:t>Celebrar convenios de cooperación, coordinación y concertación en la materia</w:t>
            </w:r>
            <w:r w:rsidRPr="005B7013">
              <w:rPr>
                <w:b/>
                <w:sz w:val="24"/>
                <w:szCs w:val="24"/>
              </w:rPr>
              <w:t>.</w:t>
            </w:r>
            <w:r>
              <w:rPr>
                <w:sz w:val="24"/>
                <w:szCs w:val="24"/>
              </w:rPr>
              <w:t xml:space="preserve"> </w:t>
            </w:r>
            <w:r w:rsidRPr="005B7013">
              <w:rPr>
                <w:b/>
                <w:sz w:val="24"/>
                <w:szCs w:val="24"/>
              </w:rPr>
              <w:t xml:space="preserve">Así como formular las bases para la coordinación entre las autoridades </w:t>
            </w:r>
            <w:r w:rsidR="00593171">
              <w:rPr>
                <w:b/>
                <w:sz w:val="24"/>
                <w:szCs w:val="24"/>
              </w:rPr>
              <w:t xml:space="preserve">estatales y </w:t>
            </w:r>
            <w:r w:rsidRPr="005B7013">
              <w:rPr>
                <w:b/>
                <w:sz w:val="24"/>
                <w:szCs w:val="24"/>
              </w:rPr>
              <w:t>municipales a fin de garantizar la existencia, operación y fortalecimiento de refugios adecuados y suficientes para las víctimas y sus hijas e hijos, vinculando la participación de las organizaciones de la sociedad civil y del sector privado</w:t>
            </w:r>
            <w:r w:rsidR="00593171">
              <w:rPr>
                <w:b/>
                <w:sz w:val="24"/>
                <w:szCs w:val="24"/>
              </w:rPr>
              <w:t>.</w:t>
            </w:r>
          </w:p>
          <w:p w14:paraId="7A68D96A" w14:textId="7266B743" w:rsidR="00F71884" w:rsidRDefault="00F71884" w:rsidP="00637BC0">
            <w:pPr>
              <w:jc w:val="both"/>
              <w:rPr>
                <w:b/>
                <w:sz w:val="24"/>
                <w:szCs w:val="24"/>
              </w:rPr>
            </w:pPr>
          </w:p>
          <w:p w14:paraId="6991719C" w14:textId="0BC059A6" w:rsidR="00450803" w:rsidRDefault="00450803" w:rsidP="00637BC0">
            <w:pPr>
              <w:jc w:val="both"/>
              <w:rPr>
                <w:b/>
                <w:sz w:val="24"/>
                <w:szCs w:val="24"/>
              </w:rPr>
            </w:pPr>
          </w:p>
          <w:p w14:paraId="6D3BDEF6" w14:textId="2CE58345" w:rsidR="00450803" w:rsidRDefault="00450803" w:rsidP="00637BC0">
            <w:pPr>
              <w:jc w:val="both"/>
              <w:rPr>
                <w:b/>
                <w:sz w:val="24"/>
                <w:szCs w:val="24"/>
              </w:rPr>
            </w:pPr>
          </w:p>
          <w:p w14:paraId="7BE9CA4D" w14:textId="5302DCD0" w:rsidR="00450803" w:rsidRDefault="00450803" w:rsidP="00637BC0">
            <w:pPr>
              <w:jc w:val="both"/>
              <w:rPr>
                <w:b/>
                <w:sz w:val="24"/>
                <w:szCs w:val="24"/>
              </w:rPr>
            </w:pPr>
          </w:p>
          <w:p w14:paraId="2FDE06AF" w14:textId="77777777" w:rsidR="00450803" w:rsidRDefault="00450803" w:rsidP="00637BC0">
            <w:pPr>
              <w:jc w:val="both"/>
              <w:rPr>
                <w:b/>
                <w:sz w:val="24"/>
                <w:szCs w:val="24"/>
              </w:rPr>
            </w:pPr>
          </w:p>
          <w:p w14:paraId="0263918A" w14:textId="32308824" w:rsidR="00F71884" w:rsidRDefault="00F71884" w:rsidP="00F71884">
            <w:pPr>
              <w:jc w:val="both"/>
              <w:rPr>
                <w:b/>
                <w:sz w:val="24"/>
                <w:szCs w:val="24"/>
              </w:rPr>
            </w:pPr>
            <w:r>
              <w:rPr>
                <w:b/>
                <w:sz w:val="24"/>
                <w:szCs w:val="24"/>
              </w:rPr>
              <w:t>XIII. … a XXII</w:t>
            </w:r>
            <w:r w:rsidR="00853A21">
              <w:rPr>
                <w:b/>
                <w:sz w:val="24"/>
                <w:szCs w:val="24"/>
              </w:rPr>
              <w:t>I</w:t>
            </w:r>
            <w:r>
              <w:rPr>
                <w:b/>
                <w:sz w:val="24"/>
                <w:szCs w:val="24"/>
              </w:rPr>
              <w:t>. …</w:t>
            </w:r>
          </w:p>
          <w:p w14:paraId="63D5C7A9" w14:textId="058C73BA" w:rsidR="00F71884" w:rsidRDefault="00F71884" w:rsidP="00F71884">
            <w:pPr>
              <w:jc w:val="both"/>
              <w:rPr>
                <w:sz w:val="24"/>
                <w:szCs w:val="24"/>
              </w:rPr>
            </w:pPr>
          </w:p>
          <w:p w14:paraId="784061D6" w14:textId="10314500" w:rsidR="00853A21" w:rsidRDefault="00853A21" w:rsidP="00F71884">
            <w:pPr>
              <w:jc w:val="both"/>
              <w:rPr>
                <w:b/>
                <w:sz w:val="24"/>
                <w:szCs w:val="24"/>
              </w:rPr>
            </w:pPr>
            <w:r w:rsidRPr="00853A21">
              <w:rPr>
                <w:b/>
                <w:sz w:val="24"/>
                <w:szCs w:val="24"/>
              </w:rPr>
              <w:t>XXIII. Bis.</w:t>
            </w:r>
            <w:r w:rsidRPr="00853A21">
              <w:t xml:space="preserve"> </w:t>
            </w:r>
            <w:r w:rsidR="00593171">
              <w:rPr>
                <w:b/>
                <w:sz w:val="24"/>
                <w:szCs w:val="24"/>
              </w:rPr>
              <w:t>I</w:t>
            </w:r>
            <w:r w:rsidRPr="00853A21">
              <w:rPr>
                <w:b/>
                <w:sz w:val="24"/>
                <w:szCs w:val="24"/>
              </w:rPr>
              <w:t xml:space="preserve">mpulsar el establecimiento y fortalecimiento de vínculos interinstitucionales entre </w:t>
            </w:r>
            <w:r w:rsidR="00593171">
              <w:rPr>
                <w:b/>
                <w:sz w:val="24"/>
                <w:szCs w:val="24"/>
              </w:rPr>
              <w:t>el Estado, los municipios</w:t>
            </w:r>
            <w:r w:rsidRPr="00853A21">
              <w:rPr>
                <w:b/>
                <w:sz w:val="24"/>
                <w:szCs w:val="24"/>
              </w:rPr>
              <w:t>, las Organizaciones de la Sociedad Civil y el sector privado, a fin de garantizar la existencia, operación y fortalecimiento de refugios adecuados y suficientes para las víctimas y sus hijas e hijos</w:t>
            </w:r>
            <w:r w:rsidR="00593171">
              <w:rPr>
                <w:b/>
                <w:sz w:val="24"/>
                <w:szCs w:val="24"/>
              </w:rPr>
              <w:t>.</w:t>
            </w:r>
          </w:p>
          <w:p w14:paraId="4D30C6CC" w14:textId="77777777" w:rsidR="00031889" w:rsidRDefault="00031889" w:rsidP="00F71884">
            <w:pPr>
              <w:jc w:val="both"/>
              <w:rPr>
                <w:b/>
                <w:sz w:val="24"/>
                <w:szCs w:val="24"/>
              </w:rPr>
            </w:pPr>
          </w:p>
          <w:p w14:paraId="0A39EC89" w14:textId="5A353865" w:rsidR="00031889" w:rsidRPr="00853A21" w:rsidRDefault="00031889" w:rsidP="00F71884">
            <w:pPr>
              <w:jc w:val="both"/>
              <w:rPr>
                <w:b/>
                <w:sz w:val="24"/>
                <w:szCs w:val="24"/>
              </w:rPr>
            </w:pPr>
            <w:r>
              <w:rPr>
                <w:b/>
                <w:sz w:val="24"/>
                <w:szCs w:val="24"/>
              </w:rPr>
              <w:t xml:space="preserve">XXIII Ter. En coordinación con los Ayuntamientos, establecer programas de subsidios gubernamentales específicos y un </w:t>
            </w:r>
            <w:r>
              <w:rPr>
                <w:b/>
                <w:sz w:val="24"/>
                <w:szCs w:val="24"/>
              </w:rPr>
              <w:lastRenderedPageBreak/>
              <w:t>financiamiento continuo y adecuado para su operación.</w:t>
            </w:r>
          </w:p>
          <w:p w14:paraId="7A652112" w14:textId="14B2B2AB" w:rsidR="00853A21" w:rsidRDefault="00853A21" w:rsidP="00F71884">
            <w:pPr>
              <w:jc w:val="both"/>
              <w:rPr>
                <w:sz w:val="24"/>
                <w:szCs w:val="24"/>
              </w:rPr>
            </w:pPr>
          </w:p>
          <w:p w14:paraId="75BE25FF" w14:textId="77777777" w:rsidR="00853A21" w:rsidRDefault="00853A21" w:rsidP="00F71884">
            <w:pPr>
              <w:jc w:val="both"/>
              <w:rPr>
                <w:sz w:val="24"/>
                <w:szCs w:val="24"/>
              </w:rPr>
            </w:pPr>
          </w:p>
          <w:p w14:paraId="1B599143" w14:textId="77777777" w:rsidR="00F71884" w:rsidRDefault="00F71884" w:rsidP="00F71884">
            <w:pPr>
              <w:jc w:val="both"/>
              <w:rPr>
                <w:b/>
                <w:sz w:val="24"/>
                <w:szCs w:val="24"/>
              </w:rPr>
            </w:pPr>
            <w:r>
              <w:rPr>
                <w:b/>
                <w:sz w:val="24"/>
                <w:szCs w:val="24"/>
              </w:rPr>
              <w:t xml:space="preserve">XXIV. … a XXVII… </w:t>
            </w:r>
          </w:p>
          <w:p w14:paraId="7873E881" w14:textId="12BFD186" w:rsidR="00F71884" w:rsidRPr="00F71884" w:rsidRDefault="00F71884" w:rsidP="00F71884">
            <w:pPr>
              <w:jc w:val="both"/>
              <w:rPr>
                <w:sz w:val="24"/>
                <w:szCs w:val="24"/>
              </w:rPr>
            </w:pPr>
          </w:p>
        </w:tc>
      </w:tr>
      <w:tr w:rsidR="00DD1794" w:rsidRPr="0091754F" w14:paraId="6D155522" w14:textId="77777777" w:rsidTr="00596CF2">
        <w:trPr>
          <w:trHeight w:val="2177"/>
          <w:jc w:val="center"/>
        </w:trPr>
        <w:tc>
          <w:tcPr>
            <w:tcW w:w="4414" w:type="dxa"/>
            <w:tcBorders>
              <w:top w:val="single" w:sz="4" w:space="0" w:color="auto"/>
              <w:bottom w:val="single" w:sz="4" w:space="0" w:color="auto"/>
            </w:tcBorders>
          </w:tcPr>
          <w:p w14:paraId="5AE66810" w14:textId="77777777" w:rsidR="00DD1794" w:rsidRPr="00593171" w:rsidRDefault="00DD1794" w:rsidP="00637BC0">
            <w:pPr>
              <w:jc w:val="both"/>
              <w:rPr>
                <w:sz w:val="24"/>
                <w:szCs w:val="24"/>
              </w:rPr>
            </w:pPr>
            <w:r w:rsidRPr="00593171">
              <w:rPr>
                <w:b/>
                <w:sz w:val="24"/>
                <w:szCs w:val="24"/>
              </w:rPr>
              <w:lastRenderedPageBreak/>
              <w:t>Artículo 52.-</w:t>
            </w:r>
            <w:r w:rsidRPr="00593171">
              <w:rPr>
                <w:sz w:val="24"/>
                <w:szCs w:val="24"/>
              </w:rPr>
              <w:t xml:space="preserve"> Corresponde al Poder Legislativo del Estado de México: </w:t>
            </w:r>
          </w:p>
          <w:p w14:paraId="475CE4F3" w14:textId="77777777" w:rsidR="00DD1794" w:rsidRPr="00593171" w:rsidRDefault="00DD1794" w:rsidP="00637BC0">
            <w:pPr>
              <w:jc w:val="both"/>
              <w:rPr>
                <w:sz w:val="24"/>
                <w:szCs w:val="24"/>
              </w:rPr>
            </w:pPr>
          </w:p>
          <w:p w14:paraId="374A1B44" w14:textId="3104CE01" w:rsidR="00DD1794" w:rsidRPr="00593171" w:rsidRDefault="00DD1794" w:rsidP="00DD1794">
            <w:pPr>
              <w:pStyle w:val="Prrafodelista"/>
              <w:numPr>
                <w:ilvl w:val="0"/>
                <w:numId w:val="6"/>
              </w:numPr>
              <w:jc w:val="both"/>
              <w:rPr>
                <w:sz w:val="24"/>
                <w:szCs w:val="24"/>
              </w:rPr>
            </w:pPr>
            <w:r w:rsidRPr="00593171">
              <w:rPr>
                <w:sz w:val="24"/>
                <w:szCs w:val="24"/>
              </w:rPr>
              <w:t>…</w:t>
            </w:r>
          </w:p>
          <w:p w14:paraId="5A8F3B96" w14:textId="77777777" w:rsidR="00DD1794" w:rsidRPr="00593171" w:rsidRDefault="00DD1794" w:rsidP="00DD1794">
            <w:pPr>
              <w:pStyle w:val="Prrafodelista"/>
              <w:numPr>
                <w:ilvl w:val="0"/>
                <w:numId w:val="6"/>
              </w:numPr>
              <w:jc w:val="both"/>
              <w:rPr>
                <w:b/>
                <w:sz w:val="24"/>
                <w:szCs w:val="24"/>
              </w:rPr>
            </w:pPr>
            <w:r w:rsidRPr="00593171">
              <w:rPr>
                <w:sz w:val="24"/>
                <w:szCs w:val="24"/>
              </w:rPr>
              <w:t>…</w:t>
            </w:r>
          </w:p>
          <w:p w14:paraId="576052FD" w14:textId="49695E5C" w:rsidR="00DD1794" w:rsidRPr="00593171" w:rsidRDefault="00DD1794" w:rsidP="00DD1794">
            <w:pPr>
              <w:pStyle w:val="Prrafodelista"/>
              <w:numPr>
                <w:ilvl w:val="0"/>
                <w:numId w:val="6"/>
              </w:numPr>
              <w:jc w:val="both"/>
              <w:rPr>
                <w:b/>
                <w:sz w:val="24"/>
                <w:szCs w:val="24"/>
              </w:rPr>
            </w:pPr>
            <w:r w:rsidRPr="00593171">
              <w:rPr>
                <w:b/>
                <w:sz w:val="24"/>
                <w:szCs w:val="24"/>
              </w:rPr>
              <w:t>Sin correlativo</w:t>
            </w:r>
          </w:p>
        </w:tc>
        <w:tc>
          <w:tcPr>
            <w:tcW w:w="4414" w:type="dxa"/>
            <w:tcBorders>
              <w:top w:val="single" w:sz="4" w:space="0" w:color="auto"/>
              <w:bottom w:val="single" w:sz="4" w:space="0" w:color="auto"/>
            </w:tcBorders>
          </w:tcPr>
          <w:p w14:paraId="5E7CDD4E" w14:textId="77777777" w:rsidR="00DD1794" w:rsidRPr="00593171" w:rsidRDefault="00DD1794" w:rsidP="00DD1794">
            <w:pPr>
              <w:jc w:val="both"/>
              <w:rPr>
                <w:sz w:val="24"/>
                <w:szCs w:val="24"/>
              </w:rPr>
            </w:pPr>
            <w:r w:rsidRPr="00593171">
              <w:rPr>
                <w:b/>
                <w:sz w:val="24"/>
                <w:szCs w:val="24"/>
              </w:rPr>
              <w:t>Artículo 52.-</w:t>
            </w:r>
            <w:r w:rsidRPr="00593171">
              <w:rPr>
                <w:sz w:val="24"/>
                <w:szCs w:val="24"/>
              </w:rPr>
              <w:t xml:space="preserve"> Corresponde al Poder Legislativo del Estado de México: </w:t>
            </w:r>
          </w:p>
          <w:p w14:paraId="7742D2CC" w14:textId="77777777" w:rsidR="00DD1794" w:rsidRPr="00593171" w:rsidRDefault="00DD1794" w:rsidP="00DD1794">
            <w:pPr>
              <w:jc w:val="both"/>
              <w:rPr>
                <w:sz w:val="24"/>
                <w:szCs w:val="24"/>
              </w:rPr>
            </w:pPr>
          </w:p>
          <w:p w14:paraId="569425E0" w14:textId="77777777" w:rsidR="00DD1794" w:rsidRPr="00593171" w:rsidRDefault="00DD1794" w:rsidP="00DD1794">
            <w:pPr>
              <w:pStyle w:val="Prrafodelista"/>
              <w:numPr>
                <w:ilvl w:val="0"/>
                <w:numId w:val="7"/>
              </w:numPr>
              <w:jc w:val="both"/>
              <w:rPr>
                <w:sz w:val="24"/>
                <w:szCs w:val="24"/>
              </w:rPr>
            </w:pPr>
            <w:r w:rsidRPr="00593171">
              <w:rPr>
                <w:sz w:val="24"/>
                <w:szCs w:val="24"/>
              </w:rPr>
              <w:t>…</w:t>
            </w:r>
          </w:p>
          <w:p w14:paraId="614ABF02" w14:textId="77777777" w:rsidR="00DD1794" w:rsidRPr="00593171" w:rsidRDefault="00DD1794" w:rsidP="00DD1794">
            <w:pPr>
              <w:pStyle w:val="Prrafodelista"/>
              <w:numPr>
                <w:ilvl w:val="0"/>
                <w:numId w:val="7"/>
              </w:numPr>
              <w:jc w:val="both"/>
              <w:rPr>
                <w:sz w:val="24"/>
                <w:szCs w:val="24"/>
              </w:rPr>
            </w:pPr>
            <w:r w:rsidRPr="00593171">
              <w:rPr>
                <w:sz w:val="24"/>
                <w:szCs w:val="24"/>
              </w:rPr>
              <w:t>…</w:t>
            </w:r>
          </w:p>
          <w:p w14:paraId="560F731B" w14:textId="77777777" w:rsidR="00DD1794" w:rsidRDefault="00593171" w:rsidP="00DD1794">
            <w:pPr>
              <w:pStyle w:val="Prrafodelista"/>
              <w:numPr>
                <w:ilvl w:val="0"/>
                <w:numId w:val="7"/>
              </w:numPr>
              <w:jc w:val="both"/>
              <w:rPr>
                <w:b/>
                <w:sz w:val="24"/>
                <w:szCs w:val="24"/>
              </w:rPr>
            </w:pPr>
            <w:r>
              <w:rPr>
                <w:b/>
                <w:sz w:val="24"/>
                <w:szCs w:val="24"/>
              </w:rPr>
              <w:t>G</w:t>
            </w:r>
            <w:r w:rsidR="00705666" w:rsidRPr="00593171">
              <w:rPr>
                <w:b/>
                <w:sz w:val="24"/>
                <w:szCs w:val="24"/>
              </w:rPr>
              <w:t xml:space="preserve">arantizar, con carácter prioritario, la asignación </w:t>
            </w:r>
            <w:r>
              <w:rPr>
                <w:b/>
                <w:sz w:val="24"/>
                <w:szCs w:val="24"/>
              </w:rPr>
              <w:t xml:space="preserve">especifica </w:t>
            </w:r>
            <w:r w:rsidR="00705666" w:rsidRPr="00593171">
              <w:rPr>
                <w:b/>
                <w:sz w:val="24"/>
                <w:szCs w:val="24"/>
              </w:rPr>
              <w:t xml:space="preserve">de recursos presupuestarios suficientes en la Ley de Egresos del Estado de México, destinados a </w:t>
            </w:r>
            <w:r>
              <w:rPr>
                <w:b/>
                <w:sz w:val="24"/>
                <w:szCs w:val="24"/>
              </w:rPr>
              <w:t>la</w:t>
            </w:r>
            <w:r w:rsidR="00705666" w:rsidRPr="00593171">
              <w:rPr>
                <w:b/>
                <w:sz w:val="24"/>
                <w:szCs w:val="24"/>
              </w:rPr>
              <w:t xml:space="preserve"> </w:t>
            </w:r>
            <w:bookmarkStart w:id="8" w:name="_Hlk193188939"/>
            <w:r w:rsidR="00705666" w:rsidRPr="00593171">
              <w:rPr>
                <w:b/>
                <w:sz w:val="24"/>
                <w:szCs w:val="24"/>
              </w:rPr>
              <w:t>creación, operación, mantenimiento y fortalecimiento</w:t>
            </w:r>
            <w:r>
              <w:rPr>
                <w:b/>
                <w:sz w:val="24"/>
                <w:szCs w:val="24"/>
              </w:rPr>
              <w:t xml:space="preserve"> de los Refugios </w:t>
            </w:r>
            <w:bookmarkEnd w:id="8"/>
            <w:r>
              <w:rPr>
                <w:b/>
                <w:sz w:val="24"/>
                <w:szCs w:val="24"/>
              </w:rPr>
              <w:t>para mujeres víctimas de violencia y sus hijas e hijos</w:t>
            </w:r>
            <w:r w:rsidR="00705666" w:rsidRPr="00593171">
              <w:rPr>
                <w:b/>
                <w:sz w:val="24"/>
                <w:szCs w:val="24"/>
              </w:rPr>
              <w:t>.</w:t>
            </w:r>
          </w:p>
          <w:p w14:paraId="59E0AC29" w14:textId="2B8F3379" w:rsidR="009A6A34" w:rsidRDefault="00031889" w:rsidP="00DD1794">
            <w:pPr>
              <w:pStyle w:val="Prrafodelista"/>
              <w:numPr>
                <w:ilvl w:val="0"/>
                <w:numId w:val="7"/>
              </w:numPr>
              <w:jc w:val="both"/>
              <w:rPr>
                <w:b/>
                <w:sz w:val="24"/>
                <w:szCs w:val="24"/>
              </w:rPr>
            </w:pPr>
            <w:r>
              <w:rPr>
                <w:b/>
                <w:sz w:val="24"/>
                <w:szCs w:val="24"/>
              </w:rPr>
              <w:t xml:space="preserve">Creación de un fondo de emergencia, para la existencia, operación y fortalecimiento de refugios </w:t>
            </w:r>
            <w:r>
              <w:rPr>
                <w:b/>
                <w:sz w:val="24"/>
                <w:szCs w:val="24"/>
              </w:rPr>
              <w:t>para mujeres víctimas de violencia y sus hijas e hijos</w:t>
            </w:r>
            <w:r>
              <w:rPr>
                <w:b/>
                <w:sz w:val="24"/>
                <w:szCs w:val="24"/>
              </w:rPr>
              <w:t>.</w:t>
            </w:r>
          </w:p>
          <w:p w14:paraId="78F1B6FB" w14:textId="04F5FE1E" w:rsidR="00031889" w:rsidRDefault="00031889" w:rsidP="00DD1794">
            <w:pPr>
              <w:pStyle w:val="Prrafodelista"/>
              <w:numPr>
                <w:ilvl w:val="0"/>
                <w:numId w:val="7"/>
              </w:numPr>
              <w:jc w:val="both"/>
              <w:rPr>
                <w:b/>
                <w:sz w:val="24"/>
                <w:szCs w:val="24"/>
              </w:rPr>
            </w:pPr>
            <w:r>
              <w:rPr>
                <w:b/>
                <w:sz w:val="24"/>
                <w:szCs w:val="24"/>
              </w:rPr>
              <w:t xml:space="preserve">Establecer en la ley de ingresos incentivos y excepciones fiscales para inmuebles que son destinados para refugios </w:t>
            </w:r>
            <w:r>
              <w:rPr>
                <w:b/>
                <w:sz w:val="24"/>
                <w:szCs w:val="24"/>
              </w:rPr>
              <w:t>para mujeres víctimas de violencia y sus hijas e hijos</w:t>
            </w:r>
            <w:r>
              <w:rPr>
                <w:b/>
                <w:sz w:val="24"/>
                <w:szCs w:val="24"/>
              </w:rPr>
              <w:t>.</w:t>
            </w:r>
          </w:p>
          <w:p w14:paraId="255C9D90" w14:textId="6962D925" w:rsidR="00031889" w:rsidRPr="00593171" w:rsidRDefault="00031889" w:rsidP="00DD1794">
            <w:pPr>
              <w:pStyle w:val="Prrafodelista"/>
              <w:numPr>
                <w:ilvl w:val="0"/>
                <w:numId w:val="7"/>
              </w:numPr>
              <w:jc w:val="both"/>
              <w:rPr>
                <w:b/>
                <w:sz w:val="24"/>
                <w:szCs w:val="24"/>
              </w:rPr>
            </w:pPr>
            <w:r>
              <w:rPr>
                <w:b/>
                <w:sz w:val="24"/>
                <w:szCs w:val="24"/>
              </w:rPr>
              <w:lastRenderedPageBreak/>
              <w:t xml:space="preserve">Implementar impuestos específicos que generen ingresos destinados exclusivamente para financiar refugios </w:t>
            </w:r>
            <w:r>
              <w:rPr>
                <w:b/>
                <w:sz w:val="24"/>
                <w:szCs w:val="24"/>
              </w:rPr>
              <w:t>para mujeres víctimas de violencia y sus hijas e hijos</w:t>
            </w:r>
            <w:r>
              <w:rPr>
                <w:b/>
                <w:sz w:val="24"/>
                <w:szCs w:val="24"/>
              </w:rPr>
              <w:t>.</w:t>
            </w:r>
          </w:p>
        </w:tc>
      </w:tr>
    </w:tbl>
    <w:p w14:paraId="07353B2B" w14:textId="77777777" w:rsidR="00F71884" w:rsidRDefault="00F71884" w:rsidP="000A3F48">
      <w:pPr>
        <w:jc w:val="both"/>
        <w:rPr>
          <w:sz w:val="24"/>
          <w:szCs w:val="24"/>
        </w:rPr>
      </w:pPr>
    </w:p>
    <w:p w14:paraId="10FBC6B9" w14:textId="6B03ADF3" w:rsidR="000A3F48" w:rsidRDefault="000A3F48" w:rsidP="000A3F48">
      <w:pPr>
        <w:jc w:val="both"/>
        <w:rPr>
          <w:sz w:val="24"/>
          <w:szCs w:val="24"/>
        </w:rPr>
      </w:pPr>
      <w:r w:rsidRPr="00BC0E4D">
        <w:rPr>
          <w:sz w:val="24"/>
          <w:szCs w:val="24"/>
        </w:rPr>
        <w:t>Por lo anteriormente expuesto y fundado, la suscrita,</w:t>
      </w:r>
      <w:r w:rsidRPr="00BC0E4D">
        <w:rPr>
          <w:b/>
          <w:sz w:val="24"/>
          <w:szCs w:val="24"/>
        </w:rPr>
        <w:t xml:space="preserve"> </w:t>
      </w:r>
      <w:r w:rsidRPr="00BC0E4D">
        <w:rPr>
          <w:sz w:val="24"/>
          <w:szCs w:val="24"/>
        </w:rPr>
        <w:t>Diputada integrante del Grupo Parlamentario del Partido Acción Nacional de la LXII Legislatura del Estado de México, someto al Pleno de esta Asamblea el siguiente proyecto de</w:t>
      </w:r>
      <w:r>
        <w:rPr>
          <w:sz w:val="24"/>
          <w:szCs w:val="24"/>
        </w:rPr>
        <w:t>:</w:t>
      </w:r>
    </w:p>
    <w:p w14:paraId="70AFE2BB" w14:textId="77777777" w:rsidR="00352190" w:rsidRDefault="00352190" w:rsidP="001F73F6">
      <w:pPr>
        <w:jc w:val="both"/>
        <w:rPr>
          <w:b/>
          <w:sz w:val="24"/>
          <w:szCs w:val="24"/>
          <w:highlight w:val="white"/>
        </w:rPr>
      </w:pPr>
    </w:p>
    <w:p w14:paraId="49F45C4E" w14:textId="5E17569F" w:rsidR="008964C0" w:rsidRDefault="008964C0" w:rsidP="008964C0">
      <w:pPr>
        <w:jc w:val="both"/>
        <w:rPr>
          <w:b/>
          <w:sz w:val="24"/>
          <w:szCs w:val="24"/>
        </w:rPr>
      </w:pPr>
      <w:r w:rsidRPr="0091754F">
        <w:rPr>
          <w:b/>
          <w:sz w:val="24"/>
          <w:szCs w:val="24"/>
        </w:rPr>
        <w:t xml:space="preserve">Decreto por el que </w:t>
      </w:r>
      <w:r w:rsidR="0047397E" w:rsidRPr="0091754F">
        <w:rPr>
          <w:b/>
          <w:sz w:val="24"/>
          <w:szCs w:val="24"/>
        </w:rPr>
        <w:t xml:space="preserve">por el que </w:t>
      </w:r>
      <w:r w:rsidR="0047397E" w:rsidRPr="00637BC0">
        <w:rPr>
          <w:b/>
          <w:sz w:val="24"/>
          <w:szCs w:val="24"/>
        </w:rPr>
        <w:t>se reforman y adicionan diversas disposiciones de la Ley de Acceso de las Mujeres a una vida libre de violencia del Estado de México, a fin de garantizar la adecuación, suficiencia y calidad de los refugios para mujeres víctimas de violencia y sus hijas e hijos</w:t>
      </w:r>
      <w:r w:rsidR="0047397E">
        <w:rPr>
          <w:b/>
          <w:sz w:val="24"/>
          <w:szCs w:val="24"/>
        </w:rPr>
        <w:t>.</w:t>
      </w:r>
    </w:p>
    <w:p w14:paraId="4062F62A" w14:textId="77777777" w:rsidR="00853A21" w:rsidRPr="0091754F" w:rsidRDefault="00853A21" w:rsidP="008964C0">
      <w:pPr>
        <w:jc w:val="both"/>
        <w:rPr>
          <w:sz w:val="24"/>
          <w:szCs w:val="24"/>
        </w:rPr>
      </w:pPr>
    </w:p>
    <w:p w14:paraId="3E85F2CE" w14:textId="099EA7F8" w:rsidR="008964C0" w:rsidRDefault="008964C0" w:rsidP="008964C0">
      <w:pPr>
        <w:jc w:val="both"/>
        <w:rPr>
          <w:sz w:val="24"/>
          <w:szCs w:val="24"/>
        </w:rPr>
      </w:pPr>
      <w:r w:rsidRPr="0091754F">
        <w:rPr>
          <w:b/>
          <w:sz w:val="24"/>
          <w:szCs w:val="24"/>
        </w:rPr>
        <w:t xml:space="preserve">ARTÍCULO </w:t>
      </w:r>
      <w:r w:rsidR="00593171">
        <w:rPr>
          <w:b/>
          <w:sz w:val="24"/>
          <w:szCs w:val="24"/>
        </w:rPr>
        <w:t>ÚNICO</w:t>
      </w:r>
      <w:r w:rsidRPr="0091754F">
        <w:rPr>
          <w:b/>
          <w:sz w:val="24"/>
          <w:szCs w:val="24"/>
        </w:rPr>
        <w:t xml:space="preserve">. </w:t>
      </w:r>
      <w:r w:rsidRPr="0091754F">
        <w:rPr>
          <w:sz w:val="24"/>
          <w:szCs w:val="24"/>
        </w:rPr>
        <w:t xml:space="preserve">Se </w:t>
      </w:r>
      <w:r w:rsidRPr="00593171">
        <w:rPr>
          <w:sz w:val="24"/>
          <w:szCs w:val="24"/>
        </w:rPr>
        <w:t>reforman</w:t>
      </w:r>
      <w:r w:rsidRPr="0091754F">
        <w:rPr>
          <w:sz w:val="24"/>
          <w:szCs w:val="24"/>
        </w:rPr>
        <w:t xml:space="preserve"> </w:t>
      </w:r>
      <w:r w:rsidR="00853A21">
        <w:rPr>
          <w:sz w:val="24"/>
          <w:szCs w:val="24"/>
        </w:rPr>
        <w:t>el artículo 20 B</w:t>
      </w:r>
      <w:r w:rsidR="0040764F">
        <w:rPr>
          <w:sz w:val="24"/>
          <w:szCs w:val="24"/>
        </w:rPr>
        <w:t>is</w:t>
      </w:r>
      <w:r w:rsidRPr="0091754F">
        <w:rPr>
          <w:sz w:val="24"/>
          <w:szCs w:val="24"/>
        </w:rPr>
        <w:t xml:space="preserve"> fracción </w:t>
      </w:r>
      <w:r w:rsidR="00F71884">
        <w:rPr>
          <w:sz w:val="24"/>
          <w:szCs w:val="24"/>
        </w:rPr>
        <w:t>VI</w:t>
      </w:r>
      <w:r w:rsidR="00853A21">
        <w:rPr>
          <w:sz w:val="24"/>
          <w:szCs w:val="24"/>
        </w:rPr>
        <w:t>,</w:t>
      </w:r>
      <w:r w:rsidR="00F71884">
        <w:rPr>
          <w:sz w:val="24"/>
          <w:szCs w:val="24"/>
        </w:rPr>
        <w:t xml:space="preserve"> </w:t>
      </w:r>
      <w:r w:rsidRPr="0091754F">
        <w:rPr>
          <w:sz w:val="24"/>
          <w:szCs w:val="24"/>
        </w:rPr>
        <w:t xml:space="preserve">artículo </w:t>
      </w:r>
      <w:r w:rsidR="00853A21">
        <w:rPr>
          <w:sz w:val="24"/>
          <w:szCs w:val="24"/>
        </w:rPr>
        <w:t>40</w:t>
      </w:r>
      <w:r w:rsidRPr="0091754F">
        <w:rPr>
          <w:sz w:val="24"/>
          <w:szCs w:val="24"/>
        </w:rPr>
        <w:t xml:space="preserve"> </w:t>
      </w:r>
      <w:r w:rsidR="0047397E">
        <w:rPr>
          <w:sz w:val="24"/>
          <w:szCs w:val="24"/>
        </w:rPr>
        <w:t>fracci</w:t>
      </w:r>
      <w:r w:rsidR="00853A21">
        <w:rPr>
          <w:sz w:val="24"/>
          <w:szCs w:val="24"/>
        </w:rPr>
        <w:t>ón</w:t>
      </w:r>
      <w:r w:rsidRPr="0091754F">
        <w:rPr>
          <w:sz w:val="24"/>
          <w:szCs w:val="24"/>
        </w:rPr>
        <w:t xml:space="preserve"> XI</w:t>
      </w:r>
      <w:r w:rsidR="0047397E">
        <w:rPr>
          <w:sz w:val="24"/>
          <w:szCs w:val="24"/>
        </w:rPr>
        <w:t>I y</w:t>
      </w:r>
      <w:r w:rsidR="00853A21">
        <w:rPr>
          <w:sz w:val="24"/>
          <w:szCs w:val="24"/>
        </w:rPr>
        <w:t xml:space="preserve"> se adiciona</w:t>
      </w:r>
      <w:r w:rsidR="00AE3AB9">
        <w:rPr>
          <w:sz w:val="24"/>
          <w:szCs w:val="24"/>
        </w:rPr>
        <w:t>n</w:t>
      </w:r>
      <w:r w:rsidR="00853A21">
        <w:rPr>
          <w:sz w:val="24"/>
          <w:szCs w:val="24"/>
        </w:rPr>
        <w:t xml:space="preserve"> la</w:t>
      </w:r>
      <w:r w:rsidR="00593171">
        <w:rPr>
          <w:sz w:val="24"/>
          <w:szCs w:val="24"/>
        </w:rPr>
        <w:t>s</w:t>
      </w:r>
      <w:r w:rsidR="00853A21">
        <w:rPr>
          <w:sz w:val="24"/>
          <w:szCs w:val="24"/>
        </w:rPr>
        <w:t xml:space="preserve"> fracci</w:t>
      </w:r>
      <w:r w:rsidR="00593171">
        <w:rPr>
          <w:sz w:val="24"/>
          <w:szCs w:val="24"/>
        </w:rPr>
        <w:t>o</w:t>
      </w:r>
      <w:r w:rsidR="00853A21">
        <w:rPr>
          <w:sz w:val="24"/>
          <w:szCs w:val="24"/>
        </w:rPr>
        <w:t>n</w:t>
      </w:r>
      <w:r w:rsidR="00593171">
        <w:rPr>
          <w:sz w:val="24"/>
          <w:szCs w:val="24"/>
        </w:rPr>
        <w:t>es</w:t>
      </w:r>
      <w:r w:rsidR="0047397E">
        <w:rPr>
          <w:sz w:val="24"/>
          <w:szCs w:val="24"/>
        </w:rPr>
        <w:t xml:space="preserve"> XXIII</w:t>
      </w:r>
      <w:r w:rsidR="00853A21">
        <w:rPr>
          <w:sz w:val="24"/>
          <w:szCs w:val="24"/>
        </w:rPr>
        <w:t xml:space="preserve"> BIS</w:t>
      </w:r>
      <w:r w:rsidRPr="0091754F">
        <w:rPr>
          <w:sz w:val="24"/>
          <w:szCs w:val="24"/>
        </w:rPr>
        <w:t xml:space="preserve"> del artículo </w:t>
      </w:r>
      <w:r w:rsidR="0047397E">
        <w:rPr>
          <w:sz w:val="24"/>
          <w:szCs w:val="24"/>
        </w:rPr>
        <w:t>40</w:t>
      </w:r>
      <w:r w:rsidR="00AE3AB9">
        <w:rPr>
          <w:sz w:val="24"/>
          <w:szCs w:val="24"/>
        </w:rPr>
        <w:t xml:space="preserve"> y la fracción III del artículo 52 </w:t>
      </w:r>
      <w:r w:rsidRPr="0091754F">
        <w:rPr>
          <w:sz w:val="24"/>
          <w:szCs w:val="24"/>
        </w:rPr>
        <w:t xml:space="preserve">de </w:t>
      </w:r>
      <w:r w:rsidR="0047397E">
        <w:rPr>
          <w:sz w:val="24"/>
          <w:szCs w:val="24"/>
        </w:rPr>
        <w:t xml:space="preserve">la </w:t>
      </w:r>
      <w:r w:rsidR="0047397E" w:rsidRPr="0047397E">
        <w:rPr>
          <w:sz w:val="24"/>
          <w:szCs w:val="24"/>
        </w:rPr>
        <w:t>Ley de Acceso de las Mujeres a una vida libre de violencia del Estado de México</w:t>
      </w:r>
      <w:r>
        <w:rPr>
          <w:sz w:val="24"/>
          <w:szCs w:val="24"/>
        </w:rPr>
        <w:t xml:space="preserve">, </w:t>
      </w:r>
      <w:r w:rsidRPr="0091754F">
        <w:rPr>
          <w:sz w:val="24"/>
          <w:szCs w:val="24"/>
        </w:rPr>
        <w:t>para quedar como sigue:</w:t>
      </w:r>
    </w:p>
    <w:p w14:paraId="33C093D7" w14:textId="77777777" w:rsidR="008964C0" w:rsidRPr="0091754F" w:rsidRDefault="008964C0" w:rsidP="008964C0">
      <w:pPr>
        <w:jc w:val="both"/>
        <w:rPr>
          <w:sz w:val="24"/>
          <w:szCs w:val="24"/>
        </w:rPr>
      </w:pPr>
    </w:p>
    <w:p w14:paraId="25CB195B" w14:textId="3A704290" w:rsidR="008964C0" w:rsidRDefault="0047397E" w:rsidP="008964C0">
      <w:pPr>
        <w:jc w:val="center"/>
        <w:rPr>
          <w:b/>
          <w:sz w:val="24"/>
          <w:szCs w:val="24"/>
        </w:rPr>
      </w:pPr>
      <w:bookmarkStart w:id="9" w:name="_gjdgxs" w:colFirst="0" w:colLast="0"/>
      <w:bookmarkEnd w:id="9"/>
      <w:r w:rsidRPr="0047397E">
        <w:rPr>
          <w:b/>
          <w:sz w:val="24"/>
          <w:szCs w:val="24"/>
        </w:rPr>
        <w:t>Ley de Acceso de las Mujeres a una vida libre de violencia del Estado de</w:t>
      </w:r>
      <w:r>
        <w:rPr>
          <w:b/>
          <w:sz w:val="24"/>
          <w:szCs w:val="24"/>
        </w:rPr>
        <w:t xml:space="preserve"> </w:t>
      </w:r>
      <w:r w:rsidRPr="0047397E">
        <w:rPr>
          <w:b/>
          <w:sz w:val="24"/>
          <w:szCs w:val="24"/>
        </w:rPr>
        <w:t>México</w:t>
      </w:r>
    </w:p>
    <w:p w14:paraId="7FB65A23" w14:textId="77777777" w:rsidR="0047397E" w:rsidRPr="0091754F" w:rsidRDefault="0047397E" w:rsidP="008964C0">
      <w:pPr>
        <w:jc w:val="center"/>
        <w:rPr>
          <w:b/>
          <w:sz w:val="24"/>
          <w:szCs w:val="24"/>
        </w:rPr>
      </w:pPr>
    </w:p>
    <w:p w14:paraId="25C905BF" w14:textId="77777777" w:rsidR="008964C0" w:rsidRPr="0091754F" w:rsidRDefault="008964C0" w:rsidP="008964C0">
      <w:pPr>
        <w:jc w:val="both"/>
        <w:rPr>
          <w:sz w:val="24"/>
          <w:szCs w:val="24"/>
        </w:rPr>
      </w:pPr>
    </w:p>
    <w:p w14:paraId="1E0D242E" w14:textId="62DF3F3C" w:rsidR="0047397E" w:rsidRDefault="0047397E" w:rsidP="0047397E">
      <w:pPr>
        <w:jc w:val="both"/>
        <w:rPr>
          <w:sz w:val="24"/>
          <w:szCs w:val="24"/>
        </w:rPr>
      </w:pPr>
      <w:r w:rsidRPr="00637BC0">
        <w:rPr>
          <w:b/>
          <w:sz w:val="24"/>
          <w:szCs w:val="24"/>
        </w:rPr>
        <w:t xml:space="preserve">Artículo 20 </w:t>
      </w:r>
      <w:proofErr w:type="gramStart"/>
      <w:r w:rsidRPr="00637BC0">
        <w:rPr>
          <w:b/>
          <w:sz w:val="24"/>
          <w:szCs w:val="24"/>
        </w:rPr>
        <w:t>Bis.-</w:t>
      </w:r>
      <w:proofErr w:type="gramEnd"/>
      <w:r w:rsidRPr="00637BC0">
        <w:rPr>
          <w:b/>
          <w:sz w:val="24"/>
          <w:szCs w:val="24"/>
        </w:rPr>
        <w:t xml:space="preserve"> </w:t>
      </w:r>
      <w:r w:rsidR="00593171">
        <w:rPr>
          <w:sz w:val="24"/>
          <w:szCs w:val="24"/>
        </w:rPr>
        <w:t>…</w:t>
      </w:r>
    </w:p>
    <w:p w14:paraId="7931CD14" w14:textId="77777777" w:rsidR="0047397E" w:rsidRPr="00637BC0" w:rsidRDefault="0047397E" w:rsidP="0047397E">
      <w:pPr>
        <w:jc w:val="both"/>
        <w:rPr>
          <w:sz w:val="24"/>
          <w:szCs w:val="24"/>
        </w:rPr>
      </w:pPr>
    </w:p>
    <w:p w14:paraId="06956657" w14:textId="77777777" w:rsidR="0047397E" w:rsidRDefault="0047397E" w:rsidP="0047397E">
      <w:pPr>
        <w:jc w:val="both"/>
        <w:rPr>
          <w:sz w:val="24"/>
          <w:szCs w:val="24"/>
        </w:rPr>
      </w:pPr>
      <w:r w:rsidRPr="000D13D8">
        <w:rPr>
          <w:b/>
          <w:bCs/>
          <w:sz w:val="24"/>
          <w:szCs w:val="24"/>
        </w:rPr>
        <w:t>I.</w:t>
      </w:r>
      <w:r>
        <w:rPr>
          <w:sz w:val="24"/>
          <w:szCs w:val="24"/>
        </w:rPr>
        <w:t xml:space="preserve"> a </w:t>
      </w:r>
      <w:r>
        <w:rPr>
          <w:b/>
          <w:bCs/>
          <w:sz w:val="24"/>
          <w:szCs w:val="24"/>
        </w:rPr>
        <w:t>V</w:t>
      </w:r>
      <w:r w:rsidRPr="000D13D8">
        <w:rPr>
          <w:b/>
          <w:bCs/>
          <w:sz w:val="24"/>
          <w:szCs w:val="24"/>
        </w:rPr>
        <w:t>.</w:t>
      </w:r>
      <w:r>
        <w:rPr>
          <w:sz w:val="24"/>
          <w:szCs w:val="24"/>
        </w:rPr>
        <w:t xml:space="preserve"> …</w:t>
      </w:r>
    </w:p>
    <w:p w14:paraId="2C83C4A4" w14:textId="77777777" w:rsidR="0047397E" w:rsidRDefault="0047397E" w:rsidP="0047397E">
      <w:pPr>
        <w:jc w:val="both"/>
        <w:rPr>
          <w:b/>
          <w:sz w:val="24"/>
          <w:szCs w:val="24"/>
        </w:rPr>
      </w:pPr>
    </w:p>
    <w:p w14:paraId="561B816C" w14:textId="2989D96F" w:rsidR="0047397E" w:rsidRPr="00637BC0" w:rsidRDefault="0047397E" w:rsidP="0047397E">
      <w:pPr>
        <w:jc w:val="both"/>
        <w:rPr>
          <w:sz w:val="24"/>
          <w:szCs w:val="24"/>
        </w:rPr>
      </w:pPr>
      <w:r w:rsidRPr="0047397E">
        <w:rPr>
          <w:b/>
          <w:sz w:val="24"/>
          <w:szCs w:val="24"/>
        </w:rPr>
        <w:t>VI.</w:t>
      </w:r>
      <w:r w:rsidRPr="00637BC0">
        <w:rPr>
          <w:sz w:val="24"/>
          <w:szCs w:val="24"/>
        </w:rPr>
        <w:t xml:space="preserve"> </w:t>
      </w:r>
      <w:r w:rsidRPr="00637BC0">
        <w:rPr>
          <w:b/>
          <w:sz w:val="24"/>
          <w:szCs w:val="24"/>
        </w:rPr>
        <w:t>Garantizar</w:t>
      </w:r>
      <w:r w:rsidRPr="00637BC0">
        <w:rPr>
          <w:sz w:val="24"/>
          <w:szCs w:val="24"/>
        </w:rPr>
        <w:t xml:space="preserve"> la instalación y el mantenimiento de refugios</w:t>
      </w:r>
      <w:r>
        <w:rPr>
          <w:sz w:val="24"/>
          <w:szCs w:val="24"/>
        </w:rPr>
        <w:t xml:space="preserve"> </w:t>
      </w:r>
      <w:r w:rsidRPr="00637BC0">
        <w:rPr>
          <w:b/>
          <w:sz w:val="24"/>
          <w:szCs w:val="24"/>
        </w:rPr>
        <w:t>adecuados</w:t>
      </w:r>
      <w:r>
        <w:rPr>
          <w:b/>
          <w:sz w:val="24"/>
          <w:szCs w:val="24"/>
        </w:rPr>
        <w:t xml:space="preserve"> y suficientes</w:t>
      </w:r>
      <w:r w:rsidRPr="00637BC0">
        <w:rPr>
          <w:sz w:val="24"/>
          <w:szCs w:val="24"/>
        </w:rPr>
        <w:t xml:space="preserve"> para la víctima, sus hijas e hijos; la</w:t>
      </w:r>
      <w:r>
        <w:rPr>
          <w:sz w:val="24"/>
          <w:szCs w:val="24"/>
        </w:rPr>
        <w:t xml:space="preserve"> </w:t>
      </w:r>
      <w:r w:rsidRPr="00637BC0">
        <w:rPr>
          <w:sz w:val="24"/>
          <w:szCs w:val="24"/>
        </w:rPr>
        <w:t>información sobre su ubicación será secreta y proporcionarán apoyo psicológico y legal especializados</w:t>
      </w:r>
      <w:r>
        <w:rPr>
          <w:sz w:val="24"/>
          <w:szCs w:val="24"/>
        </w:rPr>
        <w:t xml:space="preserve"> </w:t>
      </w:r>
      <w:r w:rsidRPr="00637BC0">
        <w:rPr>
          <w:sz w:val="24"/>
          <w:szCs w:val="24"/>
        </w:rPr>
        <w:t>y gratuitos. Funcionarán con una estrategia que incluya la formación, especialización y actualización</w:t>
      </w:r>
      <w:r>
        <w:rPr>
          <w:sz w:val="24"/>
          <w:szCs w:val="24"/>
        </w:rPr>
        <w:t xml:space="preserve"> </w:t>
      </w:r>
      <w:r w:rsidRPr="00637BC0">
        <w:rPr>
          <w:sz w:val="24"/>
          <w:szCs w:val="24"/>
        </w:rPr>
        <w:t>permanente de todo el personal que los integra. Las personas que laboren en los refugios deberán</w:t>
      </w:r>
    </w:p>
    <w:p w14:paraId="6E14A992" w14:textId="09B835A3" w:rsidR="0047397E" w:rsidRDefault="0047397E" w:rsidP="0047397E">
      <w:pPr>
        <w:jc w:val="both"/>
        <w:rPr>
          <w:sz w:val="24"/>
          <w:szCs w:val="24"/>
        </w:rPr>
      </w:pPr>
      <w:r w:rsidRPr="00637BC0">
        <w:rPr>
          <w:sz w:val="24"/>
          <w:szCs w:val="24"/>
        </w:rPr>
        <w:t>contar con la cédula profesional correspondiente a la especialidad en que desarrollen su trabajo.</w:t>
      </w:r>
    </w:p>
    <w:p w14:paraId="2B36E027" w14:textId="5B3313AA" w:rsidR="008964C0" w:rsidRDefault="0047397E" w:rsidP="0047397E">
      <w:pPr>
        <w:shd w:val="clear" w:color="auto" w:fill="FFFFFF"/>
        <w:ind w:right="-40"/>
        <w:jc w:val="both"/>
        <w:rPr>
          <w:b/>
          <w:sz w:val="24"/>
          <w:szCs w:val="24"/>
        </w:rPr>
      </w:pPr>
      <w:r>
        <w:rPr>
          <w:b/>
          <w:sz w:val="24"/>
          <w:szCs w:val="24"/>
        </w:rPr>
        <w:t>…</w:t>
      </w:r>
    </w:p>
    <w:p w14:paraId="2485C7BA" w14:textId="77777777" w:rsidR="00853A21" w:rsidRDefault="00853A21" w:rsidP="00853A21">
      <w:pPr>
        <w:jc w:val="both"/>
        <w:rPr>
          <w:b/>
          <w:sz w:val="24"/>
          <w:szCs w:val="24"/>
        </w:rPr>
      </w:pPr>
    </w:p>
    <w:p w14:paraId="1A2561E2" w14:textId="7AEE56D3" w:rsidR="00853A21" w:rsidRDefault="00853A21" w:rsidP="00853A21">
      <w:pPr>
        <w:jc w:val="both"/>
        <w:rPr>
          <w:sz w:val="24"/>
          <w:szCs w:val="24"/>
        </w:rPr>
      </w:pPr>
      <w:r w:rsidRPr="005B7013">
        <w:rPr>
          <w:b/>
          <w:sz w:val="24"/>
          <w:szCs w:val="24"/>
        </w:rPr>
        <w:lastRenderedPageBreak/>
        <w:t xml:space="preserve">Artículo 40.- </w:t>
      </w:r>
      <w:r w:rsidRPr="005B7013">
        <w:rPr>
          <w:sz w:val="24"/>
          <w:szCs w:val="24"/>
        </w:rPr>
        <w:t>Son facultades y obligaciones del Gobierno del Estado:</w:t>
      </w:r>
    </w:p>
    <w:p w14:paraId="2728D878" w14:textId="77777777" w:rsidR="00853A21" w:rsidRDefault="00853A21" w:rsidP="00853A21">
      <w:pPr>
        <w:jc w:val="both"/>
        <w:rPr>
          <w:b/>
          <w:sz w:val="24"/>
          <w:szCs w:val="24"/>
        </w:rPr>
      </w:pPr>
    </w:p>
    <w:p w14:paraId="6505445D" w14:textId="77777777" w:rsidR="00853A21" w:rsidRPr="0045397F" w:rsidRDefault="00853A21" w:rsidP="00853A21">
      <w:pPr>
        <w:jc w:val="both"/>
        <w:rPr>
          <w:b/>
          <w:sz w:val="24"/>
          <w:szCs w:val="24"/>
        </w:rPr>
      </w:pPr>
      <w:r w:rsidRPr="0045397F">
        <w:rPr>
          <w:b/>
          <w:sz w:val="24"/>
          <w:szCs w:val="24"/>
        </w:rPr>
        <w:t>I. ... a XI. ...</w:t>
      </w:r>
    </w:p>
    <w:p w14:paraId="161C9CA6" w14:textId="77777777" w:rsidR="00853A21" w:rsidRDefault="00853A21" w:rsidP="00853A21">
      <w:pPr>
        <w:jc w:val="both"/>
        <w:rPr>
          <w:b/>
          <w:sz w:val="24"/>
          <w:szCs w:val="24"/>
        </w:rPr>
      </w:pPr>
    </w:p>
    <w:p w14:paraId="6B318E3B" w14:textId="4811FF06" w:rsidR="00853A21" w:rsidRDefault="00853A21" w:rsidP="00853A21">
      <w:pPr>
        <w:jc w:val="both"/>
        <w:rPr>
          <w:b/>
          <w:sz w:val="24"/>
          <w:szCs w:val="24"/>
        </w:rPr>
      </w:pPr>
      <w:r w:rsidRPr="005B7013">
        <w:rPr>
          <w:b/>
          <w:sz w:val="24"/>
          <w:szCs w:val="24"/>
        </w:rPr>
        <w:t xml:space="preserve">XII. </w:t>
      </w:r>
      <w:r w:rsidR="00593171" w:rsidRPr="005B7013">
        <w:rPr>
          <w:sz w:val="24"/>
          <w:szCs w:val="24"/>
        </w:rPr>
        <w:t>Celebrar convenios de cooperación, coordinación y concertación en la materia</w:t>
      </w:r>
      <w:r w:rsidR="00593171" w:rsidRPr="005B7013">
        <w:rPr>
          <w:b/>
          <w:sz w:val="24"/>
          <w:szCs w:val="24"/>
        </w:rPr>
        <w:t>.</w:t>
      </w:r>
      <w:r w:rsidR="00593171">
        <w:rPr>
          <w:sz w:val="24"/>
          <w:szCs w:val="24"/>
        </w:rPr>
        <w:t xml:space="preserve"> </w:t>
      </w:r>
      <w:r w:rsidR="00593171" w:rsidRPr="005B7013">
        <w:rPr>
          <w:b/>
          <w:sz w:val="24"/>
          <w:szCs w:val="24"/>
        </w:rPr>
        <w:t xml:space="preserve">Así como formular las bases para la coordinación entre las autoridades </w:t>
      </w:r>
      <w:r w:rsidR="00593171">
        <w:rPr>
          <w:b/>
          <w:sz w:val="24"/>
          <w:szCs w:val="24"/>
        </w:rPr>
        <w:t xml:space="preserve">estatales y </w:t>
      </w:r>
      <w:r w:rsidR="00593171" w:rsidRPr="005B7013">
        <w:rPr>
          <w:b/>
          <w:sz w:val="24"/>
          <w:szCs w:val="24"/>
        </w:rPr>
        <w:t>municipales a fin de garantizar la existencia, operación y fortalecimiento de refugios adecuados y suficientes para las víctimas y sus hijas e hijos, vinculando la participación de las organizaciones de la sociedad civil y del sector privado</w:t>
      </w:r>
      <w:r w:rsidR="00593171">
        <w:rPr>
          <w:b/>
          <w:sz w:val="24"/>
          <w:szCs w:val="24"/>
        </w:rPr>
        <w:t>.</w:t>
      </w:r>
    </w:p>
    <w:p w14:paraId="1AA5A058" w14:textId="77777777" w:rsidR="00593171" w:rsidRDefault="00593171" w:rsidP="00853A21">
      <w:pPr>
        <w:jc w:val="both"/>
        <w:rPr>
          <w:b/>
          <w:sz w:val="24"/>
          <w:szCs w:val="24"/>
        </w:rPr>
      </w:pPr>
    </w:p>
    <w:p w14:paraId="672A63AB" w14:textId="0787CFA6" w:rsidR="00853A21" w:rsidRDefault="00853A21" w:rsidP="00853A21">
      <w:pPr>
        <w:jc w:val="both"/>
        <w:rPr>
          <w:b/>
          <w:sz w:val="24"/>
          <w:szCs w:val="24"/>
        </w:rPr>
      </w:pPr>
      <w:r>
        <w:rPr>
          <w:b/>
          <w:sz w:val="24"/>
          <w:szCs w:val="24"/>
        </w:rPr>
        <w:t>XIII. … a XXIII. …</w:t>
      </w:r>
    </w:p>
    <w:p w14:paraId="4EFD221A" w14:textId="77777777" w:rsidR="00853A21" w:rsidRDefault="00853A21" w:rsidP="00853A21">
      <w:pPr>
        <w:jc w:val="both"/>
        <w:rPr>
          <w:sz w:val="24"/>
          <w:szCs w:val="24"/>
        </w:rPr>
      </w:pPr>
    </w:p>
    <w:p w14:paraId="60121516" w14:textId="0DA86DB6" w:rsidR="00853A21" w:rsidRPr="00853A21" w:rsidRDefault="00853A21" w:rsidP="00853A21">
      <w:pPr>
        <w:jc w:val="both"/>
        <w:rPr>
          <w:b/>
          <w:sz w:val="24"/>
          <w:szCs w:val="24"/>
        </w:rPr>
      </w:pPr>
      <w:r w:rsidRPr="00853A21">
        <w:rPr>
          <w:b/>
          <w:sz w:val="24"/>
          <w:szCs w:val="24"/>
        </w:rPr>
        <w:t>XXIII. Bis.</w:t>
      </w:r>
      <w:r w:rsidRPr="00853A21">
        <w:t xml:space="preserve"> </w:t>
      </w:r>
      <w:r w:rsidR="00593171">
        <w:rPr>
          <w:b/>
          <w:sz w:val="24"/>
          <w:szCs w:val="24"/>
        </w:rPr>
        <w:t>I</w:t>
      </w:r>
      <w:r w:rsidR="00593171" w:rsidRPr="00853A21">
        <w:rPr>
          <w:b/>
          <w:sz w:val="24"/>
          <w:szCs w:val="24"/>
        </w:rPr>
        <w:t xml:space="preserve">mpulsar el establecimiento y fortalecimiento de vínculos interinstitucionales entre </w:t>
      </w:r>
      <w:r w:rsidR="00593171">
        <w:rPr>
          <w:b/>
          <w:sz w:val="24"/>
          <w:szCs w:val="24"/>
        </w:rPr>
        <w:t>el Estado, los municipios</w:t>
      </w:r>
      <w:r w:rsidR="00593171" w:rsidRPr="00853A21">
        <w:rPr>
          <w:b/>
          <w:sz w:val="24"/>
          <w:szCs w:val="24"/>
        </w:rPr>
        <w:t>, las Organizaciones de la Sociedad Civil y el sector privado, a fin de garantizar la existencia, operación y fortalecimiento de refugios adecuados y suficientes para las víctimas y sus hijas e hijos</w:t>
      </w:r>
      <w:r w:rsidR="00593171">
        <w:rPr>
          <w:b/>
          <w:sz w:val="24"/>
          <w:szCs w:val="24"/>
        </w:rPr>
        <w:t>.</w:t>
      </w:r>
    </w:p>
    <w:p w14:paraId="30BFDE6F" w14:textId="77777777" w:rsidR="00853A21" w:rsidRDefault="00853A21" w:rsidP="00853A21">
      <w:pPr>
        <w:jc w:val="both"/>
        <w:rPr>
          <w:sz w:val="24"/>
          <w:szCs w:val="24"/>
        </w:rPr>
      </w:pPr>
    </w:p>
    <w:p w14:paraId="4BC52250" w14:textId="77777777" w:rsidR="00853A21" w:rsidRDefault="00853A21" w:rsidP="00853A21">
      <w:pPr>
        <w:jc w:val="both"/>
        <w:rPr>
          <w:sz w:val="24"/>
          <w:szCs w:val="24"/>
        </w:rPr>
      </w:pPr>
    </w:p>
    <w:p w14:paraId="64C236AB" w14:textId="3269DEAD" w:rsidR="00853A21" w:rsidRDefault="00853A21" w:rsidP="00853A21">
      <w:pPr>
        <w:jc w:val="both"/>
        <w:rPr>
          <w:b/>
          <w:sz w:val="24"/>
          <w:szCs w:val="24"/>
        </w:rPr>
      </w:pPr>
      <w:r>
        <w:rPr>
          <w:b/>
          <w:sz w:val="24"/>
          <w:szCs w:val="24"/>
        </w:rPr>
        <w:t>XXIV. … a XXVII</w:t>
      </w:r>
      <w:r w:rsidR="00F36EA9">
        <w:rPr>
          <w:b/>
          <w:sz w:val="24"/>
          <w:szCs w:val="24"/>
        </w:rPr>
        <w:t xml:space="preserve">. </w:t>
      </w:r>
      <w:r>
        <w:rPr>
          <w:b/>
          <w:sz w:val="24"/>
          <w:szCs w:val="24"/>
        </w:rPr>
        <w:t xml:space="preserve">… </w:t>
      </w:r>
    </w:p>
    <w:p w14:paraId="5D1229C2" w14:textId="77777777" w:rsidR="005819A4" w:rsidRDefault="005819A4" w:rsidP="00853A21">
      <w:pPr>
        <w:jc w:val="both"/>
        <w:rPr>
          <w:b/>
          <w:sz w:val="24"/>
          <w:szCs w:val="24"/>
        </w:rPr>
      </w:pPr>
    </w:p>
    <w:p w14:paraId="62D7D29E" w14:textId="77777777" w:rsidR="005819A4" w:rsidRPr="005819A4" w:rsidRDefault="005819A4" w:rsidP="005819A4">
      <w:pPr>
        <w:jc w:val="both"/>
        <w:rPr>
          <w:b/>
          <w:sz w:val="24"/>
          <w:szCs w:val="24"/>
        </w:rPr>
      </w:pPr>
      <w:r w:rsidRPr="005819A4">
        <w:rPr>
          <w:b/>
          <w:sz w:val="24"/>
          <w:szCs w:val="24"/>
        </w:rPr>
        <w:t xml:space="preserve">Artículo 52.- </w:t>
      </w:r>
      <w:r w:rsidRPr="005819A4">
        <w:rPr>
          <w:sz w:val="24"/>
          <w:szCs w:val="24"/>
        </w:rPr>
        <w:t xml:space="preserve">Corresponde al Poder Legislativo del Estado de México: </w:t>
      </w:r>
    </w:p>
    <w:p w14:paraId="0CB7EC24" w14:textId="77777777" w:rsidR="005819A4" w:rsidRPr="005819A4" w:rsidRDefault="005819A4" w:rsidP="005819A4">
      <w:pPr>
        <w:jc w:val="both"/>
        <w:rPr>
          <w:b/>
          <w:sz w:val="24"/>
          <w:szCs w:val="24"/>
        </w:rPr>
      </w:pPr>
    </w:p>
    <w:p w14:paraId="06EAD468" w14:textId="77777777" w:rsidR="005819A4" w:rsidRPr="005819A4" w:rsidRDefault="005819A4" w:rsidP="005819A4">
      <w:pPr>
        <w:jc w:val="both"/>
        <w:rPr>
          <w:b/>
          <w:sz w:val="24"/>
          <w:szCs w:val="24"/>
        </w:rPr>
      </w:pPr>
      <w:r w:rsidRPr="005819A4">
        <w:rPr>
          <w:b/>
          <w:sz w:val="24"/>
          <w:szCs w:val="24"/>
        </w:rPr>
        <w:t>I.</w:t>
      </w:r>
      <w:r w:rsidRPr="005819A4">
        <w:rPr>
          <w:b/>
          <w:sz w:val="24"/>
          <w:szCs w:val="24"/>
        </w:rPr>
        <w:tab/>
        <w:t>…</w:t>
      </w:r>
    </w:p>
    <w:p w14:paraId="79E35D83" w14:textId="77777777" w:rsidR="005819A4" w:rsidRPr="005819A4" w:rsidRDefault="005819A4" w:rsidP="005819A4">
      <w:pPr>
        <w:jc w:val="both"/>
        <w:rPr>
          <w:b/>
          <w:sz w:val="24"/>
          <w:szCs w:val="24"/>
        </w:rPr>
      </w:pPr>
      <w:r w:rsidRPr="005819A4">
        <w:rPr>
          <w:b/>
          <w:sz w:val="24"/>
          <w:szCs w:val="24"/>
        </w:rPr>
        <w:t>II.</w:t>
      </w:r>
      <w:r w:rsidRPr="005819A4">
        <w:rPr>
          <w:b/>
          <w:sz w:val="24"/>
          <w:szCs w:val="24"/>
        </w:rPr>
        <w:tab/>
      </w:r>
      <w:r w:rsidRPr="005819A4">
        <w:rPr>
          <w:sz w:val="24"/>
          <w:szCs w:val="24"/>
        </w:rPr>
        <w:t>…</w:t>
      </w:r>
    </w:p>
    <w:p w14:paraId="4F21E084" w14:textId="3B0D3CFE" w:rsidR="005819A4" w:rsidRDefault="005819A4" w:rsidP="005819A4">
      <w:pPr>
        <w:jc w:val="both"/>
        <w:rPr>
          <w:b/>
          <w:sz w:val="24"/>
          <w:szCs w:val="24"/>
        </w:rPr>
      </w:pPr>
      <w:r w:rsidRPr="005819A4">
        <w:rPr>
          <w:b/>
          <w:sz w:val="24"/>
          <w:szCs w:val="24"/>
        </w:rPr>
        <w:t>III.</w:t>
      </w:r>
      <w:r w:rsidRPr="005819A4">
        <w:rPr>
          <w:b/>
          <w:sz w:val="24"/>
          <w:szCs w:val="24"/>
        </w:rPr>
        <w:tab/>
      </w:r>
      <w:r w:rsidR="00593171">
        <w:rPr>
          <w:b/>
          <w:sz w:val="24"/>
          <w:szCs w:val="24"/>
        </w:rPr>
        <w:t>G</w:t>
      </w:r>
      <w:r w:rsidR="00593171" w:rsidRPr="00593171">
        <w:rPr>
          <w:b/>
          <w:sz w:val="24"/>
          <w:szCs w:val="24"/>
        </w:rPr>
        <w:t xml:space="preserve">arantizar, con carácter prioritario, la asignación </w:t>
      </w:r>
      <w:r w:rsidR="00593171">
        <w:rPr>
          <w:b/>
          <w:sz w:val="24"/>
          <w:szCs w:val="24"/>
        </w:rPr>
        <w:t xml:space="preserve">especifica </w:t>
      </w:r>
      <w:r w:rsidR="00593171" w:rsidRPr="00593171">
        <w:rPr>
          <w:b/>
          <w:sz w:val="24"/>
          <w:szCs w:val="24"/>
        </w:rPr>
        <w:t xml:space="preserve">de recursos presupuestarios suficientes en la Ley de Egresos del Estado de México, destinados a </w:t>
      </w:r>
      <w:r w:rsidR="00593171">
        <w:rPr>
          <w:b/>
          <w:sz w:val="24"/>
          <w:szCs w:val="24"/>
        </w:rPr>
        <w:t>la</w:t>
      </w:r>
      <w:r w:rsidR="00593171" w:rsidRPr="00593171">
        <w:rPr>
          <w:b/>
          <w:sz w:val="24"/>
          <w:szCs w:val="24"/>
        </w:rPr>
        <w:t xml:space="preserve"> creación, operación, mantenimiento y fortalecimiento</w:t>
      </w:r>
      <w:r w:rsidR="00593171">
        <w:rPr>
          <w:b/>
          <w:sz w:val="24"/>
          <w:szCs w:val="24"/>
        </w:rPr>
        <w:t xml:space="preserve"> de los Refugios para mujeres víctimas de violencia y sus hijas e hijos</w:t>
      </w:r>
      <w:r w:rsidR="00593171" w:rsidRPr="00593171">
        <w:rPr>
          <w:b/>
          <w:sz w:val="24"/>
          <w:szCs w:val="24"/>
        </w:rPr>
        <w:t>.</w:t>
      </w:r>
    </w:p>
    <w:p w14:paraId="315D54DF" w14:textId="77777777" w:rsidR="008964C0" w:rsidRPr="0091754F" w:rsidRDefault="008964C0" w:rsidP="008964C0">
      <w:pPr>
        <w:shd w:val="clear" w:color="auto" w:fill="FFFFFF"/>
        <w:ind w:right="-40"/>
        <w:rPr>
          <w:rFonts w:eastAsia="Roboto"/>
          <w:b/>
          <w:sz w:val="24"/>
          <w:szCs w:val="24"/>
        </w:rPr>
      </w:pPr>
    </w:p>
    <w:p w14:paraId="648DB8D0" w14:textId="77777777" w:rsidR="008964C0" w:rsidRPr="0091754F" w:rsidRDefault="008964C0" w:rsidP="008964C0">
      <w:pPr>
        <w:jc w:val="center"/>
        <w:rPr>
          <w:b/>
          <w:sz w:val="24"/>
          <w:szCs w:val="24"/>
        </w:rPr>
      </w:pPr>
      <w:r w:rsidRPr="0091754F">
        <w:rPr>
          <w:b/>
          <w:sz w:val="24"/>
          <w:szCs w:val="24"/>
        </w:rPr>
        <w:t>TRANSITORIOS</w:t>
      </w:r>
    </w:p>
    <w:p w14:paraId="2BF8008B" w14:textId="77777777" w:rsidR="008964C0" w:rsidRPr="0091754F" w:rsidRDefault="008964C0" w:rsidP="008964C0">
      <w:pPr>
        <w:jc w:val="both"/>
        <w:rPr>
          <w:b/>
          <w:sz w:val="24"/>
          <w:szCs w:val="24"/>
        </w:rPr>
      </w:pPr>
    </w:p>
    <w:p w14:paraId="6439AD6F" w14:textId="77777777" w:rsidR="008964C0" w:rsidRPr="0091754F" w:rsidRDefault="008964C0" w:rsidP="008964C0">
      <w:pPr>
        <w:jc w:val="both"/>
        <w:rPr>
          <w:sz w:val="24"/>
          <w:szCs w:val="24"/>
        </w:rPr>
      </w:pPr>
      <w:r w:rsidRPr="0091754F">
        <w:rPr>
          <w:b/>
          <w:sz w:val="24"/>
          <w:szCs w:val="24"/>
        </w:rPr>
        <w:t>ARTÍCULO PRIMERO.</w:t>
      </w:r>
      <w:r w:rsidRPr="0091754F">
        <w:rPr>
          <w:sz w:val="24"/>
          <w:szCs w:val="24"/>
        </w:rPr>
        <w:t xml:space="preserve"> El presente decreto entrará en vigor el día siguiente al de su publicación en la Gaceta Oficial del Gobierno del Estado de México.</w:t>
      </w:r>
    </w:p>
    <w:p w14:paraId="13BF6C78" w14:textId="77777777" w:rsidR="008964C0" w:rsidRPr="0091754F" w:rsidRDefault="008964C0" w:rsidP="008964C0">
      <w:pPr>
        <w:jc w:val="both"/>
        <w:rPr>
          <w:sz w:val="24"/>
          <w:szCs w:val="24"/>
        </w:rPr>
      </w:pPr>
    </w:p>
    <w:p w14:paraId="31B0F5B6" w14:textId="77777777" w:rsidR="008964C0" w:rsidRPr="0091754F" w:rsidRDefault="008964C0" w:rsidP="008964C0">
      <w:pPr>
        <w:jc w:val="both"/>
        <w:rPr>
          <w:sz w:val="24"/>
          <w:szCs w:val="24"/>
        </w:rPr>
      </w:pPr>
      <w:r w:rsidRPr="0091754F">
        <w:rPr>
          <w:b/>
          <w:sz w:val="24"/>
          <w:szCs w:val="24"/>
        </w:rPr>
        <w:t xml:space="preserve">ARTÍCULO SEGUNDO. </w:t>
      </w:r>
      <w:r w:rsidRPr="0091754F">
        <w:rPr>
          <w:sz w:val="24"/>
          <w:szCs w:val="24"/>
        </w:rPr>
        <w:t xml:space="preserve">Se derogan todas las disposiciones que se opongan al presente Decreto. </w:t>
      </w:r>
    </w:p>
    <w:p w14:paraId="5EC6247B" w14:textId="77777777" w:rsidR="008964C0" w:rsidRDefault="008964C0" w:rsidP="005F217F">
      <w:pPr>
        <w:spacing w:line="360" w:lineRule="auto"/>
        <w:jc w:val="both"/>
        <w:rPr>
          <w:bCs/>
          <w:sz w:val="24"/>
          <w:szCs w:val="24"/>
          <w:lang w:val="es-ES"/>
        </w:rPr>
      </w:pPr>
    </w:p>
    <w:p w14:paraId="51BAEF53" w14:textId="37ED7F3E" w:rsidR="005F217F" w:rsidRDefault="005F217F" w:rsidP="005F217F">
      <w:pPr>
        <w:spacing w:line="360" w:lineRule="auto"/>
        <w:jc w:val="both"/>
        <w:rPr>
          <w:bCs/>
          <w:sz w:val="24"/>
          <w:szCs w:val="24"/>
          <w:lang w:val="es-ES"/>
        </w:rPr>
      </w:pPr>
      <w:r>
        <w:rPr>
          <w:bCs/>
          <w:sz w:val="24"/>
          <w:szCs w:val="24"/>
          <w:lang w:val="es-ES"/>
        </w:rPr>
        <w:lastRenderedPageBreak/>
        <w:t xml:space="preserve">Dado en el Palacio del Poder Legislativo, en la ciudad de Toluca de Lerdo, capital del Estado de México, a los </w:t>
      </w:r>
      <w:r w:rsidR="0047397E">
        <w:rPr>
          <w:bCs/>
          <w:sz w:val="24"/>
          <w:szCs w:val="24"/>
          <w:lang w:val="es-ES"/>
        </w:rPr>
        <w:t>0</w:t>
      </w:r>
      <w:r w:rsidR="00E87C6E">
        <w:rPr>
          <w:bCs/>
          <w:sz w:val="24"/>
          <w:szCs w:val="24"/>
          <w:lang w:val="es-ES"/>
        </w:rPr>
        <w:t>7</w:t>
      </w:r>
      <w:r>
        <w:rPr>
          <w:bCs/>
          <w:sz w:val="24"/>
          <w:szCs w:val="24"/>
          <w:lang w:val="es-ES"/>
        </w:rPr>
        <w:t xml:space="preserve"> días del mes de </w:t>
      </w:r>
      <w:r w:rsidR="0047397E">
        <w:rPr>
          <w:bCs/>
          <w:sz w:val="24"/>
          <w:szCs w:val="24"/>
          <w:lang w:val="es-ES"/>
        </w:rPr>
        <w:t>marzo</w:t>
      </w:r>
      <w:r w:rsidR="000A3F48">
        <w:rPr>
          <w:bCs/>
          <w:sz w:val="24"/>
          <w:szCs w:val="24"/>
          <w:lang w:val="es-ES"/>
        </w:rPr>
        <w:t xml:space="preserve"> </w:t>
      </w:r>
      <w:r>
        <w:rPr>
          <w:bCs/>
          <w:sz w:val="24"/>
          <w:szCs w:val="24"/>
          <w:lang w:val="es-ES"/>
        </w:rPr>
        <w:t>del año dos mil veinticinco.</w:t>
      </w:r>
    </w:p>
    <w:p w14:paraId="0B7C35B9" w14:textId="77777777" w:rsidR="005F217F" w:rsidRDefault="005F217F" w:rsidP="005F217F">
      <w:pPr>
        <w:spacing w:line="360" w:lineRule="auto"/>
        <w:jc w:val="both"/>
        <w:rPr>
          <w:b/>
          <w:bCs/>
          <w:sz w:val="24"/>
          <w:szCs w:val="24"/>
          <w:lang w:val="es-ES"/>
        </w:rPr>
      </w:pPr>
    </w:p>
    <w:p w14:paraId="3725B0E8" w14:textId="77777777" w:rsidR="005F217F" w:rsidRDefault="005F217F" w:rsidP="005F217F">
      <w:pPr>
        <w:spacing w:line="360" w:lineRule="auto"/>
        <w:jc w:val="center"/>
        <w:rPr>
          <w:b/>
          <w:bCs/>
          <w:sz w:val="24"/>
          <w:szCs w:val="24"/>
          <w:lang w:val="es-ES"/>
        </w:rPr>
      </w:pPr>
      <w:r>
        <w:rPr>
          <w:b/>
          <w:bCs/>
          <w:sz w:val="24"/>
          <w:szCs w:val="24"/>
          <w:lang w:val="es-ES"/>
        </w:rPr>
        <w:t>P R E S E N T A N T E</w:t>
      </w:r>
    </w:p>
    <w:p w14:paraId="3C007EB0" w14:textId="77777777" w:rsidR="005F217F" w:rsidRDefault="005F217F" w:rsidP="005F217F">
      <w:pPr>
        <w:spacing w:line="360" w:lineRule="auto"/>
        <w:jc w:val="center"/>
        <w:rPr>
          <w:b/>
          <w:bCs/>
          <w:sz w:val="24"/>
          <w:szCs w:val="24"/>
          <w:lang w:val="es-ES"/>
        </w:rPr>
      </w:pPr>
    </w:p>
    <w:p w14:paraId="7A08E792" w14:textId="77777777" w:rsidR="005F217F" w:rsidRDefault="005F217F" w:rsidP="005F217F">
      <w:pPr>
        <w:spacing w:line="360" w:lineRule="auto"/>
        <w:jc w:val="center"/>
        <w:rPr>
          <w:b/>
          <w:bCs/>
          <w:sz w:val="24"/>
          <w:szCs w:val="24"/>
          <w:lang w:val="es-ES"/>
        </w:rPr>
      </w:pPr>
    </w:p>
    <w:p w14:paraId="42A8D0BD" w14:textId="77777777" w:rsidR="005F217F" w:rsidRDefault="005F217F" w:rsidP="005F217F">
      <w:pPr>
        <w:spacing w:line="360" w:lineRule="auto"/>
        <w:jc w:val="center"/>
        <w:rPr>
          <w:b/>
          <w:bCs/>
          <w:sz w:val="24"/>
          <w:szCs w:val="24"/>
          <w:lang w:val="es-ES"/>
        </w:rPr>
      </w:pPr>
    </w:p>
    <w:p w14:paraId="5BC6D0EE" w14:textId="3A8149A5" w:rsidR="001A017F" w:rsidRDefault="005F217F" w:rsidP="0040764F">
      <w:pPr>
        <w:spacing w:line="360" w:lineRule="auto"/>
        <w:jc w:val="center"/>
        <w:rPr>
          <w:b/>
          <w:bCs/>
          <w:sz w:val="24"/>
          <w:szCs w:val="24"/>
          <w:lang w:val="es-ES"/>
        </w:rPr>
      </w:pPr>
      <w:r>
        <w:rPr>
          <w:b/>
          <w:bCs/>
          <w:sz w:val="24"/>
          <w:szCs w:val="24"/>
          <w:lang w:val="es-ES"/>
        </w:rPr>
        <w:t>DIPUTADA JOANNA ALEJANDRA FELIPE TORRES.</w:t>
      </w:r>
    </w:p>
    <w:p w14:paraId="186F6E94" w14:textId="77777777" w:rsidR="001A017F" w:rsidRPr="001A017F" w:rsidRDefault="001A017F" w:rsidP="001A017F">
      <w:pPr>
        <w:rPr>
          <w:sz w:val="24"/>
          <w:szCs w:val="24"/>
          <w:lang w:val="es-ES"/>
        </w:rPr>
      </w:pPr>
    </w:p>
    <w:p w14:paraId="2A70B079" w14:textId="77777777" w:rsidR="001A017F" w:rsidRPr="001A017F" w:rsidRDefault="001A017F" w:rsidP="001A017F">
      <w:pPr>
        <w:rPr>
          <w:sz w:val="24"/>
          <w:szCs w:val="24"/>
          <w:lang w:val="es-ES"/>
        </w:rPr>
      </w:pPr>
    </w:p>
    <w:p w14:paraId="5FA92A5A" w14:textId="658C0799" w:rsidR="00CE3FB4" w:rsidRPr="001A017F" w:rsidRDefault="001A017F" w:rsidP="001A017F">
      <w:pPr>
        <w:rPr>
          <w:sz w:val="24"/>
          <w:szCs w:val="24"/>
          <w:lang w:val="es-ES"/>
        </w:rPr>
      </w:pPr>
      <w:r>
        <w:t>.</w:t>
      </w:r>
    </w:p>
    <w:sectPr w:rsidR="00CE3FB4" w:rsidRPr="001A017F">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7C6DA" w14:textId="77777777" w:rsidR="005A43C4" w:rsidRDefault="005A43C4">
      <w:pPr>
        <w:spacing w:line="240" w:lineRule="auto"/>
      </w:pPr>
      <w:r>
        <w:separator/>
      </w:r>
    </w:p>
  </w:endnote>
  <w:endnote w:type="continuationSeparator" w:id="0">
    <w:p w14:paraId="1C84131C" w14:textId="77777777" w:rsidR="005A43C4" w:rsidRDefault="005A4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28970" w14:textId="77777777" w:rsidR="005A43C4" w:rsidRDefault="005A43C4">
      <w:pPr>
        <w:spacing w:line="240" w:lineRule="auto"/>
      </w:pPr>
      <w:r>
        <w:separator/>
      </w:r>
    </w:p>
  </w:footnote>
  <w:footnote w:type="continuationSeparator" w:id="0">
    <w:p w14:paraId="40D38C98" w14:textId="77777777" w:rsidR="005A43C4" w:rsidRDefault="005A43C4">
      <w:pPr>
        <w:spacing w:line="240" w:lineRule="auto"/>
      </w:pPr>
      <w:r>
        <w:continuationSeparator/>
      </w:r>
    </w:p>
  </w:footnote>
  <w:footnote w:id="1">
    <w:p w14:paraId="13920C8F" w14:textId="77777777" w:rsidR="00802A77" w:rsidRPr="00A23CC6" w:rsidRDefault="00802A77" w:rsidP="00802A77">
      <w:pPr>
        <w:spacing w:line="240" w:lineRule="auto"/>
        <w:jc w:val="both"/>
        <w:rPr>
          <w:sz w:val="16"/>
          <w:szCs w:val="20"/>
        </w:rPr>
      </w:pPr>
      <w:r w:rsidRPr="00A23CC6">
        <w:rPr>
          <w:sz w:val="16"/>
          <w:szCs w:val="20"/>
          <w:vertAlign w:val="superscript"/>
        </w:rPr>
        <w:footnoteRef/>
      </w:r>
      <w:r w:rsidRPr="00A23CC6">
        <w:rPr>
          <w:sz w:val="16"/>
          <w:szCs w:val="20"/>
        </w:rPr>
        <w:t xml:space="preserve">Organización Panamericana de la Salud. Violencia contra la mujer. </w:t>
      </w:r>
      <w:hyperlink r:id="rId1" w:history="1">
        <w:r w:rsidRPr="00A23CC6">
          <w:rPr>
            <w:rStyle w:val="Hipervnculo"/>
            <w:sz w:val="16"/>
            <w:szCs w:val="20"/>
          </w:rPr>
          <w:t>https://goo.su/JdU6G</w:t>
        </w:r>
      </w:hyperlink>
      <w:r w:rsidRPr="00A23CC6">
        <w:rPr>
          <w:sz w:val="16"/>
          <w:szCs w:val="20"/>
        </w:rPr>
        <w:t xml:space="preserve"> </w:t>
      </w:r>
    </w:p>
  </w:footnote>
  <w:footnote w:id="2">
    <w:p w14:paraId="64F8878A" w14:textId="77777777" w:rsidR="00802A77" w:rsidRPr="00A23CC6" w:rsidRDefault="00802A77" w:rsidP="00802A77">
      <w:pPr>
        <w:spacing w:line="240" w:lineRule="auto"/>
        <w:jc w:val="both"/>
        <w:rPr>
          <w:sz w:val="16"/>
          <w:szCs w:val="20"/>
        </w:rPr>
      </w:pPr>
      <w:r w:rsidRPr="00A23CC6">
        <w:rPr>
          <w:sz w:val="16"/>
          <w:szCs w:val="20"/>
          <w:vertAlign w:val="superscript"/>
        </w:rPr>
        <w:footnoteRef/>
      </w:r>
      <w:r w:rsidRPr="00A23CC6">
        <w:rPr>
          <w:sz w:val="16"/>
          <w:szCs w:val="20"/>
        </w:rPr>
        <w:t xml:space="preserve"> Encuesta Nacional sobre la Dinámica de las Relaciones en los Hogares, 2021. </w:t>
      </w:r>
    </w:p>
  </w:footnote>
  <w:footnote w:id="3">
    <w:p w14:paraId="2D749ED0" w14:textId="77777777" w:rsidR="00802A77" w:rsidRDefault="00802A77" w:rsidP="00802A77">
      <w:pPr>
        <w:spacing w:line="240" w:lineRule="auto"/>
      </w:pPr>
      <w:r w:rsidRPr="00A23CC6">
        <w:rPr>
          <w:sz w:val="20"/>
          <w:vertAlign w:val="superscript"/>
        </w:rPr>
        <w:footnoteRef/>
      </w:r>
      <w:r w:rsidRPr="00A23CC6">
        <w:rPr>
          <w:sz w:val="20"/>
        </w:rPr>
        <w:t xml:space="preserve"> Ibid.</w:t>
      </w:r>
    </w:p>
  </w:footnote>
  <w:footnote w:id="4">
    <w:p w14:paraId="6DFD57B1" w14:textId="77777777" w:rsidR="00802A77" w:rsidRPr="00A23CC6" w:rsidRDefault="00802A77" w:rsidP="00802A77">
      <w:pPr>
        <w:spacing w:line="240" w:lineRule="auto"/>
        <w:jc w:val="both"/>
        <w:rPr>
          <w:sz w:val="16"/>
          <w:szCs w:val="20"/>
        </w:rPr>
      </w:pPr>
      <w:r w:rsidRPr="00A23CC6">
        <w:rPr>
          <w:sz w:val="16"/>
          <w:szCs w:val="20"/>
          <w:vertAlign w:val="superscript"/>
        </w:rPr>
        <w:footnoteRef/>
      </w:r>
      <w:r w:rsidRPr="00A23CC6">
        <w:rPr>
          <w:sz w:val="16"/>
          <w:szCs w:val="20"/>
        </w:rPr>
        <w:t xml:space="preserve"> </w:t>
      </w:r>
      <w:r w:rsidRPr="00A23CC6">
        <w:rPr>
          <w:sz w:val="16"/>
          <w:szCs w:val="20"/>
          <w:highlight w:val="white"/>
        </w:rPr>
        <w:t xml:space="preserve">OMS (Organización Mundial de la Salud), </w:t>
      </w:r>
      <w:proofErr w:type="spellStart"/>
      <w:r w:rsidRPr="00A23CC6">
        <w:rPr>
          <w:sz w:val="16"/>
          <w:szCs w:val="20"/>
          <w:highlight w:val="white"/>
        </w:rPr>
        <w:t>on</w:t>
      </w:r>
      <w:proofErr w:type="spellEnd"/>
      <w:r w:rsidRPr="00A23CC6">
        <w:rPr>
          <w:sz w:val="16"/>
          <w:szCs w:val="20"/>
          <w:highlight w:val="white"/>
        </w:rPr>
        <w:t xml:space="preserve"> </w:t>
      </w:r>
      <w:proofErr w:type="spellStart"/>
      <w:r w:rsidRPr="00A23CC6">
        <w:rPr>
          <w:sz w:val="16"/>
          <w:szCs w:val="20"/>
          <w:highlight w:val="white"/>
        </w:rPr>
        <w:t>behalf</w:t>
      </w:r>
      <w:proofErr w:type="spellEnd"/>
      <w:r w:rsidRPr="00A23CC6">
        <w:rPr>
          <w:sz w:val="16"/>
          <w:szCs w:val="20"/>
          <w:highlight w:val="white"/>
        </w:rPr>
        <w:t xml:space="preserve"> </w:t>
      </w:r>
      <w:proofErr w:type="spellStart"/>
      <w:r w:rsidRPr="00A23CC6">
        <w:rPr>
          <w:sz w:val="16"/>
          <w:szCs w:val="20"/>
          <w:highlight w:val="white"/>
        </w:rPr>
        <w:t>of</w:t>
      </w:r>
      <w:proofErr w:type="spellEnd"/>
      <w:r w:rsidRPr="00A23CC6">
        <w:rPr>
          <w:sz w:val="16"/>
          <w:szCs w:val="20"/>
          <w:highlight w:val="white"/>
        </w:rPr>
        <w:t xml:space="preserve"> </w:t>
      </w:r>
      <w:proofErr w:type="spellStart"/>
      <w:r w:rsidRPr="00A23CC6">
        <w:rPr>
          <w:sz w:val="16"/>
          <w:szCs w:val="20"/>
          <w:highlight w:val="white"/>
        </w:rPr>
        <w:t>the</w:t>
      </w:r>
      <w:proofErr w:type="spellEnd"/>
      <w:r w:rsidRPr="00A23CC6">
        <w:rPr>
          <w:sz w:val="16"/>
          <w:szCs w:val="20"/>
          <w:highlight w:val="white"/>
        </w:rPr>
        <w:t xml:space="preserve"> </w:t>
      </w:r>
      <w:proofErr w:type="spellStart"/>
      <w:r w:rsidRPr="00A23CC6">
        <w:rPr>
          <w:sz w:val="16"/>
          <w:szCs w:val="20"/>
          <w:highlight w:val="white"/>
        </w:rPr>
        <w:t>United</w:t>
      </w:r>
      <w:proofErr w:type="spellEnd"/>
      <w:r w:rsidRPr="00A23CC6">
        <w:rPr>
          <w:sz w:val="16"/>
          <w:szCs w:val="20"/>
          <w:highlight w:val="white"/>
        </w:rPr>
        <w:t xml:space="preserve"> </w:t>
      </w:r>
      <w:proofErr w:type="spellStart"/>
      <w:r w:rsidRPr="00A23CC6">
        <w:rPr>
          <w:sz w:val="16"/>
          <w:szCs w:val="20"/>
          <w:highlight w:val="white"/>
        </w:rPr>
        <w:t>Nations</w:t>
      </w:r>
      <w:proofErr w:type="spellEnd"/>
      <w:r w:rsidRPr="00A23CC6">
        <w:rPr>
          <w:sz w:val="16"/>
          <w:szCs w:val="20"/>
          <w:highlight w:val="white"/>
        </w:rPr>
        <w:t xml:space="preserve"> Inter-Agency </w:t>
      </w:r>
      <w:proofErr w:type="spellStart"/>
      <w:r w:rsidRPr="00A23CC6">
        <w:rPr>
          <w:sz w:val="16"/>
          <w:szCs w:val="20"/>
          <w:highlight w:val="white"/>
        </w:rPr>
        <w:t>Working</w:t>
      </w:r>
      <w:proofErr w:type="spellEnd"/>
      <w:r w:rsidRPr="00A23CC6">
        <w:rPr>
          <w:sz w:val="16"/>
          <w:szCs w:val="20"/>
          <w:highlight w:val="white"/>
        </w:rPr>
        <w:t xml:space="preserve"> </w:t>
      </w:r>
      <w:proofErr w:type="spellStart"/>
      <w:r w:rsidRPr="00A23CC6">
        <w:rPr>
          <w:sz w:val="16"/>
          <w:szCs w:val="20"/>
          <w:highlight w:val="white"/>
        </w:rPr>
        <w:t>Group</w:t>
      </w:r>
      <w:proofErr w:type="spellEnd"/>
      <w:r w:rsidRPr="00A23CC6">
        <w:rPr>
          <w:sz w:val="16"/>
          <w:szCs w:val="20"/>
          <w:highlight w:val="white"/>
        </w:rPr>
        <w:t xml:space="preserve"> </w:t>
      </w:r>
      <w:proofErr w:type="spellStart"/>
      <w:r w:rsidRPr="00A23CC6">
        <w:rPr>
          <w:sz w:val="16"/>
          <w:szCs w:val="20"/>
          <w:highlight w:val="white"/>
        </w:rPr>
        <w:t>on</w:t>
      </w:r>
      <w:proofErr w:type="spellEnd"/>
      <w:r w:rsidRPr="00A23CC6">
        <w:rPr>
          <w:sz w:val="16"/>
          <w:szCs w:val="20"/>
          <w:highlight w:val="white"/>
        </w:rPr>
        <w:t xml:space="preserve"> </w:t>
      </w:r>
      <w:proofErr w:type="spellStart"/>
      <w:r w:rsidRPr="00A23CC6">
        <w:rPr>
          <w:sz w:val="16"/>
          <w:szCs w:val="20"/>
          <w:highlight w:val="white"/>
        </w:rPr>
        <w:t>Violence</w:t>
      </w:r>
      <w:proofErr w:type="spellEnd"/>
      <w:r w:rsidRPr="00A23CC6">
        <w:rPr>
          <w:sz w:val="16"/>
          <w:szCs w:val="20"/>
          <w:highlight w:val="white"/>
        </w:rPr>
        <w:t xml:space="preserve"> </w:t>
      </w:r>
      <w:proofErr w:type="spellStart"/>
      <w:r w:rsidRPr="00A23CC6">
        <w:rPr>
          <w:sz w:val="16"/>
          <w:szCs w:val="20"/>
          <w:highlight w:val="white"/>
        </w:rPr>
        <w:t>Against</w:t>
      </w:r>
      <w:proofErr w:type="spellEnd"/>
      <w:r w:rsidRPr="00A23CC6">
        <w:rPr>
          <w:sz w:val="16"/>
          <w:szCs w:val="20"/>
          <w:highlight w:val="white"/>
        </w:rPr>
        <w:t xml:space="preserve"> </w:t>
      </w:r>
      <w:proofErr w:type="spellStart"/>
      <w:r w:rsidRPr="00A23CC6">
        <w:rPr>
          <w:sz w:val="16"/>
          <w:szCs w:val="20"/>
          <w:highlight w:val="white"/>
        </w:rPr>
        <w:t>Women</w:t>
      </w:r>
      <w:proofErr w:type="spellEnd"/>
      <w:r w:rsidRPr="00A23CC6">
        <w:rPr>
          <w:sz w:val="16"/>
          <w:szCs w:val="20"/>
          <w:highlight w:val="white"/>
        </w:rPr>
        <w:t xml:space="preserve"> </w:t>
      </w:r>
      <w:proofErr w:type="spellStart"/>
      <w:r w:rsidRPr="00A23CC6">
        <w:rPr>
          <w:sz w:val="16"/>
          <w:szCs w:val="20"/>
          <w:highlight w:val="white"/>
        </w:rPr>
        <w:t>Estimation</w:t>
      </w:r>
      <w:proofErr w:type="spellEnd"/>
      <w:r w:rsidRPr="00A23CC6">
        <w:rPr>
          <w:sz w:val="16"/>
          <w:szCs w:val="20"/>
          <w:highlight w:val="white"/>
        </w:rPr>
        <w:t xml:space="preserve"> and Data (2021). </w:t>
      </w:r>
    </w:p>
  </w:footnote>
  <w:footnote w:id="5">
    <w:p w14:paraId="2B1A221B" w14:textId="77777777" w:rsidR="00802A77" w:rsidRPr="00A23CC6" w:rsidRDefault="00802A77" w:rsidP="00802A77">
      <w:pPr>
        <w:spacing w:line="240" w:lineRule="auto"/>
        <w:jc w:val="both"/>
        <w:rPr>
          <w:sz w:val="16"/>
          <w:szCs w:val="20"/>
        </w:rPr>
      </w:pPr>
      <w:r w:rsidRPr="00A23CC6">
        <w:rPr>
          <w:sz w:val="16"/>
          <w:szCs w:val="20"/>
          <w:vertAlign w:val="superscript"/>
        </w:rPr>
        <w:footnoteRef/>
      </w:r>
      <w:r w:rsidRPr="00A23CC6">
        <w:rPr>
          <w:sz w:val="16"/>
          <w:szCs w:val="20"/>
        </w:rPr>
        <w:t xml:space="preserve"> Ibid.</w:t>
      </w:r>
    </w:p>
  </w:footnote>
  <w:footnote w:id="6">
    <w:p w14:paraId="249B2294" w14:textId="77777777" w:rsidR="00802A77" w:rsidRPr="00A23CC6" w:rsidRDefault="00802A77" w:rsidP="00802A77">
      <w:pPr>
        <w:spacing w:line="240" w:lineRule="auto"/>
        <w:jc w:val="both"/>
        <w:rPr>
          <w:sz w:val="16"/>
          <w:szCs w:val="20"/>
        </w:rPr>
      </w:pPr>
      <w:r w:rsidRPr="00A23CC6">
        <w:rPr>
          <w:sz w:val="16"/>
          <w:szCs w:val="20"/>
          <w:vertAlign w:val="superscript"/>
        </w:rPr>
        <w:footnoteRef/>
      </w:r>
      <w:r w:rsidRPr="00A23CC6">
        <w:rPr>
          <w:sz w:val="16"/>
          <w:szCs w:val="20"/>
        </w:rPr>
        <w:t xml:space="preserve"> Encuesta Nacional sobre la Dinámica de las Relaciones en los Hogares, 2021. </w:t>
      </w:r>
    </w:p>
  </w:footnote>
  <w:footnote w:id="7">
    <w:p w14:paraId="6E8A4727" w14:textId="77777777" w:rsidR="00802A77" w:rsidRPr="00E82076" w:rsidRDefault="00802A77" w:rsidP="00802A77">
      <w:pPr>
        <w:pStyle w:val="Textonotapie"/>
        <w:jc w:val="both"/>
        <w:rPr>
          <w:lang w:val="es-MX"/>
        </w:rPr>
      </w:pPr>
      <w:r w:rsidRPr="00A23CC6">
        <w:rPr>
          <w:rStyle w:val="Refdenotaalpie"/>
          <w:sz w:val="16"/>
        </w:rPr>
        <w:footnoteRef/>
      </w:r>
      <w:r w:rsidRPr="00A23CC6">
        <w:rPr>
          <w:sz w:val="16"/>
        </w:rPr>
        <w:t xml:space="preserve"> Comité de los Derechos del Niño. Observación general Nº13 (2011). Derecho del niño a no ser objeto de ninguna forma de violencia. https://www.defensorianinez.cl/wp-content/uploads/2019/03/OG13.pdf</w:t>
      </w:r>
    </w:p>
  </w:footnote>
  <w:footnote w:id="8">
    <w:p w14:paraId="49D896A2" w14:textId="77777777" w:rsidR="00802A77" w:rsidRPr="00A23CC6" w:rsidRDefault="00802A77" w:rsidP="00802A77">
      <w:pPr>
        <w:spacing w:line="240" w:lineRule="auto"/>
        <w:jc w:val="both"/>
        <w:rPr>
          <w:sz w:val="16"/>
          <w:szCs w:val="20"/>
        </w:rPr>
      </w:pPr>
      <w:r w:rsidRPr="00A23CC6">
        <w:rPr>
          <w:sz w:val="16"/>
          <w:szCs w:val="20"/>
          <w:vertAlign w:val="superscript"/>
        </w:rPr>
        <w:footnoteRef/>
      </w:r>
      <w:r w:rsidRPr="00A23CC6">
        <w:rPr>
          <w:sz w:val="16"/>
          <w:szCs w:val="20"/>
        </w:rPr>
        <w:t xml:space="preserve"> Instituto Nacional de las Mujeres (INMUJERES). Maltrato infantil. Con base en la Encuesta Nacional sobre la Dinámica de las Relaciones en los Hogares (ENDIREH) 2021. Base de datos. http://estadistica.inmujeres.gob.mx/formas/tarjetas/Maltrato_infantil.pdf</w:t>
      </w:r>
    </w:p>
  </w:footnote>
  <w:footnote w:id="9">
    <w:p w14:paraId="15179B3F" w14:textId="77777777" w:rsidR="00802A77" w:rsidRPr="00A23CC6" w:rsidRDefault="00802A77" w:rsidP="00802A77">
      <w:pPr>
        <w:spacing w:line="240" w:lineRule="auto"/>
        <w:rPr>
          <w:sz w:val="16"/>
          <w:szCs w:val="20"/>
        </w:rPr>
      </w:pPr>
      <w:r w:rsidRPr="00A23CC6">
        <w:rPr>
          <w:sz w:val="20"/>
          <w:vertAlign w:val="superscript"/>
        </w:rPr>
        <w:footnoteRef/>
      </w:r>
      <w:r w:rsidRPr="00A23CC6">
        <w:rPr>
          <w:sz w:val="16"/>
          <w:szCs w:val="20"/>
        </w:rPr>
        <w:t xml:space="preserve"> INSP-UNICEF. Instituto Nacional de Salud Pública y UNICEF México. Encuesta Nacional de Niños, Niñas y Mujeres 2015. Base de datos. En INMUJERES, Ibid.</w:t>
      </w:r>
    </w:p>
  </w:footnote>
  <w:footnote w:id="10">
    <w:p w14:paraId="45AB83EC" w14:textId="77777777" w:rsidR="00802A77" w:rsidRDefault="00802A77" w:rsidP="00802A77">
      <w:pPr>
        <w:spacing w:line="240" w:lineRule="auto"/>
        <w:jc w:val="both"/>
        <w:rPr>
          <w:sz w:val="20"/>
          <w:szCs w:val="20"/>
        </w:rPr>
      </w:pPr>
      <w:r w:rsidRPr="00A23CC6">
        <w:rPr>
          <w:sz w:val="20"/>
          <w:vertAlign w:val="superscript"/>
        </w:rPr>
        <w:footnoteRef/>
      </w:r>
      <w:r w:rsidRPr="00A23CC6">
        <w:rPr>
          <w:sz w:val="16"/>
          <w:szCs w:val="20"/>
        </w:rPr>
        <w:t xml:space="preserve"> INEGI. Instituto Nacional de Estadística y Geografía. Estadísticas de mortalidad, consulta interactiva, disponible en: https://www.inegi.org.mx/programas/mortalidad/default.html#Tabulados</w:t>
      </w:r>
    </w:p>
  </w:footnote>
  <w:footnote w:id="11">
    <w:p w14:paraId="5FF0CBE0" w14:textId="77777777" w:rsidR="00802A77" w:rsidRPr="00A23CC6" w:rsidRDefault="00802A77" w:rsidP="00802A77">
      <w:pPr>
        <w:spacing w:line="240" w:lineRule="auto"/>
        <w:jc w:val="both"/>
        <w:rPr>
          <w:sz w:val="16"/>
          <w:szCs w:val="20"/>
        </w:rPr>
      </w:pPr>
      <w:r w:rsidRPr="00A23CC6">
        <w:rPr>
          <w:sz w:val="20"/>
          <w:vertAlign w:val="superscript"/>
        </w:rPr>
        <w:footnoteRef/>
      </w:r>
      <w:r w:rsidRPr="00A23CC6">
        <w:rPr>
          <w:sz w:val="16"/>
          <w:szCs w:val="20"/>
        </w:rPr>
        <w:t xml:space="preserve"> CNDH, “¿Qué es la violencia familiar y cómo contrarrestarla?”, Comisión Nacional de Derechos Humanos, 2021.</w:t>
      </w:r>
    </w:p>
  </w:footnote>
  <w:footnote w:id="12">
    <w:p w14:paraId="33CA33BB" w14:textId="77777777" w:rsidR="00802A77" w:rsidRPr="00A23CC6" w:rsidRDefault="00802A77" w:rsidP="00802A77">
      <w:pPr>
        <w:spacing w:line="240" w:lineRule="auto"/>
        <w:jc w:val="both"/>
        <w:rPr>
          <w:sz w:val="16"/>
          <w:szCs w:val="20"/>
        </w:rPr>
      </w:pPr>
      <w:r w:rsidRPr="00A23CC6">
        <w:rPr>
          <w:sz w:val="20"/>
          <w:vertAlign w:val="superscript"/>
        </w:rPr>
        <w:footnoteRef/>
      </w:r>
      <w:r w:rsidRPr="00A23CC6">
        <w:rPr>
          <w:sz w:val="16"/>
          <w:szCs w:val="20"/>
        </w:rPr>
        <w:t xml:space="preserve"> Cámara de Diputados, “Violencia Familiar en México (2015-2022)”, Centro de Estudios Sociales y de Opinión Pública, Documento de Trabajo 402. </w:t>
      </w:r>
    </w:p>
  </w:footnote>
  <w:footnote w:id="13">
    <w:p w14:paraId="6F2F613A" w14:textId="77777777" w:rsidR="00802A77" w:rsidRPr="00A23CC6" w:rsidRDefault="00802A77" w:rsidP="00802A77">
      <w:pPr>
        <w:spacing w:line="240" w:lineRule="auto"/>
        <w:jc w:val="both"/>
        <w:rPr>
          <w:sz w:val="16"/>
          <w:szCs w:val="20"/>
        </w:rPr>
      </w:pPr>
      <w:r w:rsidRPr="00A23CC6">
        <w:rPr>
          <w:sz w:val="20"/>
          <w:vertAlign w:val="superscript"/>
        </w:rPr>
        <w:footnoteRef/>
      </w:r>
      <w:r w:rsidRPr="00A23CC6">
        <w:rPr>
          <w:sz w:val="16"/>
          <w:szCs w:val="20"/>
        </w:rPr>
        <w:t xml:space="preserve"> Ibid.</w:t>
      </w:r>
    </w:p>
  </w:footnote>
  <w:footnote w:id="14">
    <w:p w14:paraId="07B1D52D" w14:textId="77777777" w:rsidR="00802A77" w:rsidRDefault="00802A77" w:rsidP="00802A77">
      <w:pPr>
        <w:spacing w:line="240" w:lineRule="auto"/>
        <w:jc w:val="both"/>
        <w:rPr>
          <w:sz w:val="20"/>
          <w:szCs w:val="20"/>
        </w:rPr>
      </w:pPr>
      <w:r w:rsidRPr="00A23CC6">
        <w:rPr>
          <w:sz w:val="20"/>
          <w:vertAlign w:val="superscript"/>
        </w:rPr>
        <w:footnoteRef/>
      </w:r>
      <w:r w:rsidRPr="00A23CC6">
        <w:rPr>
          <w:sz w:val="16"/>
          <w:szCs w:val="20"/>
        </w:rPr>
        <w:t xml:space="preserve"> Red Nacional de Refugios-Fundar, “Informe al Comité de la CEDAW. México 2023”. https://rednacionalderefugios.org.mx/uncategorized/informe-al-comite-de-la-cedaw-mexico-2023/</w:t>
      </w:r>
    </w:p>
  </w:footnote>
  <w:footnote w:id="15">
    <w:p w14:paraId="4C4BD06D" w14:textId="77777777" w:rsidR="00802A77" w:rsidRPr="002A0C34" w:rsidRDefault="00802A77" w:rsidP="00802A77">
      <w:pPr>
        <w:pStyle w:val="Textonotapie"/>
        <w:jc w:val="both"/>
        <w:rPr>
          <w:lang w:val="es-MX"/>
        </w:rPr>
      </w:pPr>
      <w:r w:rsidRPr="00A23CC6">
        <w:rPr>
          <w:rStyle w:val="Refdenotaalpie"/>
          <w:sz w:val="16"/>
        </w:rPr>
        <w:footnoteRef/>
      </w:r>
      <w:r w:rsidRPr="00A23CC6">
        <w:rPr>
          <w:sz w:val="16"/>
        </w:rPr>
        <w:t xml:space="preserve"> Ibid. </w:t>
      </w:r>
    </w:p>
  </w:footnote>
  <w:footnote w:id="16">
    <w:p w14:paraId="1387BE77" w14:textId="3AA2C852" w:rsidR="00802A77" w:rsidRPr="00A23CC6" w:rsidRDefault="00802A77" w:rsidP="00802A77">
      <w:pPr>
        <w:spacing w:line="240" w:lineRule="auto"/>
        <w:jc w:val="both"/>
        <w:rPr>
          <w:sz w:val="16"/>
          <w:szCs w:val="20"/>
        </w:rPr>
      </w:pPr>
      <w:r w:rsidRPr="00A23CC6">
        <w:rPr>
          <w:sz w:val="20"/>
          <w:vertAlign w:val="superscript"/>
        </w:rPr>
        <w:footnoteRef/>
      </w:r>
      <w:r w:rsidRPr="00A23CC6">
        <w:rPr>
          <w:sz w:val="16"/>
          <w:szCs w:val="20"/>
        </w:rPr>
        <w:t xml:space="preserve"> La Jornada, “Han acudido a refugios más de 2,500 mujeres en Edomex”, </w:t>
      </w:r>
      <w:hyperlink r:id="rId2" w:history="1">
        <w:r w:rsidR="009603E8" w:rsidRPr="001E7F91">
          <w:rPr>
            <w:rStyle w:val="Hipervnculo"/>
            <w:sz w:val="16"/>
            <w:szCs w:val="20"/>
          </w:rPr>
          <w:t>https://www.jornada.com.mx/notas/2021/09/06/estados/han-acudido-a-refugios-mas-de-2-500-mujeres-en-edomex/</w:t>
        </w:r>
      </w:hyperlink>
      <w:r w:rsidR="009603E8">
        <w:rPr>
          <w:sz w:val="16"/>
          <w:szCs w:val="20"/>
        </w:rPr>
        <w:t xml:space="preserve"> </w:t>
      </w:r>
    </w:p>
  </w:footnote>
  <w:footnote w:id="17">
    <w:p w14:paraId="59A29F0A" w14:textId="77777777" w:rsidR="00802A77" w:rsidRPr="00A23CC6" w:rsidRDefault="00802A77" w:rsidP="00802A77">
      <w:pPr>
        <w:pStyle w:val="Textonotapie"/>
        <w:jc w:val="both"/>
        <w:rPr>
          <w:sz w:val="16"/>
          <w:lang w:val="es-MX"/>
        </w:rPr>
      </w:pPr>
      <w:r w:rsidRPr="00A23CC6">
        <w:rPr>
          <w:rStyle w:val="Refdenotaalpie"/>
          <w:sz w:val="16"/>
        </w:rPr>
        <w:footnoteRef/>
      </w:r>
      <w:r w:rsidRPr="00A23CC6">
        <w:rPr>
          <w:sz w:val="16"/>
        </w:rPr>
        <w:t xml:space="preserve"> </w:t>
      </w:r>
      <w:r w:rsidRPr="00A23CC6">
        <w:rPr>
          <w:sz w:val="16"/>
          <w:lang w:val="es-MX"/>
        </w:rPr>
        <w:t>Ibid.</w:t>
      </w:r>
    </w:p>
  </w:footnote>
  <w:footnote w:id="18">
    <w:p w14:paraId="4EBC2B3B" w14:textId="77777777" w:rsidR="00802A77" w:rsidRDefault="00802A77" w:rsidP="00802A77">
      <w:pPr>
        <w:spacing w:line="240" w:lineRule="auto"/>
        <w:jc w:val="both"/>
        <w:rPr>
          <w:sz w:val="20"/>
          <w:szCs w:val="20"/>
        </w:rPr>
      </w:pPr>
      <w:r w:rsidRPr="00A23CC6">
        <w:rPr>
          <w:sz w:val="20"/>
          <w:vertAlign w:val="superscript"/>
        </w:rPr>
        <w:footnoteRef/>
      </w:r>
      <w:r w:rsidRPr="00A23CC6">
        <w:rPr>
          <w:sz w:val="16"/>
          <w:szCs w:val="20"/>
        </w:rPr>
        <w:t xml:space="preserve"> ONU Mujeres, “Por qué son importantes los refugios”, https://www.endvawnow.org/es/articles/1367-por-qu-son-importantes-los-refugios-.html</w:t>
      </w:r>
    </w:p>
  </w:footnote>
  <w:footnote w:id="19">
    <w:p w14:paraId="60AB61D3" w14:textId="71F0DFDE" w:rsidR="00594314" w:rsidRPr="00594314" w:rsidRDefault="00594314">
      <w:pPr>
        <w:pStyle w:val="Textonotapie"/>
        <w:rPr>
          <w:sz w:val="16"/>
          <w:lang w:val="es-MX"/>
        </w:rPr>
      </w:pPr>
      <w:r w:rsidRPr="00594314">
        <w:rPr>
          <w:rStyle w:val="Refdenotaalpie"/>
          <w:sz w:val="16"/>
        </w:rPr>
        <w:footnoteRef/>
      </w:r>
      <w:r w:rsidRPr="00594314">
        <w:rPr>
          <w:sz w:val="16"/>
        </w:rPr>
        <w:t xml:space="preserve"> Encuesta Nacional sobre la Dinámica de las Relaciones en los Hogares, 2021.</w:t>
      </w:r>
    </w:p>
  </w:footnote>
  <w:footnote w:id="20">
    <w:p w14:paraId="3834CEAB" w14:textId="2F1767FC" w:rsidR="0052439F" w:rsidRPr="0052439F" w:rsidRDefault="0052439F">
      <w:pPr>
        <w:pStyle w:val="Textonotapie"/>
        <w:rPr>
          <w:lang w:val="es-MX"/>
        </w:rPr>
      </w:pPr>
      <w:r>
        <w:rPr>
          <w:rStyle w:val="Refdenotaalpie"/>
        </w:rPr>
        <w:footnoteRef/>
      </w:r>
      <w:r>
        <w:t xml:space="preserve"> </w:t>
      </w:r>
      <w:proofErr w:type="spellStart"/>
      <w:r w:rsidRPr="0052439F">
        <w:rPr>
          <w:sz w:val="18"/>
        </w:rPr>
        <w:t>Adnoticias</w:t>
      </w:r>
      <w:proofErr w:type="spellEnd"/>
      <w:r w:rsidRPr="0052439F">
        <w:rPr>
          <w:sz w:val="18"/>
        </w:rPr>
        <w:t xml:space="preserve"> “Toluca, epicentro de la violencia familiar en el Estado de México”  </w:t>
      </w:r>
      <w:hyperlink r:id="rId3" w:history="1">
        <w:r w:rsidR="001A017F" w:rsidRPr="00FC398C">
          <w:rPr>
            <w:rStyle w:val="Hipervnculo"/>
            <w:sz w:val="18"/>
          </w:rPr>
          <w:t>https://adnoticias.mx/toluca-violencia-familiar-2024/amp/</w:t>
        </w:r>
      </w:hyperlink>
      <w:r w:rsidR="001A017F">
        <w:rPr>
          <w:sz w:val="18"/>
        </w:rPr>
        <w:t xml:space="preserve"> </w:t>
      </w:r>
    </w:p>
  </w:footnote>
  <w:footnote w:id="21">
    <w:p w14:paraId="3026ECE5" w14:textId="34F856AA" w:rsidR="002E38B9" w:rsidRPr="002E38B9" w:rsidRDefault="002E38B9">
      <w:pPr>
        <w:pStyle w:val="Textonotapie"/>
        <w:rPr>
          <w:lang w:val="es-MX"/>
        </w:rPr>
      </w:pPr>
      <w:r>
        <w:rPr>
          <w:rStyle w:val="Refdenotaalpie"/>
        </w:rPr>
        <w:footnoteRef/>
      </w:r>
      <w:r>
        <w:t xml:space="preserve"> </w:t>
      </w:r>
      <w:proofErr w:type="spellStart"/>
      <w:r w:rsidRPr="002E38B9">
        <w:rPr>
          <w:sz w:val="16"/>
          <w:lang w:val="es-MX"/>
        </w:rPr>
        <w:t>Notipress</w:t>
      </w:r>
      <w:proofErr w:type="spellEnd"/>
      <w:r w:rsidRPr="002E38B9">
        <w:rPr>
          <w:sz w:val="16"/>
          <w:lang w:val="es-MX"/>
        </w:rPr>
        <w:t xml:space="preserve"> “ Edomex, en medio de una problemática de género a días del Día de la Mujer”</w:t>
      </w:r>
      <w:r w:rsidRPr="002E38B9">
        <w:rPr>
          <w:sz w:val="16"/>
        </w:rPr>
        <w:t xml:space="preserve"> </w:t>
      </w:r>
      <w:hyperlink r:id="rId4" w:anchor="google_vignette" w:history="1">
        <w:r w:rsidRPr="002E38B9">
          <w:rPr>
            <w:rStyle w:val="Hipervnculo"/>
            <w:sz w:val="16"/>
            <w:lang w:val="es-MX"/>
          </w:rPr>
          <w:t>https://notipress.mx/actualidad/edomex-en-medio-de-problematica-genero-dia-de-la-mujer-20061#google_vignette</w:t>
        </w:r>
      </w:hyperlink>
      <w:r w:rsidRPr="002E38B9">
        <w:rPr>
          <w:sz w:val="16"/>
          <w:lang w:val="es-MX"/>
        </w:rPr>
        <w:t xml:space="preserve"> </w:t>
      </w:r>
    </w:p>
  </w:footnote>
  <w:footnote w:id="22">
    <w:p w14:paraId="7B701E27" w14:textId="7345627F" w:rsidR="001A32E0" w:rsidRPr="001A32E0" w:rsidRDefault="001A32E0">
      <w:pPr>
        <w:pStyle w:val="Textonotapie"/>
        <w:rPr>
          <w:lang w:val="es-MX"/>
        </w:rPr>
      </w:pPr>
      <w:r w:rsidRPr="001A32E0">
        <w:rPr>
          <w:rStyle w:val="Refdenotaalpie"/>
          <w:sz w:val="18"/>
        </w:rPr>
        <w:footnoteRef/>
      </w:r>
      <w:r w:rsidRPr="001A32E0">
        <w:rPr>
          <w:sz w:val="18"/>
        </w:rPr>
        <w:t xml:space="preserve"> </w:t>
      </w:r>
      <w:proofErr w:type="spellStart"/>
      <w:r w:rsidRPr="001A32E0">
        <w:rPr>
          <w:sz w:val="18"/>
          <w:lang w:val="es-MX"/>
        </w:rPr>
        <w:t>Adnoticias</w:t>
      </w:r>
      <w:proofErr w:type="spellEnd"/>
      <w:r w:rsidRPr="001A32E0">
        <w:rPr>
          <w:sz w:val="18"/>
          <w:lang w:val="es-MX"/>
        </w:rPr>
        <w:t xml:space="preserve"> “Siete mujeres al día sufrieron violencia en Edomex durante 2024”</w:t>
      </w:r>
      <w:r>
        <w:rPr>
          <w:sz w:val="18"/>
          <w:lang w:val="es-MX"/>
        </w:rPr>
        <w:t xml:space="preserve"> </w:t>
      </w:r>
      <w:hyperlink r:id="rId5" w:history="1">
        <w:r w:rsidRPr="00FC398C">
          <w:rPr>
            <w:rStyle w:val="Hipervnculo"/>
            <w:sz w:val="18"/>
            <w:lang w:val="es-MX"/>
          </w:rPr>
          <w:t>https://adnoticias.mx/violencia-mujer-edomex-2024/</w:t>
        </w:r>
      </w:hyperlink>
      <w:r>
        <w:rPr>
          <w:sz w:val="18"/>
          <w:lang w:val="es-MX"/>
        </w:rPr>
        <w:t xml:space="preserve"> </w:t>
      </w:r>
    </w:p>
  </w:footnote>
  <w:footnote w:id="23">
    <w:p w14:paraId="6E861E07" w14:textId="4E7D66DF" w:rsidR="00594314" w:rsidRDefault="00594314">
      <w:pPr>
        <w:pStyle w:val="Textonotapie"/>
        <w:rPr>
          <w:sz w:val="16"/>
        </w:rPr>
      </w:pPr>
      <w:r w:rsidRPr="00594314">
        <w:rPr>
          <w:rStyle w:val="Refdenotaalpie"/>
          <w:sz w:val="16"/>
        </w:rPr>
        <w:footnoteRef/>
      </w:r>
      <w:r w:rsidRPr="00594314">
        <w:rPr>
          <w:sz w:val="16"/>
        </w:rPr>
        <w:t xml:space="preserve"> La Prensa “Solo 9 refugios y 2 Casas de Transición atienden a mujeres violentadas, en Edomex” </w:t>
      </w:r>
    </w:p>
    <w:p w14:paraId="3BE05EB1" w14:textId="5DF650E9" w:rsidR="00594314" w:rsidRPr="00594314" w:rsidRDefault="005A43C4">
      <w:pPr>
        <w:pStyle w:val="Textonotapie"/>
        <w:rPr>
          <w:lang w:val="es-MX"/>
        </w:rPr>
      </w:pPr>
      <w:hyperlink r:id="rId6" w:history="1">
        <w:r w:rsidR="00594314" w:rsidRPr="00594314">
          <w:rPr>
            <w:rStyle w:val="Hipervnculo"/>
            <w:sz w:val="16"/>
            <w:lang w:val="es-MX"/>
          </w:rPr>
          <w:t>https://oem.com.mx/la-prensa/metropoli/solo-el-8-8-de-infraestructura-atiende-a-mujeres-violentadas-en-edomex-13084219</w:t>
        </w:r>
      </w:hyperlink>
      <w:r w:rsidR="00594314" w:rsidRPr="00594314">
        <w:rPr>
          <w:sz w:val="16"/>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50294" w14:textId="41111CD7" w:rsidR="005F217F" w:rsidRDefault="005F217F" w:rsidP="005F217F">
    <w:pPr>
      <w:pStyle w:val="NormalWeb"/>
      <w:jc w:val="center"/>
    </w:pPr>
    <w:r>
      <w:tab/>
    </w:r>
    <w:r>
      <w:rPr>
        <w:noProof/>
      </w:rPr>
      <mc:AlternateContent>
        <mc:Choice Requires="wps">
          <w:drawing>
            <wp:anchor distT="45720" distB="45720" distL="114300" distR="114300" simplePos="0" relativeHeight="251659264" behindDoc="0" locked="0" layoutInCell="1" allowOverlap="1" wp14:anchorId="7CC286CB" wp14:editId="4034B503">
              <wp:simplePos x="0" y="0"/>
              <wp:positionH relativeFrom="column">
                <wp:posOffset>3086100</wp:posOffset>
              </wp:positionH>
              <wp:positionV relativeFrom="paragraph">
                <wp:posOffset>64770</wp:posOffset>
              </wp:positionV>
              <wp:extent cx="2926080" cy="43053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421640"/>
                      </a:xfrm>
                      <a:prstGeom prst="rect">
                        <a:avLst/>
                      </a:prstGeom>
                      <a:solidFill>
                        <a:srgbClr val="FFFFFF"/>
                      </a:solidFill>
                      <a:ln w="9525">
                        <a:noFill/>
                        <a:miter lim="800000"/>
                        <a:headEnd/>
                        <a:tailEnd/>
                      </a:ln>
                    </wps:spPr>
                    <wps:txbx>
                      <w:txbxContent>
                        <w:p w14:paraId="76CD3918" w14:textId="77777777" w:rsidR="005F217F" w:rsidRDefault="005F217F" w:rsidP="005F217F">
                          <w:pPr>
                            <w:pStyle w:val="NormalWeb"/>
                            <w:spacing w:before="0" w:beforeAutospacing="0" w:after="0" w:afterAutospacing="0"/>
                            <w:jc w:val="center"/>
                            <w:rPr>
                              <w:rFonts w:ascii="Arial" w:hAnsi="Arial" w:cs="Arial"/>
                              <w:b/>
                              <w:sz w:val="22"/>
                              <w:szCs w:val="20"/>
                            </w:rPr>
                          </w:pPr>
                          <w:r>
                            <w:rPr>
                              <w:rFonts w:ascii="Arial" w:hAnsi="Arial" w:cs="Arial"/>
                              <w:b/>
                              <w:sz w:val="22"/>
                              <w:szCs w:val="20"/>
                            </w:rPr>
                            <w:t xml:space="preserve">Grupo Parlamentario del </w:t>
                          </w:r>
                        </w:p>
                        <w:p w14:paraId="3A14448E" w14:textId="77777777" w:rsidR="005F217F" w:rsidRDefault="005F217F" w:rsidP="005F217F">
                          <w:pPr>
                            <w:pStyle w:val="NormalWeb"/>
                            <w:spacing w:before="0" w:beforeAutospacing="0" w:after="0" w:afterAutospacing="0"/>
                            <w:jc w:val="center"/>
                            <w:rPr>
                              <w:rFonts w:ascii="Arial" w:hAnsi="Arial" w:cs="Arial"/>
                              <w:b/>
                              <w:sz w:val="22"/>
                              <w:szCs w:val="20"/>
                            </w:rPr>
                          </w:pPr>
                          <w:r>
                            <w:rPr>
                              <w:rFonts w:ascii="Arial" w:hAnsi="Arial" w:cs="Arial"/>
                              <w:b/>
                              <w:sz w:val="22"/>
                              <w:szCs w:val="20"/>
                            </w:rPr>
                            <w:t>Partido Acción Nacional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C286CB" id="_x0000_t202" coordsize="21600,21600" o:spt="202" path="m,l,21600r21600,l21600,xe">
              <v:stroke joinstyle="miter"/>
              <v:path gradientshapeok="t" o:connecttype="rect"/>
            </v:shapetype>
            <v:shape id="Cuadro de texto 217" o:spid="_x0000_s1026" type="#_x0000_t202" style="position:absolute;left:0;text-align:left;margin-left:243pt;margin-top:5.1pt;width:230.4pt;height:33.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" stroked="f">
              <v:textbox style="mso-fit-shape-to-text:t">
                <w:txbxContent>
                  <w:p w14:paraId="76CD3918" w14:textId="77777777" w:rsidR="005F217F" w:rsidRDefault="005F217F" w:rsidP="005F217F">
                    <w:pPr>
                      <w:pStyle w:val="NormalWeb"/>
                      <w:spacing w:before="0" w:beforeAutospacing="0" w:after="0" w:afterAutospacing="0"/>
                      <w:jc w:val="center"/>
                      <w:rPr>
                        <w:rFonts w:ascii="Arial" w:hAnsi="Arial" w:cs="Arial"/>
                        <w:b/>
                        <w:sz w:val="22"/>
                        <w:szCs w:val="20"/>
                      </w:rPr>
                    </w:pPr>
                    <w:r>
                      <w:rPr>
                        <w:rFonts w:ascii="Arial" w:hAnsi="Arial" w:cs="Arial"/>
                        <w:b/>
                        <w:sz w:val="22"/>
                        <w:szCs w:val="20"/>
                      </w:rPr>
                      <w:t xml:space="preserve">Grupo Parlamentario del </w:t>
                    </w:r>
                  </w:p>
                  <w:p w14:paraId="3A14448E" w14:textId="77777777" w:rsidR="005F217F" w:rsidRDefault="005F217F" w:rsidP="005F217F">
                    <w:pPr>
                      <w:pStyle w:val="NormalWeb"/>
                      <w:spacing w:before="0" w:beforeAutospacing="0" w:after="0" w:afterAutospacing="0"/>
                      <w:jc w:val="center"/>
                      <w:rPr>
                        <w:rFonts w:ascii="Arial" w:hAnsi="Arial" w:cs="Arial"/>
                        <w:b/>
                        <w:sz w:val="22"/>
                        <w:szCs w:val="20"/>
                      </w:rPr>
                    </w:pPr>
                    <w:r>
                      <w:rPr>
                        <w:rFonts w:ascii="Arial" w:hAnsi="Arial" w:cs="Arial"/>
                        <w:b/>
                        <w:sz w:val="22"/>
                        <w:szCs w:val="20"/>
                      </w:rPr>
                      <w:t>Partido Acción Nacional</w:t>
                    </w:r>
                  </w:p>
                </w:txbxContent>
              </v:textbox>
              <w10:wrap type="square"/>
            </v:shape>
          </w:pict>
        </mc:Fallback>
      </mc:AlternateContent>
    </w:r>
    <w:bookmarkStart w:id="10" w:name="_Hlk177114187"/>
    <w:bookmarkStart w:id="11" w:name="_Hlk177114186"/>
    <w:r>
      <w:rPr>
        <w:noProof/>
      </w:rPr>
      <w:drawing>
        <wp:anchor distT="0" distB="0" distL="114300" distR="114300" simplePos="0" relativeHeight="251660288" behindDoc="1" locked="0" layoutInCell="1" allowOverlap="1" wp14:anchorId="4DBA153A" wp14:editId="5FED56F4">
          <wp:simplePos x="0" y="0"/>
          <wp:positionH relativeFrom="column">
            <wp:posOffset>548640</wp:posOffset>
          </wp:positionH>
          <wp:positionV relativeFrom="paragraph">
            <wp:posOffset>-123190</wp:posOffset>
          </wp:positionV>
          <wp:extent cx="2153285" cy="799465"/>
          <wp:effectExtent l="0" t="0" r="0" b="635"/>
          <wp:wrapNone/>
          <wp:docPr id="8" name="Imagen 8" descr="logo LXII Diputados Locales gris 5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LXII Diputados Locales gris 5x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285" cy="799465"/>
                  </a:xfrm>
                  <a:prstGeom prst="rect">
                    <a:avLst/>
                  </a:prstGeom>
                  <a:noFill/>
                </pic:spPr>
              </pic:pic>
            </a:graphicData>
          </a:graphic>
          <wp14:sizeRelH relativeFrom="page">
            <wp14:pctWidth>0</wp14:pctWidth>
          </wp14:sizeRelH>
          <wp14:sizeRelV relativeFrom="page">
            <wp14:pctHeight>0</wp14:pctHeight>
          </wp14:sizeRelV>
        </wp:anchor>
      </w:drawing>
    </w:r>
  </w:p>
  <w:p w14:paraId="5F40CBA5" w14:textId="77777777" w:rsidR="005F217F" w:rsidRDefault="005F217F" w:rsidP="005F217F">
    <w:pPr>
      <w:pStyle w:val="NormalWeb"/>
      <w:spacing w:before="0" w:beforeAutospacing="0" w:after="0" w:afterAutospacing="0"/>
      <w:jc w:val="center"/>
      <w:rPr>
        <w:rFonts w:ascii="Arial" w:hAnsi="Arial" w:cs="Arial"/>
        <w:b/>
        <w:sz w:val="20"/>
        <w:szCs w:val="20"/>
      </w:rPr>
    </w:pPr>
  </w:p>
  <w:p w14:paraId="53D157A6" w14:textId="77777777" w:rsidR="005F217F" w:rsidRDefault="005F217F" w:rsidP="005F217F">
    <w:pPr>
      <w:pStyle w:val="NormalWeb"/>
      <w:spacing w:before="0" w:beforeAutospacing="0" w:after="0" w:afterAutospacing="0"/>
      <w:jc w:val="center"/>
      <w:rPr>
        <w:rFonts w:ascii="Arial" w:hAnsi="Arial" w:cs="Arial"/>
        <w:b/>
        <w:sz w:val="20"/>
        <w:szCs w:val="20"/>
      </w:rPr>
    </w:pPr>
  </w:p>
  <w:p w14:paraId="211C6BED" w14:textId="77777777" w:rsidR="005F217F" w:rsidRDefault="005F217F" w:rsidP="005F217F">
    <w:pPr>
      <w:pStyle w:val="NormalWeb"/>
      <w:spacing w:before="0" w:beforeAutospacing="0" w:after="0" w:afterAutospacing="0"/>
      <w:jc w:val="center"/>
      <w:rPr>
        <w:rFonts w:ascii="Arial" w:hAnsi="Arial" w:cs="Arial"/>
        <w:b/>
        <w:sz w:val="20"/>
        <w:szCs w:val="20"/>
      </w:rPr>
    </w:pPr>
  </w:p>
  <w:p w14:paraId="5A6516CC" w14:textId="77777777" w:rsidR="005F217F" w:rsidRDefault="005F217F" w:rsidP="005F217F">
    <w:pPr>
      <w:pStyle w:val="NormalWeb"/>
      <w:spacing w:before="0" w:beforeAutospacing="0" w:after="0" w:afterAutospacing="0"/>
      <w:jc w:val="center"/>
      <w:rPr>
        <w:rFonts w:ascii="Arial" w:hAnsi="Arial" w:cs="Arial"/>
        <w:b/>
        <w:sz w:val="28"/>
        <w:szCs w:val="20"/>
      </w:rPr>
    </w:pPr>
    <w:r>
      <w:rPr>
        <w:rFonts w:ascii="Arial" w:hAnsi="Arial" w:cs="Arial"/>
        <w:b/>
        <w:sz w:val="28"/>
        <w:szCs w:val="20"/>
      </w:rPr>
      <w:t>Dip. Joanna Felipe Torres</w:t>
    </w:r>
  </w:p>
  <w:p w14:paraId="732876AF" w14:textId="77777777" w:rsidR="005F217F" w:rsidRDefault="005F217F" w:rsidP="005F217F">
    <w:pPr>
      <w:pStyle w:val="NormalWeb"/>
      <w:spacing w:before="0" w:beforeAutospacing="0" w:after="0" w:afterAutospacing="0"/>
      <w:jc w:val="center"/>
      <w:rPr>
        <w:rFonts w:ascii="Arial" w:hAnsi="Arial" w:cs="Arial"/>
        <w:sz w:val="16"/>
        <w:szCs w:val="16"/>
      </w:rPr>
    </w:pPr>
  </w:p>
  <w:p w14:paraId="7415C1DA" w14:textId="488C3B66" w:rsidR="005F217F" w:rsidRDefault="005F217F" w:rsidP="005F217F">
    <w:pPr>
      <w:pStyle w:val="NormalWeb"/>
      <w:spacing w:before="0" w:beforeAutospacing="0" w:after="0" w:afterAutospacing="0"/>
      <w:jc w:val="center"/>
    </w:pPr>
    <w:r>
      <w:rPr>
        <w:rFonts w:ascii="Arial" w:hAnsi="Arial" w:cs="Arial"/>
        <w:sz w:val="16"/>
        <w:szCs w:val="16"/>
      </w:rPr>
      <w:t>“2025. Bicentenario de la vida municipal en el Estado de México”</w:t>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7AA"/>
    <w:multiLevelType w:val="multilevel"/>
    <w:tmpl w:val="B03C7C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5F1698"/>
    <w:multiLevelType w:val="hybridMultilevel"/>
    <w:tmpl w:val="1AC2EB8C"/>
    <w:lvl w:ilvl="0" w:tplc="DA8CBA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9B3CD6"/>
    <w:multiLevelType w:val="multilevel"/>
    <w:tmpl w:val="197C0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5E47D4"/>
    <w:multiLevelType w:val="multilevel"/>
    <w:tmpl w:val="B0BA6030"/>
    <w:lvl w:ilvl="0">
      <w:start w:val="1"/>
      <w:numFmt w:val="bullet"/>
      <w:lvlText w:val=""/>
      <w:lvlJc w:val="left"/>
      <w:pPr>
        <w:ind w:left="720" w:hanging="360"/>
      </w:pPr>
      <w:rPr>
        <w:rFonts w:ascii="Arial" w:eastAsia="Arial" w:hAnsi="Arial" w:cs="Arial"/>
        <w:color w:val="828282"/>
        <w:sz w:val="24"/>
        <w:szCs w:val="24"/>
        <w:u w:val="none"/>
      </w:rPr>
    </w:lvl>
    <w:lvl w:ilvl="1">
      <w:start w:val="1"/>
      <w:numFmt w:val="bullet"/>
      <w:lvlText w:val=""/>
      <w:lvlJc w:val="left"/>
      <w:pPr>
        <w:ind w:left="1440" w:hanging="360"/>
      </w:pPr>
      <w:rPr>
        <w:rFonts w:ascii="Arial" w:eastAsia="Arial" w:hAnsi="Arial" w:cs="Arial"/>
        <w:color w:val="828282"/>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304E8A"/>
    <w:multiLevelType w:val="hybridMultilevel"/>
    <w:tmpl w:val="2506A3EE"/>
    <w:lvl w:ilvl="0" w:tplc="671026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D77682"/>
    <w:multiLevelType w:val="hybridMultilevel"/>
    <w:tmpl w:val="71E4CC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7A183C2A"/>
    <w:multiLevelType w:val="multilevel"/>
    <w:tmpl w:val="A502EB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B4"/>
    <w:rsid w:val="00031889"/>
    <w:rsid w:val="00047326"/>
    <w:rsid w:val="00063B11"/>
    <w:rsid w:val="000913BA"/>
    <w:rsid w:val="000A3F48"/>
    <w:rsid w:val="001612FC"/>
    <w:rsid w:val="00195E29"/>
    <w:rsid w:val="001A017F"/>
    <w:rsid w:val="001A32E0"/>
    <w:rsid w:val="001D33BB"/>
    <w:rsid w:val="001F642F"/>
    <w:rsid w:val="001F73F6"/>
    <w:rsid w:val="00202C64"/>
    <w:rsid w:val="002703AA"/>
    <w:rsid w:val="002A4123"/>
    <w:rsid w:val="002D2084"/>
    <w:rsid w:val="002E38B9"/>
    <w:rsid w:val="002E4614"/>
    <w:rsid w:val="00316761"/>
    <w:rsid w:val="00317079"/>
    <w:rsid w:val="00331D2A"/>
    <w:rsid w:val="00352190"/>
    <w:rsid w:val="0040764F"/>
    <w:rsid w:val="004219BE"/>
    <w:rsid w:val="00437CC9"/>
    <w:rsid w:val="00450803"/>
    <w:rsid w:val="0047397E"/>
    <w:rsid w:val="00482725"/>
    <w:rsid w:val="004E074A"/>
    <w:rsid w:val="0052439F"/>
    <w:rsid w:val="00525312"/>
    <w:rsid w:val="00552DC0"/>
    <w:rsid w:val="00553863"/>
    <w:rsid w:val="005819A4"/>
    <w:rsid w:val="00593171"/>
    <w:rsid w:val="00594314"/>
    <w:rsid w:val="00596CF2"/>
    <w:rsid w:val="005A43C4"/>
    <w:rsid w:val="005B7013"/>
    <w:rsid w:val="005D5A7B"/>
    <w:rsid w:val="005F217F"/>
    <w:rsid w:val="00637BC0"/>
    <w:rsid w:val="006A5935"/>
    <w:rsid w:val="00705666"/>
    <w:rsid w:val="00725B16"/>
    <w:rsid w:val="00743798"/>
    <w:rsid w:val="0075206F"/>
    <w:rsid w:val="007521B3"/>
    <w:rsid w:val="00757B49"/>
    <w:rsid w:val="00772C80"/>
    <w:rsid w:val="00776B5F"/>
    <w:rsid w:val="008024F3"/>
    <w:rsid w:val="00802A77"/>
    <w:rsid w:val="00824674"/>
    <w:rsid w:val="00853A21"/>
    <w:rsid w:val="00895F63"/>
    <w:rsid w:val="008964C0"/>
    <w:rsid w:val="00901AD1"/>
    <w:rsid w:val="009603E8"/>
    <w:rsid w:val="00983DE5"/>
    <w:rsid w:val="00997120"/>
    <w:rsid w:val="009A6A34"/>
    <w:rsid w:val="009D3996"/>
    <w:rsid w:val="009E6089"/>
    <w:rsid w:val="00A2574C"/>
    <w:rsid w:val="00A60E2B"/>
    <w:rsid w:val="00AA74B2"/>
    <w:rsid w:val="00AE3AB9"/>
    <w:rsid w:val="00AE798D"/>
    <w:rsid w:val="00B5220D"/>
    <w:rsid w:val="00B76EC8"/>
    <w:rsid w:val="00B80C15"/>
    <w:rsid w:val="00C041A1"/>
    <w:rsid w:val="00C4048F"/>
    <w:rsid w:val="00C55E9A"/>
    <w:rsid w:val="00CC0FF9"/>
    <w:rsid w:val="00CE3FB4"/>
    <w:rsid w:val="00D4558F"/>
    <w:rsid w:val="00D66110"/>
    <w:rsid w:val="00DC2E6D"/>
    <w:rsid w:val="00DD1794"/>
    <w:rsid w:val="00E23BA6"/>
    <w:rsid w:val="00E87C6E"/>
    <w:rsid w:val="00ED7127"/>
    <w:rsid w:val="00F2088D"/>
    <w:rsid w:val="00F24DAF"/>
    <w:rsid w:val="00F36EA9"/>
    <w:rsid w:val="00F501B8"/>
    <w:rsid w:val="00F61B90"/>
    <w:rsid w:val="00F718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202E"/>
  <w15:docId w15:val="{EE4E7066-E116-4783-B2AD-51656AC7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97E"/>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743798"/>
    <w:pPr>
      <w:ind w:left="720"/>
      <w:contextualSpacing/>
    </w:pPr>
  </w:style>
  <w:style w:type="paragraph" w:styleId="Encabezado">
    <w:name w:val="header"/>
    <w:basedOn w:val="Normal"/>
    <w:link w:val="EncabezadoCar"/>
    <w:uiPriority w:val="99"/>
    <w:unhideWhenUsed/>
    <w:rsid w:val="005F217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F217F"/>
  </w:style>
  <w:style w:type="paragraph" w:styleId="Piedepgina">
    <w:name w:val="footer"/>
    <w:basedOn w:val="Normal"/>
    <w:link w:val="PiedepginaCar"/>
    <w:uiPriority w:val="99"/>
    <w:unhideWhenUsed/>
    <w:rsid w:val="005F217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F217F"/>
  </w:style>
  <w:style w:type="paragraph" w:styleId="NormalWeb">
    <w:name w:val="Normal (Web)"/>
    <w:basedOn w:val="Normal"/>
    <w:uiPriority w:val="99"/>
    <w:unhideWhenUsed/>
    <w:rsid w:val="005F217F"/>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uiPriority w:val="1"/>
    <w:qFormat/>
    <w:rsid w:val="005F217F"/>
    <w:pPr>
      <w:spacing w:line="240" w:lineRule="auto"/>
    </w:pPr>
    <w:rPr>
      <w:rFonts w:asciiTheme="minorHAnsi" w:eastAsiaTheme="minorHAnsi" w:hAnsiTheme="minorHAnsi" w:cstheme="minorBidi"/>
      <w:lang w:val="es-MX" w:eastAsia="en-US"/>
    </w:rPr>
  </w:style>
  <w:style w:type="paragraph" w:styleId="Textonotapie">
    <w:name w:val="footnote text"/>
    <w:basedOn w:val="Normal"/>
    <w:link w:val="TextonotapieCar"/>
    <w:uiPriority w:val="99"/>
    <w:semiHidden/>
    <w:unhideWhenUsed/>
    <w:rsid w:val="001D33BB"/>
    <w:pPr>
      <w:spacing w:line="240" w:lineRule="auto"/>
    </w:pPr>
    <w:rPr>
      <w:sz w:val="20"/>
      <w:szCs w:val="20"/>
    </w:rPr>
  </w:style>
  <w:style w:type="character" w:customStyle="1" w:styleId="TextonotapieCar">
    <w:name w:val="Texto nota pie Car"/>
    <w:basedOn w:val="Fuentedeprrafopredeter"/>
    <w:link w:val="Textonotapie"/>
    <w:uiPriority w:val="99"/>
    <w:semiHidden/>
    <w:rsid w:val="001D33BB"/>
    <w:rPr>
      <w:sz w:val="20"/>
      <w:szCs w:val="20"/>
    </w:rPr>
  </w:style>
  <w:style w:type="character" w:styleId="Refdenotaalpie">
    <w:name w:val="footnote reference"/>
    <w:basedOn w:val="Fuentedeprrafopredeter"/>
    <w:uiPriority w:val="99"/>
    <w:semiHidden/>
    <w:unhideWhenUsed/>
    <w:rsid w:val="001D33BB"/>
    <w:rPr>
      <w:vertAlign w:val="superscript"/>
    </w:rPr>
  </w:style>
  <w:style w:type="character" w:styleId="Hipervnculo">
    <w:name w:val="Hyperlink"/>
    <w:basedOn w:val="Fuentedeprrafopredeter"/>
    <w:uiPriority w:val="99"/>
    <w:unhideWhenUsed/>
    <w:rsid w:val="001D33BB"/>
    <w:rPr>
      <w:color w:val="0000FF" w:themeColor="hyperlink"/>
      <w:u w:val="single"/>
    </w:rPr>
  </w:style>
  <w:style w:type="character" w:styleId="Mencinsinresolver">
    <w:name w:val="Unresolved Mention"/>
    <w:basedOn w:val="Fuentedeprrafopredeter"/>
    <w:uiPriority w:val="99"/>
    <w:semiHidden/>
    <w:unhideWhenUsed/>
    <w:rsid w:val="001D33BB"/>
    <w:rPr>
      <w:color w:val="605E5C"/>
      <w:shd w:val="clear" w:color="auto" w:fill="E1DFDD"/>
    </w:rPr>
  </w:style>
  <w:style w:type="character" w:styleId="Hipervnculovisitado">
    <w:name w:val="FollowedHyperlink"/>
    <w:basedOn w:val="Fuentedeprrafopredeter"/>
    <w:uiPriority w:val="99"/>
    <w:semiHidden/>
    <w:unhideWhenUsed/>
    <w:rsid w:val="00960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32129">
      <w:bodyDiv w:val="1"/>
      <w:marLeft w:val="0"/>
      <w:marRight w:val="0"/>
      <w:marTop w:val="0"/>
      <w:marBottom w:val="0"/>
      <w:divBdr>
        <w:top w:val="none" w:sz="0" w:space="0" w:color="auto"/>
        <w:left w:val="none" w:sz="0" w:space="0" w:color="auto"/>
        <w:bottom w:val="none" w:sz="0" w:space="0" w:color="auto"/>
        <w:right w:val="none" w:sz="0" w:space="0" w:color="auto"/>
      </w:divBdr>
    </w:div>
    <w:div w:id="679966431">
      <w:bodyDiv w:val="1"/>
      <w:marLeft w:val="0"/>
      <w:marRight w:val="0"/>
      <w:marTop w:val="0"/>
      <w:marBottom w:val="0"/>
      <w:divBdr>
        <w:top w:val="none" w:sz="0" w:space="0" w:color="auto"/>
        <w:left w:val="none" w:sz="0" w:space="0" w:color="auto"/>
        <w:bottom w:val="none" w:sz="0" w:space="0" w:color="auto"/>
        <w:right w:val="none" w:sz="0" w:space="0" w:color="auto"/>
      </w:divBdr>
    </w:div>
    <w:div w:id="1467579728">
      <w:bodyDiv w:val="1"/>
      <w:marLeft w:val="0"/>
      <w:marRight w:val="0"/>
      <w:marTop w:val="0"/>
      <w:marBottom w:val="0"/>
      <w:divBdr>
        <w:top w:val="none" w:sz="0" w:space="0" w:color="auto"/>
        <w:left w:val="none" w:sz="0" w:space="0" w:color="auto"/>
        <w:bottom w:val="none" w:sz="0" w:space="0" w:color="auto"/>
        <w:right w:val="none" w:sz="0" w:space="0" w:color="auto"/>
      </w:divBdr>
    </w:div>
    <w:div w:id="212684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ndvawnow.org/es/articles/1077-general-considera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ndvawnow.org/es/articles/1027-overview.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dvawnow.org/es/articles/665-conduct-staff-and-sensitization-training.html" TargetMode="External"/><Relationship Id="rId4" Type="http://schemas.openxmlformats.org/officeDocument/2006/relationships/settings" Target="settings.xml"/><Relationship Id="rId9" Type="http://schemas.openxmlformats.org/officeDocument/2006/relationships/hyperlink" Target="http://www.endvawnow.org/es/articles/410-order-for-protection-remedies.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dnoticias.mx/toluca-violencia-familiar-2024/amp/" TargetMode="External"/><Relationship Id="rId2" Type="http://schemas.openxmlformats.org/officeDocument/2006/relationships/hyperlink" Target="https://www.jornada.com.mx/notas/2021/09/06/estados/han-acudido-a-refugios-mas-de-2-500-mujeres-en-edomex/" TargetMode="External"/><Relationship Id="rId1" Type="http://schemas.openxmlformats.org/officeDocument/2006/relationships/hyperlink" Target="https://goo.su/JdU6G" TargetMode="External"/><Relationship Id="rId6" Type="http://schemas.openxmlformats.org/officeDocument/2006/relationships/hyperlink" Target="https://oem.com.mx/la-prensa/metropoli/solo-el-8-8-de-infraestructura-atiende-a-mujeres-violentadas-en-edomex-13084219" TargetMode="External"/><Relationship Id="rId5" Type="http://schemas.openxmlformats.org/officeDocument/2006/relationships/hyperlink" Target="https://adnoticias.mx/violencia-mujer-edomex-2024/" TargetMode="External"/><Relationship Id="rId4" Type="http://schemas.openxmlformats.org/officeDocument/2006/relationships/hyperlink" Target="https://notipress.mx/actualidad/edomex-en-medio-de-problematica-genero-dia-de-la-mujer-200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EAFCF-7A5D-48B3-880C-F44EFBEC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15</Pages>
  <Words>4296</Words>
  <Characters>23633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UsuarioDU</dc:creator>
  <cp:lastModifiedBy>PRODESK</cp:lastModifiedBy>
  <cp:revision>22</cp:revision>
  <dcterms:created xsi:type="dcterms:W3CDTF">2025-03-05T16:14:00Z</dcterms:created>
  <dcterms:modified xsi:type="dcterms:W3CDTF">2025-03-18T18:58:00Z</dcterms:modified>
</cp:coreProperties>
</file>