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45A1" w:rsidRPr="00D245A1" w:rsidRDefault="00D245A1" w:rsidP="00D245A1">
      <w:pPr>
        <w:spacing w:line="360" w:lineRule="auto"/>
        <w:jc w:val="both"/>
        <w:rPr>
          <w:rFonts w:ascii="Arial" w:hAnsi="Arial" w:cs="Arial"/>
        </w:rPr>
      </w:pPr>
      <w:bookmarkStart w:id="0" w:name="_GoBack"/>
      <w:bookmarkEnd w:id="0"/>
      <w:r w:rsidRPr="00D245A1">
        <w:rPr>
          <w:rFonts w:ascii="Arial" w:hAnsi="Arial" w:cs="Arial"/>
        </w:rPr>
        <w:tab/>
      </w:r>
      <w:r w:rsidRPr="00D245A1">
        <w:rPr>
          <w:rFonts w:ascii="Arial" w:hAnsi="Arial" w:cs="Arial"/>
        </w:rPr>
        <w:tab/>
        <w:t xml:space="preserve">      </w:t>
      </w:r>
    </w:p>
    <w:p w:rsidR="00D245A1" w:rsidRPr="00D245A1" w:rsidRDefault="00D245A1" w:rsidP="00D245A1">
      <w:pPr>
        <w:spacing w:line="360" w:lineRule="auto"/>
        <w:ind w:firstLine="708"/>
        <w:jc w:val="both"/>
        <w:rPr>
          <w:rFonts w:ascii="Arial" w:hAnsi="Arial" w:cs="Arial"/>
        </w:rPr>
      </w:pPr>
      <w:r w:rsidRPr="00D245A1">
        <w:rPr>
          <w:rFonts w:ascii="Arial" w:hAnsi="Arial" w:cs="Arial"/>
        </w:rPr>
        <w:t>Toluca de Lerdo, Capital del Estado de México a 9 de abril de 2025.</w:t>
      </w:r>
    </w:p>
    <w:p w:rsidR="00D245A1" w:rsidRPr="00D245A1" w:rsidRDefault="00D245A1" w:rsidP="00D245A1">
      <w:pPr>
        <w:spacing w:line="360" w:lineRule="auto"/>
        <w:jc w:val="both"/>
        <w:rPr>
          <w:rFonts w:ascii="Arial" w:hAnsi="Arial" w:cs="Arial"/>
        </w:rPr>
      </w:pPr>
    </w:p>
    <w:p w:rsidR="00D245A1" w:rsidRPr="00D245A1" w:rsidRDefault="00D245A1" w:rsidP="00D245A1">
      <w:pPr>
        <w:spacing w:line="360" w:lineRule="auto"/>
        <w:jc w:val="both"/>
        <w:rPr>
          <w:rFonts w:ascii="Arial" w:hAnsi="Arial" w:cs="Arial"/>
          <w:b/>
          <w:bCs/>
        </w:rPr>
      </w:pPr>
      <w:r w:rsidRPr="00D245A1">
        <w:rPr>
          <w:rFonts w:ascii="Arial" w:hAnsi="Arial" w:cs="Arial"/>
          <w:b/>
          <w:bCs/>
        </w:rPr>
        <w:t xml:space="preserve">DIPUTADO MAURILIO HERNÁNDEZ GONZÁLEZ </w:t>
      </w:r>
    </w:p>
    <w:p w:rsidR="00D245A1" w:rsidRPr="00D245A1" w:rsidRDefault="00D245A1" w:rsidP="00D245A1">
      <w:pPr>
        <w:spacing w:line="360" w:lineRule="auto"/>
        <w:jc w:val="both"/>
        <w:rPr>
          <w:rFonts w:ascii="Arial" w:hAnsi="Arial" w:cs="Arial"/>
          <w:b/>
          <w:bCs/>
        </w:rPr>
      </w:pPr>
      <w:r w:rsidRPr="00D245A1">
        <w:rPr>
          <w:rFonts w:ascii="Arial" w:hAnsi="Arial" w:cs="Arial"/>
          <w:b/>
          <w:bCs/>
        </w:rPr>
        <w:t xml:space="preserve">PRESIDENTE DE LA MESA DIRECTIVA </w:t>
      </w:r>
    </w:p>
    <w:p w:rsidR="00D245A1" w:rsidRPr="00D245A1" w:rsidRDefault="00D245A1" w:rsidP="00D245A1">
      <w:pPr>
        <w:spacing w:line="360" w:lineRule="auto"/>
        <w:jc w:val="both"/>
        <w:rPr>
          <w:rFonts w:ascii="Arial" w:hAnsi="Arial" w:cs="Arial"/>
          <w:b/>
          <w:bCs/>
        </w:rPr>
      </w:pPr>
      <w:r w:rsidRPr="00D245A1">
        <w:rPr>
          <w:rFonts w:ascii="Arial" w:hAnsi="Arial" w:cs="Arial"/>
          <w:b/>
          <w:bCs/>
        </w:rPr>
        <w:t>DE LA H. LXII LEGISLATURA</w:t>
      </w:r>
    </w:p>
    <w:p w:rsidR="00D245A1" w:rsidRPr="00D245A1" w:rsidRDefault="00D245A1" w:rsidP="00D245A1">
      <w:pPr>
        <w:spacing w:line="360" w:lineRule="auto"/>
        <w:jc w:val="both"/>
        <w:rPr>
          <w:rFonts w:ascii="Arial" w:hAnsi="Arial" w:cs="Arial"/>
          <w:b/>
          <w:bCs/>
        </w:rPr>
      </w:pPr>
      <w:r w:rsidRPr="00D245A1">
        <w:rPr>
          <w:rFonts w:ascii="Arial" w:hAnsi="Arial" w:cs="Arial"/>
          <w:b/>
          <w:bCs/>
        </w:rPr>
        <w:t>DEL ESTADO DE MÉXICO</w:t>
      </w:r>
    </w:p>
    <w:p w:rsidR="00D245A1" w:rsidRPr="00D245A1" w:rsidRDefault="00D245A1" w:rsidP="00D245A1">
      <w:pPr>
        <w:spacing w:line="360" w:lineRule="auto"/>
        <w:jc w:val="both"/>
        <w:rPr>
          <w:rFonts w:ascii="Arial" w:hAnsi="Arial" w:cs="Arial"/>
          <w:b/>
          <w:bCs/>
        </w:rPr>
      </w:pPr>
    </w:p>
    <w:p w:rsidR="00D245A1" w:rsidRPr="00D245A1" w:rsidRDefault="00D245A1" w:rsidP="00D245A1">
      <w:pPr>
        <w:spacing w:line="360" w:lineRule="auto"/>
        <w:jc w:val="both"/>
        <w:rPr>
          <w:rFonts w:ascii="Arial" w:hAnsi="Arial" w:cs="Arial"/>
          <w:b/>
          <w:bCs/>
        </w:rPr>
      </w:pPr>
      <w:r w:rsidRPr="00D245A1">
        <w:rPr>
          <w:rFonts w:ascii="Arial" w:hAnsi="Arial" w:cs="Arial"/>
          <w:b/>
          <w:bCs/>
        </w:rPr>
        <w:t xml:space="preserve"> P  R  E  S  E  N  T  E </w:t>
      </w:r>
    </w:p>
    <w:p w:rsidR="00D245A1" w:rsidRPr="00D245A1" w:rsidRDefault="00D245A1" w:rsidP="00D245A1">
      <w:pPr>
        <w:spacing w:line="360" w:lineRule="auto"/>
        <w:jc w:val="both"/>
        <w:rPr>
          <w:rFonts w:ascii="Arial" w:hAnsi="Arial" w:cs="Arial"/>
        </w:rPr>
      </w:pPr>
      <w:r w:rsidRPr="00D245A1">
        <w:rPr>
          <w:rFonts w:ascii="Arial" w:hAnsi="Arial" w:cs="Arial"/>
        </w:rPr>
        <w:tab/>
      </w:r>
    </w:p>
    <w:p w:rsidR="00D245A1" w:rsidRPr="00D245A1" w:rsidRDefault="00D245A1" w:rsidP="00D245A1">
      <w:pPr>
        <w:spacing w:line="360" w:lineRule="auto"/>
        <w:jc w:val="both"/>
        <w:rPr>
          <w:rFonts w:ascii="Arial" w:hAnsi="Arial" w:cs="Arial"/>
        </w:rPr>
      </w:pPr>
      <w:r w:rsidRPr="00D245A1">
        <w:rPr>
          <w:rFonts w:ascii="Arial" w:hAnsi="Arial" w:cs="Arial"/>
        </w:rPr>
        <w:t xml:space="preserve">Honorable Asamblea </w:t>
      </w:r>
    </w:p>
    <w:p w:rsidR="00D245A1" w:rsidRPr="00D245A1" w:rsidRDefault="00D245A1" w:rsidP="00D245A1">
      <w:pPr>
        <w:spacing w:line="360" w:lineRule="auto"/>
        <w:jc w:val="both"/>
        <w:rPr>
          <w:rFonts w:ascii="Arial" w:hAnsi="Arial" w:cs="Arial"/>
        </w:rPr>
      </w:pPr>
    </w:p>
    <w:p w:rsidR="00D245A1" w:rsidRPr="00D245A1" w:rsidRDefault="00D245A1" w:rsidP="00D245A1">
      <w:pPr>
        <w:spacing w:line="360" w:lineRule="auto"/>
        <w:jc w:val="both"/>
        <w:rPr>
          <w:rFonts w:ascii="Arial" w:hAnsi="Arial" w:cs="Arial"/>
        </w:rPr>
      </w:pPr>
      <w:r w:rsidRPr="00D245A1">
        <w:rPr>
          <w:rFonts w:ascii="Arial" w:hAnsi="Arial" w:cs="Arial"/>
        </w:rPr>
        <w:t xml:space="preserve">Con fundamento en los artículos </w:t>
      </w:r>
      <w:r w:rsidR="009E7FA4">
        <w:rPr>
          <w:rFonts w:ascii="Arial" w:hAnsi="Arial" w:cs="Arial"/>
        </w:rPr>
        <w:t>51</w:t>
      </w:r>
      <w:r w:rsidRPr="00D245A1">
        <w:rPr>
          <w:rFonts w:ascii="Arial" w:hAnsi="Arial" w:cs="Arial"/>
        </w:rPr>
        <w:t xml:space="preserve"> Fracción ll</w:t>
      </w:r>
      <w:r w:rsidR="009E7FA4">
        <w:rPr>
          <w:rFonts w:ascii="Arial" w:hAnsi="Arial" w:cs="Arial"/>
        </w:rPr>
        <w:t xml:space="preserve"> Y 61 fracción I</w:t>
      </w:r>
      <w:r w:rsidRPr="00D245A1">
        <w:rPr>
          <w:rFonts w:ascii="Arial" w:hAnsi="Arial" w:cs="Arial"/>
        </w:rPr>
        <w:t xml:space="preserve"> de la Constitución Política del Estado Libre y Soberano de México</w:t>
      </w:r>
      <w:r w:rsidR="009E7FA4">
        <w:rPr>
          <w:rFonts w:ascii="Arial" w:hAnsi="Arial" w:cs="Arial"/>
        </w:rPr>
        <w:t>,</w:t>
      </w:r>
      <w:r w:rsidRPr="00D245A1">
        <w:rPr>
          <w:rFonts w:ascii="Arial" w:hAnsi="Arial" w:cs="Arial"/>
        </w:rPr>
        <w:t xml:space="preserve"> así como </w:t>
      </w:r>
      <w:r w:rsidR="009E7FA4">
        <w:rPr>
          <w:rFonts w:ascii="Arial" w:hAnsi="Arial" w:cs="Arial"/>
        </w:rPr>
        <w:t xml:space="preserve">28 fracción I y  81 fracciones I, II, III </w:t>
      </w:r>
      <w:r w:rsidRPr="00D245A1">
        <w:rPr>
          <w:rFonts w:ascii="Arial" w:hAnsi="Arial" w:cs="Arial"/>
        </w:rPr>
        <w:t xml:space="preserve">de la Ley Orgánica del Poder Legislativo y </w:t>
      </w:r>
      <w:r w:rsidR="009E7FA4">
        <w:rPr>
          <w:rFonts w:ascii="Arial" w:hAnsi="Arial" w:cs="Arial"/>
        </w:rPr>
        <w:t>68</w:t>
      </w:r>
      <w:r w:rsidRPr="00D245A1">
        <w:rPr>
          <w:rFonts w:ascii="Arial" w:hAnsi="Arial" w:cs="Arial"/>
        </w:rPr>
        <w:t xml:space="preserve"> de su reglamento; el suscrito </w:t>
      </w:r>
      <w:r w:rsidRPr="00D245A1">
        <w:rPr>
          <w:rFonts w:ascii="Arial" w:hAnsi="Arial" w:cs="Arial"/>
          <w:b/>
          <w:bCs/>
        </w:rPr>
        <w:t>Diputado Gerardo Pliego del Grupo Parlamentario del Partido Movimiento de Regeneración Nacional (MORENA)</w:t>
      </w:r>
      <w:r w:rsidRPr="00D245A1">
        <w:rPr>
          <w:rFonts w:ascii="Arial" w:hAnsi="Arial" w:cs="Arial"/>
        </w:rPr>
        <w:t xml:space="preserve">, someto a su elaborada consideración, por tan digna conducta, un proyecto de decreto por el cual se reforman y adicionan diversas disposiciones al </w:t>
      </w:r>
      <w:r w:rsidRPr="00D245A1">
        <w:rPr>
          <w:rFonts w:ascii="Arial" w:hAnsi="Arial" w:cs="Arial"/>
          <w:b/>
          <w:bCs/>
        </w:rPr>
        <w:t>CÓDIGO ADMINISTRATIVO DEL ESTADO DE MÉXICO Y A LA LEY DE CONTRATACIÓN PÚBLICA DEL ESTADO DE MÉXICO Y MUNICIPIOS</w:t>
      </w:r>
      <w:r w:rsidRPr="00D245A1">
        <w:rPr>
          <w:rFonts w:ascii="Arial" w:hAnsi="Arial" w:cs="Arial"/>
        </w:rPr>
        <w:t>, con forme a la siguiente:</w:t>
      </w:r>
    </w:p>
    <w:p w:rsidR="00D245A1" w:rsidRPr="00D245A1" w:rsidRDefault="00D245A1" w:rsidP="00D245A1">
      <w:pPr>
        <w:spacing w:line="360" w:lineRule="auto"/>
        <w:jc w:val="both"/>
        <w:rPr>
          <w:rFonts w:ascii="Arial" w:hAnsi="Arial" w:cs="Arial"/>
        </w:rPr>
      </w:pPr>
    </w:p>
    <w:p w:rsidR="00D245A1" w:rsidRPr="00D245A1" w:rsidRDefault="00D245A1" w:rsidP="00D245A1">
      <w:pPr>
        <w:spacing w:line="360" w:lineRule="auto"/>
        <w:jc w:val="both"/>
        <w:rPr>
          <w:rFonts w:ascii="Arial" w:hAnsi="Arial" w:cs="Arial"/>
        </w:rPr>
      </w:pPr>
    </w:p>
    <w:p w:rsidR="00D245A1" w:rsidRPr="00D245A1" w:rsidRDefault="00D245A1" w:rsidP="00D245A1">
      <w:pPr>
        <w:spacing w:line="360" w:lineRule="auto"/>
        <w:jc w:val="center"/>
        <w:rPr>
          <w:rFonts w:ascii="Arial" w:hAnsi="Arial" w:cs="Arial"/>
          <w:b/>
          <w:bCs/>
        </w:rPr>
      </w:pPr>
      <w:r w:rsidRPr="00D245A1">
        <w:rPr>
          <w:rFonts w:ascii="Arial" w:hAnsi="Arial" w:cs="Arial"/>
          <w:b/>
          <w:bCs/>
        </w:rPr>
        <w:lastRenderedPageBreak/>
        <w:t xml:space="preserve">E X PO S I C I </w:t>
      </w:r>
      <w:proofErr w:type="spellStart"/>
      <w:r w:rsidRPr="00D245A1">
        <w:rPr>
          <w:rFonts w:ascii="Arial" w:hAnsi="Arial" w:cs="Arial"/>
          <w:b/>
          <w:bCs/>
        </w:rPr>
        <w:t>Ó</w:t>
      </w:r>
      <w:proofErr w:type="spellEnd"/>
      <w:r w:rsidRPr="00D245A1">
        <w:rPr>
          <w:rFonts w:ascii="Arial" w:hAnsi="Arial" w:cs="Arial"/>
          <w:b/>
          <w:bCs/>
        </w:rPr>
        <w:t xml:space="preserve"> N   D E   M O T I V O S</w:t>
      </w:r>
    </w:p>
    <w:p w:rsidR="00D245A1" w:rsidRPr="00D245A1" w:rsidRDefault="00D245A1" w:rsidP="00D245A1">
      <w:pPr>
        <w:spacing w:line="360" w:lineRule="auto"/>
        <w:jc w:val="both"/>
        <w:rPr>
          <w:rFonts w:ascii="Arial" w:hAnsi="Arial" w:cs="Arial"/>
        </w:rPr>
      </w:pPr>
    </w:p>
    <w:p w:rsidR="00D245A1" w:rsidRPr="00D245A1" w:rsidRDefault="00D245A1" w:rsidP="00D245A1">
      <w:pPr>
        <w:spacing w:line="360" w:lineRule="auto"/>
        <w:jc w:val="both"/>
        <w:rPr>
          <w:rFonts w:ascii="Arial" w:hAnsi="Arial" w:cs="Arial"/>
        </w:rPr>
      </w:pPr>
      <w:bookmarkStart w:id="1" w:name="_Hlk195030040"/>
      <w:r w:rsidRPr="00D245A1">
        <w:rPr>
          <w:rFonts w:ascii="Arial" w:hAnsi="Arial" w:cs="Arial"/>
        </w:rPr>
        <w:t>Las obras públicas no son simples estructuras de cemento, acero o tecnología; son la materialización del compromiso de un país con su gente. Representan la promesa de un futuro mejor, donde cada ciudadano, sin importar su condición, puede acceder a oportunidades, servicios esenciales y una vida digna. Su valor trasciende lo físico: son el tejido que une el desarrollo económico, la equidad social y la sostenibilidad ambiental.</w:t>
      </w:r>
    </w:p>
    <w:p w:rsidR="00D245A1" w:rsidRPr="00D245A1" w:rsidRDefault="00D245A1" w:rsidP="00D245A1">
      <w:pPr>
        <w:spacing w:line="360" w:lineRule="auto"/>
        <w:jc w:val="both"/>
        <w:rPr>
          <w:rFonts w:ascii="Arial" w:hAnsi="Arial" w:cs="Arial"/>
        </w:rPr>
      </w:pPr>
    </w:p>
    <w:p w:rsidR="00D245A1" w:rsidRPr="00D245A1" w:rsidRDefault="00D245A1" w:rsidP="00D245A1">
      <w:pPr>
        <w:spacing w:line="360" w:lineRule="auto"/>
        <w:jc w:val="both"/>
        <w:rPr>
          <w:rFonts w:ascii="Arial" w:hAnsi="Arial" w:cs="Arial"/>
        </w:rPr>
      </w:pPr>
      <w:r w:rsidRPr="00D245A1">
        <w:rPr>
          <w:rFonts w:ascii="Arial" w:hAnsi="Arial" w:cs="Arial"/>
        </w:rPr>
        <w:t>Las obras públicas, también son el cimiento del desarrollo social y económico de un país. Sin embargo, la aparición de vicios ocultos en infraestructuras como carreteras o calles, hospitales o puentes generan riesgos para la seguridad ciudadana, costos adicionales para el Estado y pérdida de confianza en la gestión pública.</w:t>
      </w:r>
    </w:p>
    <w:p w:rsidR="00D245A1" w:rsidRPr="00D245A1" w:rsidRDefault="00D245A1" w:rsidP="00D245A1">
      <w:pPr>
        <w:spacing w:line="360" w:lineRule="auto"/>
        <w:jc w:val="both"/>
        <w:rPr>
          <w:rFonts w:ascii="Arial" w:hAnsi="Arial" w:cs="Arial"/>
        </w:rPr>
      </w:pPr>
    </w:p>
    <w:p w:rsidR="00D245A1" w:rsidRPr="00D245A1" w:rsidRDefault="00D245A1" w:rsidP="00D245A1">
      <w:pPr>
        <w:spacing w:line="360" w:lineRule="auto"/>
        <w:jc w:val="both"/>
        <w:rPr>
          <w:rFonts w:ascii="Arial" w:hAnsi="Arial" w:cs="Arial"/>
        </w:rPr>
      </w:pPr>
      <w:r w:rsidRPr="00D245A1">
        <w:rPr>
          <w:rFonts w:ascii="Arial" w:hAnsi="Arial" w:cs="Arial"/>
        </w:rPr>
        <w:t>El engaño y las irregularidades presentes en el sector de la obra pública, han obligado a los gobiernos a implementar mecanismos y reformas al marco legal con el propósito de ampliar medidas tendientes prever y a procurar la eficiencia en la ejecución de proyectos debido que las obras son indispensables, el artículo 7.854 del Código Civil para el Estado de México advierte de forma clara y contundente que el empresario es el responsable de los vicios ocultos en la obra o construcción realizada y que procedan de la forma en que se realizó su construcción y elaboración, así como la mala calidad de los materiales que se utilicen en la misma y que generen que las obras no tengan la durabilidad necesaria.</w:t>
      </w:r>
    </w:p>
    <w:p w:rsidR="00D245A1" w:rsidRPr="00D245A1" w:rsidRDefault="00D245A1" w:rsidP="00D245A1">
      <w:pPr>
        <w:spacing w:line="360" w:lineRule="auto"/>
        <w:jc w:val="both"/>
        <w:rPr>
          <w:rFonts w:ascii="Arial" w:hAnsi="Arial" w:cs="Arial"/>
        </w:rPr>
      </w:pPr>
    </w:p>
    <w:p w:rsidR="00D245A1" w:rsidRPr="00D245A1" w:rsidRDefault="00D245A1" w:rsidP="00D245A1">
      <w:pPr>
        <w:spacing w:line="360" w:lineRule="auto"/>
        <w:jc w:val="both"/>
        <w:rPr>
          <w:rFonts w:ascii="Arial" w:hAnsi="Arial" w:cs="Arial"/>
        </w:rPr>
      </w:pPr>
      <w:r w:rsidRPr="00D245A1">
        <w:rPr>
          <w:rFonts w:ascii="Arial" w:hAnsi="Arial" w:cs="Arial"/>
        </w:rPr>
        <w:t xml:space="preserve">Los vicios ocultos son considerados defectos o fallas en una obra que no son evidentes al momento de su entrega o recepción, pero que se manifiestan con el paso del tiempo, comprometiendo la funcionalidad, seguridad o durabilidad del proyecto. Estos pueden originarse por: </w:t>
      </w:r>
    </w:p>
    <w:p w:rsidR="00D245A1" w:rsidRPr="00D245A1" w:rsidRDefault="00D245A1" w:rsidP="00D245A1">
      <w:pPr>
        <w:spacing w:line="360" w:lineRule="auto"/>
        <w:jc w:val="both"/>
        <w:rPr>
          <w:rFonts w:ascii="Arial" w:hAnsi="Arial" w:cs="Arial"/>
        </w:rPr>
      </w:pPr>
    </w:p>
    <w:p w:rsidR="00D245A1" w:rsidRPr="00D245A1" w:rsidRDefault="00D245A1" w:rsidP="00D245A1">
      <w:pPr>
        <w:spacing w:line="360" w:lineRule="auto"/>
        <w:jc w:val="both"/>
        <w:rPr>
          <w:rFonts w:ascii="Arial" w:hAnsi="Arial" w:cs="Arial"/>
        </w:rPr>
      </w:pPr>
      <w:r w:rsidRPr="00D245A1">
        <w:rPr>
          <w:rFonts w:ascii="Arial" w:hAnsi="Arial" w:cs="Arial"/>
        </w:rPr>
        <w:t xml:space="preserve">1. Materiales defectuosos o de baja calidad. </w:t>
      </w:r>
    </w:p>
    <w:p w:rsidR="00D245A1" w:rsidRPr="00D245A1" w:rsidRDefault="00D245A1" w:rsidP="00D245A1">
      <w:pPr>
        <w:spacing w:line="360" w:lineRule="auto"/>
        <w:jc w:val="both"/>
        <w:rPr>
          <w:rFonts w:ascii="Arial" w:hAnsi="Arial" w:cs="Arial"/>
        </w:rPr>
      </w:pPr>
      <w:r w:rsidRPr="00D245A1">
        <w:rPr>
          <w:rFonts w:ascii="Arial" w:hAnsi="Arial" w:cs="Arial"/>
        </w:rPr>
        <w:t xml:space="preserve">2. Errores en el diseño o ejecución. </w:t>
      </w:r>
    </w:p>
    <w:p w:rsidR="00D245A1" w:rsidRPr="00D245A1" w:rsidRDefault="00D245A1" w:rsidP="00D245A1">
      <w:pPr>
        <w:spacing w:line="360" w:lineRule="auto"/>
        <w:jc w:val="both"/>
        <w:rPr>
          <w:rFonts w:ascii="Arial" w:hAnsi="Arial" w:cs="Arial"/>
        </w:rPr>
      </w:pPr>
      <w:r w:rsidRPr="00D245A1">
        <w:rPr>
          <w:rFonts w:ascii="Arial" w:hAnsi="Arial" w:cs="Arial"/>
        </w:rPr>
        <w:t xml:space="preserve">3. Incumplimiento de la normatividad técnicas. </w:t>
      </w:r>
    </w:p>
    <w:p w:rsidR="00D245A1" w:rsidRPr="00D245A1" w:rsidRDefault="00D245A1" w:rsidP="00D245A1">
      <w:pPr>
        <w:spacing w:line="360" w:lineRule="auto"/>
        <w:jc w:val="both"/>
        <w:rPr>
          <w:rFonts w:ascii="Arial" w:hAnsi="Arial" w:cs="Arial"/>
        </w:rPr>
      </w:pPr>
      <w:r w:rsidRPr="00D245A1">
        <w:rPr>
          <w:rFonts w:ascii="Arial" w:hAnsi="Arial" w:cs="Arial"/>
        </w:rPr>
        <w:t xml:space="preserve">4. Falta de supervisión adecuada durante la construcción. </w:t>
      </w:r>
    </w:p>
    <w:p w:rsidR="00D245A1" w:rsidRPr="00D245A1" w:rsidRDefault="00D245A1" w:rsidP="00D245A1">
      <w:pPr>
        <w:spacing w:line="360" w:lineRule="auto"/>
        <w:jc w:val="both"/>
        <w:rPr>
          <w:rFonts w:ascii="Arial" w:hAnsi="Arial" w:cs="Arial"/>
        </w:rPr>
      </w:pPr>
    </w:p>
    <w:p w:rsidR="00D245A1" w:rsidRPr="00D245A1" w:rsidRDefault="00D245A1" w:rsidP="00D245A1">
      <w:pPr>
        <w:spacing w:line="360" w:lineRule="auto"/>
        <w:jc w:val="both"/>
        <w:rPr>
          <w:rFonts w:ascii="Arial" w:hAnsi="Arial" w:cs="Arial"/>
        </w:rPr>
      </w:pPr>
      <w:r w:rsidRPr="00D245A1">
        <w:rPr>
          <w:rFonts w:ascii="Arial" w:hAnsi="Arial" w:cs="Arial"/>
        </w:rPr>
        <w:t>Los vicios ocultos suelen detectarse meses o incluso años después de finalizada la obra, generando riesgos para usuarios, costos adicionales de reparación y demandas legales.</w:t>
      </w:r>
    </w:p>
    <w:p w:rsidR="00D245A1" w:rsidRPr="00D245A1" w:rsidRDefault="00D245A1" w:rsidP="00D245A1">
      <w:pPr>
        <w:spacing w:line="360" w:lineRule="auto"/>
        <w:jc w:val="both"/>
        <w:rPr>
          <w:rFonts w:ascii="Arial" w:hAnsi="Arial" w:cs="Arial"/>
        </w:rPr>
      </w:pPr>
    </w:p>
    <w:p w:rsidR="00D245A1" w:rsidRPr="00D245A1" w:rsidRDefault="00D245A1" w:rsidP="00D245A1">
      <w:pPr>
        <w:spacing w:line="360" w:lineRule="auto"/>
        <w:jc w:val="both"/>
        <w:rPr>
          <w:rFonts w:ascii="Arial" w:hAnsi="Arial" w:cs="Arial"/>
        </w:rPr>
      </w:pPr>
      <w:r w:rsidRPr="00D245A1">
        <w:rPr>
          <w:rFonts w:ascii="Arial" w:hAnsi="Arial" w:cs="Arial"/>
        </w:rPr>
        <w:t xml:space="preserve">Actualmente, la normativa de contrataciones públicas en el estado establece una garantía de cumplimiento del 10 por ciento del valor del contrato, con plazos de cobertura no establecido en nuestra normatividad, sin embargo, este marco normativo ha demostrado ser insuficiente para: Cubrir defectos de larga </w:t>
      </w:r>
      <w:r w:rsidR="00C274F0">
        <w:rPr>
          <w:rFonts w:ascii="Arial" w:hAnsi="Arial" w:cs="Arial"/>
        </w:rPr>
        <w:t>existencia</w:t>
      </w:r>
      <w:r w:rsidRPr="00D245A1">
        <w:rPr>
          <w:rFonts w:ascii="Arial" w:hAnsi="Arial" w:cs="Arial"/>
        </w:rPr>
        <w:t>, des</w:t>
      </w:r>
      <w:r w:rsidR="008B1307">
        <w:rPr>
          <w:rFonts w:ascii="Arial" w:hAnsi="Arial" w:cs="Arial"/>
        </w:rPr>
        <w:t>alentar</w:t>
      </w:r>
      <w:r w:rsidRPr="00D245A1">
        <w:rPr>
          <w:rFonts w:ascii="Arial" w:hAnsi="Arial" w:cs="Arial"/>
        </w:rPr>
        <w:t xml:space="preserve"> el uso de materiales deficientes o prácticas negligentes y proteger al Estado de costos extraordinarios por reparaciones posteriores. </w:t>
      </w:r>
    </w:p>
    <w:p w:rsidR="00D245A1" w:rsidRPr="00D245A1" w:rsidRDefault="00D245A1" w:rsidP="00D245A1">
      <w:pPr>
        <w:spacing w:line="360" w:lineRule="auto"/>
        <w:jc w:val="both"/>
        <w:rPr>
          <w:rFonts w:ascii="Arial" w:hAnsi="Arial" w:cs="Arial"/>
        </w:rPr>
      </w:pPr>
    </w:p>
    <w:p w:rsidR="00D245A1" w:rsidRPr="00D245A1" w:rsidRDefault="00D245A1" w:rsidP="00D245A1">
      <w:pPr>
        <w:spacing w:line="360" w:lineRule="auto"/>
        <w:jc w:val="both"/>
        <w:rPr>
          <w:rFonts w:ascii="Arial" w:hAnsi="Arial" w:cs="Arial"/>
        </w:rPr>
      </w:pPr>
      <w:r w:rsidRPr="00D245A1">
        <w:rPr>
          <w:rFonts w:ascii="Arial" w:hAnsi="Arial" w:cs="Arial"/>
        </w:rPr>
        <w:t xml:space="preserve">Ante esta problemática que en la actualidad es constante, se propone una reforma legislativa que eleve las garantías exigidas a las empresas contratistas del 10 por ciento al 20 por ciento del valor contractual y extienda su vigencia a </w:t>
      </w:r>
      <w:r>
        <w:rPr>
          <w:rFonts w:ascii="Arial" w:hAnsi="Arial" w:cs="Arial"/>
        </w:rPr>
        <w:t>3</w:t>
      </w:r>
      <w:r w:rsidRPr="00D245A1">
        <w:rPr>
          <w:rFonts w:ascii="Arial" w:hAnsi="Arial" w:cs="Arial"/>
        </w:rPr>
        <w:t xml:space="preserve"> </w:t>
      </w:r>
      <w:r>
        <w:rPr>
          <w:rFonts w:ascii="Arial" w:hAnsi="Arial" w:cs="Arial"/>
        </w:rPr>
        <w:t>años</w:t>
      </w:r>
      <w:r w:rsidRPr="00D245A1">
        <w:rPr>
          <w:rFonts w:ascii="Arial" w:hAnsi="Arial" w:cs="Arial"/>
        </w:rPr>
        <w:t xml:space="preserve">. Esta medida busca garantizar obras de calidad, sostenibles y alineadas con el interés público. </w:t>
      </w:r>
    </w:p>
    <w:p w:rsidR="00D245A1" w:rsidRPr="00D245A1" w:rsidRDefault="00D245A1" w:rsidP="00D245A1">
      <w:pPr>
        <w:spacing w:line="360" w:lineRule="auto"/>
        <w:jc w:val="both"/>
        <w:rPr>
          <w:rFonts w:ascii="Arial" w:hAnsi="Arial" w:cs="Arial"/>
        </w:rPr>
      </w:pPr>
    </w:p>
    <w:p w:rsidR="00D245A1" w:rsidRPr="00D245A1" w:rsidRDefault="00D245A1" w:rsidP="00D245A1">
      <w:pPr>
        <w:spacing w:line="360" w:lineRule="auto"/>
        <w:jc w:val="both"/>
        <w:rPr>
          <w:rFonts w:ascii="Arial" w:hAnsi="Arial" w:cs="Arial"/>
        </w:rPr>
      </w:pPr>
      <w:r w:rsidRPr="00D245A1">
        <w:rPr>
          <w:rFonts w:ascii="Arial" w:hAnsi="Arial" w:cs="Arial"/>
        </w:rPr>
        <w:t xml:space="preserve">Al elevar la garantía al 20 por ciento, las empresas internalizarán el riesgo de utilizar materiales </w:t>
      </w:r>
      <w:r w:rsidR="00C274F0">
        <w:rPr>
          <w:rFonts w:ascii="Arial" w:hAnsi="Arial" w:cs="Arial"/>
        </w:rPr>
        <w:t>de baja calidad</w:t>
      </w:r>
      <w:r w:rsidRPr="00D245A1">
        <w:rPr>
          <w:rFonts w:ascii="Arial" w:hAnsi="Arial" w:cs="Arial"/>
        </w:rPr>
        <w:t xml:space="preserve">, así como prevenir fallas críticas; y, un plazo de </w:t>
      </w:r>
      <w:r>
        <w:rPr>
          <w:rFonts w:ascii="Arial" w:hAnsi="Arial" w:cs="Arial"/>
        </w:rPr>
        <w:t>3 años</w:t>
      </w:r>
      <w:r w:rsidRPr="00D245A1">
        <w:rPr>
          <w:rFonts w:ascii="Arial" w:hAnsi="Arial" w:cs="Arial"/>
        </w:rPr>
        <w:t xml:space="preserve"> permite detectar defectos vinculados a ciclos climáticos, cargas dinámicas (tráfico vehicular) o </w:t>
      </w:r>
      <w:r w:rsidRPr="00D245A1">
        <w:rPr>
          <w:rFonts w:ascii="Arial" w:hAnsi="Arial" w:cs="Arial"/>
        </w:rPr>
        <w:lastRenderedPageBreak/>
        <w:t xml:space="preserve">degradación química, que suelen manifestarse después de </w:t>
      </w:r>
      <w:r w:rsidR="00C274F0">
        <w:rPr>
          <w:rFonts w:ascii="Arial" w:hAnsi="Arial" w:cs="Arial"/>
        </w:rPr>
        <w:t>1</w:t>
      </w:r>
      <w:r w:rsidRPr="00D245A1">
        <w:rPr>
          <w:rFonts w:ascii="Arial" w:hAnsi="Arial" w:cs="Arial"/>
        </w:rPr>
        <w:t xml:space="preserve"> o </w:t>
      </w:r>
      <w:r w:rsidR="00C274F0">
        <w:rPr>
          <w:rFonts w:ascii="Arial" w:hAnsi="Arial" w:cs="Arial"/>
        </w:rPr>
        <w:t>2</w:t>
      </w:r>
      <w:r w:rsidRPr="00D245A1">
        <w:rPr>
          <w:rFonts w:ascii="Arial" w:hAnsi="Arial" w:cs="Arial"/>
        </w:rPr>
        <w:t xml:space="preserve"> años. Así como proteger los recursos públicos y reducir costos futuros, pues según datos de la Auditoria Superior de Fiscalización el 30 por ciento del presupuesto en infraestructura se destina a reparar vicios ocultos. </w:t>
      </w:r>
      <w:r w:rsidR="00C274F0">
        <w:rPr>
          <w:rFonts w:ascii="Arial" w:hAnsi="Arial" w:cs="Arial"/>
        </w:rPr>
        <w:t>Incluso transparencia internacional señala que en nuestro país pierde el 20 por ciento de</w:t>
      </w:r>
      <w:r w:rsidR="008B1307">
        <w:rPr>
          <w:rFonts w:ascii="Arial" w:hAnsi="Arial" w:cs="Arial"/>
        </w:rPr>
        <w:t>l presupuesto, asignado a proyectos de</w:t>
      </w:r>
      <w:r w:rsidR="00C274F0">
        <w:rPr>
          <w:rFonts w:ascii="Arial" w:hAnsi="Arial" w:cs="Arial"/>
        </w:rPr>
        <w:t xml:space="preserve"> infraes</w:t>
      </w:r>
      <w:r w:rsidR="008B1307">
        <w:rPr>
          <w:rFonts w:ascii="Arial" w:hAnsi="Arial" w:cs="Arial"/>
        </w:rPr>
        <w:t xml:space="preserve">tructura debido a prácticas corruptas que afectan el control de calidad. </w:t>
      </w:r>
      <w:r w:rsidRPr="00D245A1">
        <w:rPr>
          <w:rFonts w:ascii="Arial" w:hAnsi="Arial" w:cs="Arial"/>
        </w:rPr>
        <w:t>Con garantías ampliadas, estos costos recaerían en las empresas, liberando fondos para nuevos proyectos sociales.</w:t>
      </w:r>
    </w:p>
    <w:p w:rsidR="00D245A1" w:rsidRPr="00D245A1" w:rsidRDefault="00D245A1" w:rsidP="00D245A1">
      <w:pPr>
        <w:spacing w:line="360" w:lineRule="auto"/>
        <w:jc w:val="both"/>
        <w:rPr>
          <w:rFonts w:ascii="Arial" w:hAnsi="Arial" w:cs="Arial"/>
        </w:rPr>
      </w:pPr>
    </w:p>
    <w:p w:rsidR="00D245A1" w:rsidRPr="00D245A1" w:rsidRDefault="00D245A1" w:rsidP="00D245A1">
      <w:pPr>
        <w:spacing w:line="360" w:lineRule="auto"/>
        <w:jc w:val="both"/>
        <w:rPr>
          <w:rFonts w:ascii="Arial" w:hAnsi="Arial" w:cs="Arial"/>
        </w:rPr>
      </w:pPr>
      <w:r w:rsidRPr="00D245A1">
        <w:rPr>
          <w:rFonts w:ascii="Arial" w:hAnsi="Arial" w:cs="Arial"/>
        </w:rPr>
        <w:t>Países como Alemania que cuenta con garantías del 25 por ciento en obras estratégicas y Canadá que tiene plazos de 10 años en infraestructura han logrado reducir en un 40 por ciento los defectos en obras públicas mediante esquemas de garantías robustos.</w:t>
      </w:r>
    </w:p>
    <w:p w:rsidR="00D245A1" w:rsidRPr="00D245A1" w:rsidRDefault="00D245A1" w:rsidP="00D245A1">
      <w:pPr>
        <w:spacing w:line="360" w:lineRule="auto"/>
        <w:jc w:val="both"/>
        <w:rPr>
          <w:rFonts w:ascii="Arial" w:hAnsi="Arial" w:cs="Arial"/>
        </w:rPr>
      </w:pPr>
    </w:p>
    <w:p w:rsidR="00D245A1" w:rsidRPr="00D245A1" w:rsidRDefault="00D245A1" w:rsidP="00D245A1">
      <w:pPr>
        <w:spacing w:line="360" w:lineRule="auto"/>
        <w:jc w:val="both"/>
        <w:rPr>
          <w:rFonts w:ascii="Arial" w:hAnsi="Arial" w:cs="Arial"/>
        </w:rPr>
      </w:pPr>
      <w:r w:rsidRPr="00D245A1">
        <w:rPr>
          <w:rFonts w:ascii="Arial" w:hAnsi="Arial" w:cs="Arial"/>
        </w:rPr>
        <w:t>Así que esta reforma pretende reducir los costos por parte del gobierno a largo plazo, ya que los vicios ocultos suelen ser asumidos por el Estado, que destina recursos públicos en reparaciones, al igual que reducir la necesidad de acciones legales por vicios no cubiertos en garantías cortas, agilizando con ello las soluciones técnicas.</w:t>
      </w:r>
    </w:p>
    <w:p w:rsidR="00D245A1" w:rsidRPr="00D245A1" w:rsidRDefault="00D245A1" w:rsidP="00D245A1">
      <w:pPr>
        <w:spacing w:line="360" w:lineRule="auto"/>
        <w:jc w:val="both"/>
        <w:rPr>
          <w:rFonts w:ascii="Arial" w:hAnsi="Arial" w:cs="Arial"/>
        </w:rPr>
      </w:pPr>
    </w:p>
    <w:p w:rsidR="00D245A1" w:rsidRPr="00D245A1" w:rsidRDefault="00D245A1" w:rsidP="00D245A1">
      <w:pPr>
        <w:spacing w:line="360" w:lineRule="auto"/>
        <w:jc w:val="both"/>
        <w:rPr>
          <w:rFonts w:ascii="Arial" w:hAnsi="Arial" w:cs="Arial"/>
        </w:rPr>
      </w:pPr>
      <w:r w:rsidRPr="00D245A1">
        <w:rPr>
          <w:rFonts w:ascii="Arial" w:hAnsi="Arial" w:cs="Arial"/>
        </w:rPr>
        <w:t xml:space="preserve">En pocas palabras esta reforma posicionaría a nuestro estado como un referente en calidad constructiva, atrayendo inversiones y mejorando su competitividad; además de fomentar una cultura de responsabilidad y transparencia. Las compañías que carezcan de solvencia técnica o financiera evitarán participar en licitaciones, reduciendo el riesgo de incumplimientos. Ante mayores exigencias, las empresas adoptarán técnicas avanzadas para minimizar fallas. </w:t>
      </w:r>
    </w:p>
    <w:p w:rsidR="00D245A1" w:rsidRPr="00D245A1" w:rsidRDefault="00D245A1" w:rsidP="00D245A1">
      <w:pPr>
        <w:spacing w:line="360" w:lineRule="auto"/>
        <w:jc w:val="both"/>
        <w:rPr>
          <w:rFonts w:ascii="Arial" w:hAnsi="Arial" w:cs="Arial"/>
        </w:rPr>
      </w:pPr>
    </w:p>
    <w:p w:rsidR="00D245A1" w:rsidRPr="00D245A1" w:rsidRDefault="00D245A1" w:rsidP="00D245A1">
      <w:pPr>
        <w:spacing w:line="360" w:lineRule="auto"/>
        <w:jc w:val="both"/>
        <w:rPr>
          <w:rFonts w:ascii="Arial" w:hAnsi="Arial" w:cs="Arial"/>
        </w:rPr>
      </w:pPr>
      <w:r w:rsidRPr="00D245A1">
        <w:rPr>
          <w:rFonts w:ascii="Arial" w:hAnsi="Arial" w:cs="Arial"/>
        </w:rPr>
        <w:t xml:space="preserve">Las obras públicas deben ser un legado para las futuras generaciones. Garantizar su durabilidad es una obligación ética de los servidores públicos para con la ciudadanía. </w:t>
      </w:r>
    </w:p>
    <w:bookmarkEnd w:id="1"/>
    <w:p w:rsidR="00D245A1" w:rsidRPr="00D245A1" w:rsidRDefault="00D245A1" w:rsidP="00D245A1">
      <w:pPr>
        <w:spacing w:line="360" w:lineRule="auto"/>
        <w:jc w:val="both"/>
        <w:rPr>
          <w:rFonts w:ascii="Arial" w:hAnsi="Arial" w:cs="Arial"/>
        </w:rPr>
      </w:pPr>
    </w:p>
    <w:p w:rsidR="00D245A1" w:rsidRPr="00D245A1" w:rsidRDefault="00D245A1" w:rsidP="00D245A1">
      <w:pPr>
        <w:spacing w:line="360" w:lineRule="auto"/>
        <w:jc w:val="both"/>
        <w:rPr>
          <w:rFonts w:ascii="Arial" w:hAnsi="Arial" w:cs="Arial"/>
        </w:rPr>
      </w:pPr>
      <w:r w:rsidRPr="00D245A1">
        <w:rPr>
          <w:rFonts w:ascii="Arial" w:hAnsi="Arial" w:cs="Arial"/>
        </w:rPr>
        <w:t>Ahora bien, con la intención de facilitar la comprensión de las modificaciones legales planteadas en la presente iniciativa, se establece el siguiente cuadro comparativo, entre el texto vigente y el texto que se pretende modificar, para quedar como sigue:</w:t>
      </w:r>
    </w:p>
    <w:p w:rsidR="00D245A1" w:rsidRPr="00D245A1" w:rsidRDefault="00D245A1" w:rsidP="00D245A1">
      <w:pPr>
        <w:spacing w:line="360" w:lineRule="auto"/>
        <w:jc w:val="both"/>
        <w:rPr>
          <w:rFonts w:ascii="Arial" w:hAnsi="Arial" w:cs="Arial"/>
        </w:rPr>
      </w:pPr>
    </w:p>
    <w:p w:rsidR="00D245A1" w:rsidRPr="003E6750" w:rsidRDefault="00D245A1" w:rsidP="003E6750">
      <w:pPr>
        <w:spacing w:line="360" w:lineRule="auto"/>
        <w:jc w:val="center"/>
        <w:rPr>
          <w:rFonts w:ascii="Arial" w:hAnsi="Arial" w:cs="Arial"/>
          <w:b/>
          <w:bCs/>
        </w:rPr>
      </w:pPr>
      <w:r w:rsidRPr="003E6750">
        <w:rPr>
          <w:rFonts w:ascii="Arial" w:hAnsi="Arial" w:cs="Arial"/>
          <w:b/>
          <w:bCs/>
        </w:rPr>
        <w:t>PROPUESTA DE REFORMA AL CÓDIGO ADMINISTRATIVO DEL ESTADO DE MÉXICO</w:t>
      </w:r>
    </w:p>
    <w:tbl>
      <w:tblPr>
        <w:tblStyle w:val="Tablaconcuadrcula3"/>
        <w:tblW w:w="9592" w:type="dxa"/>
        <w:tblInd w:w="-525" w:type="dxa"/>
        <w:tblLook w:val="04A0" w:firstRow="1" w:lastRow="0" w:firstColumn="1" w:lastColumn="0" w:noHBand="0" w:noVBand="1"/>
      </w:tblPr>
      <w:tblGrid>
        <w:gridCol w:w="4631"/>
        <w:gridCol w:w="4961"/>
      </w:tblGrid>
      <w:tr w:rsidR="00D245A1" w:rsidRPr="00D245A1" w:rsidTr="003E6750">
        <w:tc>
          <w:tcPr>
            <w:tcW w:w="4631" w:type="dxa"/>
            <w:shd w:val="clear" w:color="auto" w:fill="A6A6A6"/>
          </w:tcPr>
          <w:p w:rsidR="00D245A1" w:rsidRPr="00D245A1" w:rsidRDefault="00D245A1" w:rsidP="00D245A1">
            <w:pPr>
              <w:jc w:val="center"/>
              <w:rPr>
                <w:rFonts w:ascii="Arial" w:eastAsia="Calibri" w:hAnsi="Arial" w:cs="Arial"/>
                <w:b/>
                <w:bCs/>
                <w:sz w:val="24"/>
                <w:szCs w:val="24"/>
              </w:rPr>
            </w:pPr>
          </w:p>
          <w:p w:rsidR="00D245A1" w:rsidRPr="00D245A1" w:rsidRDefault="00D245A1" w:rsidP="00D245A1">
            <w:pPr>
              <w:jc w:val="center"/>
              <w:rPr>
                <w:rFonts w:ascii="Arial" w:eastAsia="Calibri" w:hAnsi="Arial" w:cs="Arial"/>
                <w:b/>
                <w:bCs/>
                <w:sz w:val="24"/>
                <w:szCs w:val="24"/>
              </w:rPr>
            </w:pPr>
            <w:r w:rsidRPr="00D245A1">
              <w:rPr>
                <w:rFonts w:ascii="Arial" w:eastAsia="Calibri" w:hAnsi="Arial" w:cs="Arial"/>
                <w:b/>
                <w:bCs/>
                <w:sz w:val="24"/>
                <w:szCs w:val="24"/>
              </w:rPr>
              <w:t>TEXTO VIGENTE</w:t>
            </w:r>
          </w:p>
          <w:p w:rsidR="00D245A1" w:rsidRPr="00D245A1" w:rsidRDefault="00D245A1" w:rsidP="00D245A1">
            <w:pPr>
              <w:jc w:val="center"/>
              <w:rPr>
                <w:rFonts w:ascii="Arial" w:eastAsia="Calibri" w:hAnsi="Arial" w:cs="Arial"/>
                <w:b/>
                <w:bCs/>
                <w:sz w:val="24"/>
                <w:szCs w:val="24"/>
              </w:rPr>
            </w:pPr>
          </w:p>
        </w:tc>
        <w:tc>
          <w:tcPr>
            <w:tcW w:w="4961" w:type="dxa"/>
            <w:shd w:val="clear" w:color="auto" w:fill="A6A6A6"/>
          </w:tcPr>
          <w:p w:rsidR="00D245A1" w:rsidRPr="00D245A1" w:rsidRDefault="00D245A1" w:rsidP="00D245A1">
            <w:pPr>
              <w:jc w:val="center"/>
              <w:rPr>
                <w:rFonts w:ascii="Arial" w:eastAsia="Calibri" w:hAnsi="Arial" w:cs="Arial"/>
                <w:b/>
                <w:bCs/>
                <w:sz w:val="24"/>
                <w:szCs w:val="24"/>
              </w:rPr>
            </w:pPr>
          </w:p>
          <w:p w:rsidR="00D245A1" w:rsidRPr="00D245A1" w:rsidRDefault="00D245A1" w:rsidP="00D245A1">
            <w:pPr>
              <w:jc w:val="center"/>
              <w:rPr>
                <w:rFonts w:ascii="Arial" w:eastAsia="Calibri" w:hAnsi="Arial" w:cs="Arial"/>
                <w:b/>
                <w:bCs/>
                <w:sz w:val="24"/>
                <w:szCs w:val="24"/>
              </w:rPr>
            </w:pPr>
            <w:r w:rsidRPr="00D245A1">
              <w:rPr>
                <w:rFonts w:ascii="Arial" w:eastAsia="Calibri" w:hAnsi="Arial" w:cs="Arial"/>
                <w:b/>
                <w:bCs/>
                <w:sz w:val="24"/>
                <w:szCs w:val="24"/>
              </w:rPr>
              <w:t>TEXTO PROPUESTO</w:t>
            </w:r>
          </w:p>
        </w:tc>
      </w:tr>
      <w:tr w:rsidR="00D245A1" w:rsidRPr="00D245A1" w:rsidTr="003E6750">
        <w:tc>
          <w:tcPr>
            <w:tcW w:w="4631" w:type="dxa"/>
          </w:tcPr>
          <w:p w:rsidR="00D245A1" w:rsidRPr="00D245A1" w:rsidRDefault="00D245A1" w:rsidP="00D245A1">
            <w:pPr>
              <w:spacing w:line="360" w:lineRule="auto"/>
              <w:jc w:val="both"/>
              <w:rPr>
                <w:rFonts w:ascii="Arial" w:eastAsia="Calibri" w:hAnsi="Arial" w:cs="Arial"/>
                <w:sz w:val="24"/>
                <w:szCs w:val="24"/>
              </w:rPr>
            </w:pPr>
          </w:p>
          <w:p w:rsidR="00D245A1" w:rsidRPr="00D245A1" w:rsidRDefault="00D245A1" w:rsidP="00D245A1">
            <w:pPr>
              <w:spacing w:line="360" w:lineRule="auto"/>
              <w:jc w:val="both"/>
              <w:rPr>
                <w:rFonts w:ascii="Arial" w:eastAsia="Calibri" w:hAnsi="Arial" w:cs="Arial"/>
                <w:sz w:val="24"/>
                <w:szCs w:val="24"/>
              </w:rPr>
            </w:pPr>
            <w:r w:rsidRPr="00D245A1">
              <w:rPr>
                <w:rFonts w:ascii="Arial" w:eastAsia="Calibri" w:hAnsi="Arial" w:cs="Arial"/>
                <w:b/>
                <w:bCs/>
                <w:sz w:val="24"/>
                <w:szCs w:val="24"/>
              </w:rPr>
              <w:t>Artículo 12.58</w:t>
            </w:r>
            <w:r w:rsidRPr="00D245A1">
              <w:rPr>
                <w:rFonts w:ascii="Arial" w:eastAsia="Calibri" w:hAnsi="Arial" w:cs="Arial"/>
                <w:sz w:val="24"/>
                <w:szCs w:val="24"/>
              </w:rPr>
              <w:t>. Entregados los trabajos el contratista quedará obligado a responder de los defectos y vicios ocultos de los mismos y de cualquier otra responsabilidad en que hubiere incurrido en términos del presente Libro.</w:t>
            </w:r>
          </w:p>
          <w:p w:rsidR="00D245A1" w:rsidRPr="00D245A1" w:rsidRDefault="00D245A1" w:rsidP="00D245A1">
            <w:pPr>
              <w:spacing w:line="360" w:lineRule="auto"/>
              <w:jc w:val="both"/>
              <w:rPr>
                <w:rFonts w:ascii="Arial" w:eastAsia="Calibri" w:hAnsi="Arial" w:cs="Arial"/>
                <w:sz w:val="24"/>
                <w:szCs w:val="24"/>
              </w:rPr>
            </w:pPr>
          </w:p>
          <w:p w:rsidR="00D245A1" w:rsidRPr="00D245A1" w:rsidRDefault="00D245A1" w:rsidP="00D245A1">
            <w:pPr>
              <w:spacing w:line="360" w:lineRule="auto"/>
              <w:jc w:val="both"/>
              <w:rPr>
                <w:rFonts w:ascii="Arial" w:eastAsia="Calibri" w:hAnsi="Arial" w:cs="Arial"/>
                <w:sz w:val="24"/>
                <w:szCs w:val="24"/>
              </w:rPr>
            </w:pPr>
          </w:p>
          <w:p w:rsidR="00D245A1" w:rsidRPr="00D245A1" w:rsidRDefault="00D245A1" w:rsidP="00D245A1">
            <w:pPr>
              <w:spacing w:line="360" w:lineRule="auto"/>
              <w:jc w:val="both"/>
              <w:rPr>
                <w:rFonts w:ascii="Arial" w:eastAsia="Calibri" w:hAnsi="Arial" w:cs="Arial"/>
                <w:sz w:val="24"/>
                <w:szCs w:val="24"/>
              </w:rPr>
            </w:pPr>
            <w:r w:rsidRPr="00D245A1">
              <w:rPr>
                <w:rFonts w:ascii="Arial" w:eastAsia="Calibri" w:hAnsi="Arial" w:cs="Arial"/>
                <w:sz w:val="24"/>
                <w:szCs w:val="24"/>
              </w:rPr>
              <w:t xml:space="preserve">El cumplimiento de las obligaciones a que se refiere el párrafo anterior, será garantizado por el contratista previamente a la recepción de los </w:t>
            </w:r>
            <w:r w:rsidRPr="00D245A1">
              <w:rPr>
                <w:rFonts w:ascii="Arial" w:eastAsia="Calibri" w:hAnsi="Arial" w:cs="Arial"/>
                <w:sz w:val="24"/>
                <w:szCs w:val="24"/>
              </w:rPr>
              <w:lastRenderedPageBreak/>
              <w:t xml:space="preserve">trabajos. La garantía se constituirá hasta por el </w:t>
            </w:r>
            <w:r w:rsidRPr="00D245A1">
              <w:rPr>
                <w:rFonts w:ascii="Arial" w:eastAsia="Calibri" w:hAnsi="Arial" w:cs="Arial"/>
                <w:bCs/>
                <w:sz w:val="24"/>
                <w:szCs w:val="24"/>
              </w:rPr>
              <w:t>diez por ciento</w:t>
            </w:r>
            <w:r w:rsidRPr="00D245A1">
              <w:rPr>
                <w:rFonts w:ascii="Arial" w:eastAsia="Calibri" w:hAnsi="Arial" w:cs="Arial"/>
                <w:sz w:val="24"/>
                <w:szCs w:val="24"/>
              </w:rPr>
              <w:t xml:space="preserve"> del monto total de los montos ejecutados.</w:t>
            </w:r>
          </w:p>
          <w:p w:rsidR="00D245A1" w:rsidRPr="00D245A1" w:rsidRDefault="00D245A1" w:rsidP="00D245A1">
            <w:pPr>
              <w:spacing w:line="360" w:lineRule="auto"/>
              <w:jc w:val="both"/>
              <w:rPr>
                <w:rFonts w:ascii="Arial" w:eastAsia="Calibri" w:hAnsi="Arial" w:cs="Arial"/>
                <w:sz w:val="24"/>
                <w:szCs w:val="24"/>
              </w:rPr>
            </w:pPr>
          </w:p>
          <w:p w:rsidR="00D245A1" w:rsidRPr="00D245A1" w:rsidRDefault="00D245A1" w:rsidP="00D245A1">
            <w:pPr>
              <w:spacing w:line="360" w:lineRule="auto"/>
              <w:jc w:val="both"/>
              <w:rPr>
                <w:rFonts w:ascii="Arial" w:eastAsia="Calibri" w:hAnsi="Arial" w:cs="Arial"/>
                <w:sz w:val="24"/>
                <w:szCs w:val="24"/>
              </w:rPr>
            </w:pPr>
            <w:r w:rsidRPr="00D245A1">
              <w:rPr>
                <w:rFonts w:ascii="Arial" w:eastAsia="Calibri" w:hAnsi="Arial" w:cs="Arial"/>
                <w:sz w:val="24"/>
                <w:szCs w:val="24"/>
              </w:rPr>
              <w:t>En caso de que el cumplimiento de las obligaciones establecidas en este articulo rebase el importe de la garantía, las dependencias, entidades o ayuntamientos, además de hacer efectiva la garantía otorgada, podrán exigir el pago de la diferencia que resulte.</w:t>
            </w:r>
          </w:p>
          <w:p w:rsidR="00D245A1" w:rsidRPr="00D245A1" w:rsidRDefault="00D245A1" w:rsidP="00D245A1">
            <w:pPr>
              <w:spacing w:line="360" w:lineRule="auto"/>
              <w:jc w:val="both"/>
              <w:rPr>
                <w:rFonts w:ascii="Arial" w:eastAsia="Calibri" w:hAnsi="Arial" w:cs="Arial"/>
                <w:sz w:val="24"/>
                <w:szCs w:val="24"/>
              </w:rPr>
            </w:pPr>
          </w:p>
          <w:p w:rsidR="00D245A1" w:rsidRPr="00D245A1" w:rsidRDefault="00D245A1" w:rsidP="00D245A1">
            <w:pPr>
              <w:spacing w:line="360" w:lineRule="auto"/>
              <w:jc w:val="both"/>
              <w:rPr>
                <w:rFonts w:ascii="Arial" w:eastAsia="Calibri" w:hAnsi="Arial" w:cs="Arial"/>
                <w:sz w:val="24"/>
                <w:szCs w:val="24"/>
              </w:rPr>
            </w:pPr>
            <w:r w:rsidRPr="00D245A1">
              <w:rPr>
                <w:rFonts w:ascii="Arial" w:eastAsia="Calibri" w:hAnsi="Arial" w:cs="Arial"/>
                <w:sz w:val="24"/>
                <w:szCs w:val="24"/>
              </w:rPr>
              <w:t>Las diferencias que resulten a favor de las contratantes tendrán el carácter de créditos fiscales, por lo que su cumplimento podrá hacerse efectivo a través del procedimiento administrativo de ejecución</w:t>
            </w:r>
          </w:p>
        </w:tc>
        <w:tc>
          <w:tcPr>
            <w:tcW w:w="4961" w:type="dxa"/>
          </w:tcPr>
          <w:p w:rsidR="00D245A1" w:rsidRPr="00D245A1" w:rsidRDefault="00D245A1" w:rsidP="00D245A1">
            <w:pPr>
              <w:spacing w:line="360" w:lineRule="auto"/>
              <w:jc w:val="both"/>
              <w:rPr>
                <w:rFonts w:ascii="Arial" w:eastAsia="Calibri" w:hAnsi="Arial" w:cs="Arial"/>
                <w:sz w:val="24"/>
                <w:szCs w:val="24"/>
              </w:rPr>
            </w:pPr>
          </w:p>
          <w:p w:rsidR="00D245A1" w:rsidRPr="00D245A1" w:rsidRDefault="00D245A1" w:rsidP="00D245A1">
            <w:pPr>
              <w:spacing w:line="360" w:lineRule="auto"/>
              <w:jc w:val="both"/>
              <w:rPr>
                <w:rFonts w:ascii="Arial" w:eastAsia="Calibri" w:hAnsi="Arial" w:cs="Arial"/>
                <w:sz w:val="24"/>
                <w:szCs w:val="24"/>
              </w:rPr>
            </w:pPr>
            <w:r w:rsidRPr="00D245A1">
              <w:rPr>
                <w:rFonts w:ascii="Arial" w:eastAsia="Calibri" w:hAnsi="Arial" w:cs="Arial"/>
                <w:b/>
                <w:bCs/>
                <w:sz w:val="24"/>
                <w:szCs w:val="24"/>
              </w:rPr>
              <w:t>Artículo 12.58</w:t>
            </w:r>
            <w:r w:rsidRPr="00D245A1">
              <w:rPr>
                <w:rFonts w:ascii="Arial" w:eastAsia="Calibri" w:hAnsi="Arial" w:cs="Arial"/>
                <w:sz w:val="24"/>
                <w:szCs w:val="24"/>
              </w:rPr>
              <w:t>.</w:t>
            </w:r>
            <w:r w:rsidRPr="00D245A1">
              <w:rPr>
                <w:rFonts w:ascii="Calibri" w:eastAsia="Calibri" w:hAnsi="Calibri" w:cs="Times New Roman"/>
              </w:rPr>
              <w:t xml:space="preserve"> </w:t>
            </w:r>
            <w:r w:rsidRPr="00D245A1">
              <w:rPr>
                <w:rFonts w:ascii="Arial" w:eastAsia="Calibri" w:hAnsi="Arial" w:cs="Arial"/>
                <w:sz w:val="24"/>
                <w:szCs w:val="24"/>
              </w:rPr>
              <w:t xml:space="preserve">Entregados los trabajos el contratista quedará obligado a responder de los defectos y vicios ocultos de los mismos y de cualquier otra responsabilidad en que hubiere incurrido, </w:t>
            </w:r>
            <w:r w:rsidRPr="00D245A1">
              <w:rPr>
                <w:rFonts w:ascii="Arial" w:eastAsia="Calibri" w:hAnsi="Arial" w:cs="Arial"/>
                <w:b/>
                <w:bCs/>
                <w:sz w:val="24"/>
                <w:szCs w:val="24"/>
              </w:rPr>
              <w:t>por un término de tres años</w:t>
            </w:r>
            <w:r w:rsidRPr="00D245A1">
              <w:rPr>
                <w:rFonts w:ascii="Arial" w:eastAsia="Calibri" w:hAnsi="Arial" w:cs="Arial"/>
                <w:sz w:val="24"/>
                <w:szCs w:val="24"/>
              </w:rPr>
              <w:t xml:space="preserve"> en términos del presente Libro.</w:t>
            </w:r>
          </w:p>
          <w:p w:rsidR="003E6750" w:rsidRDefault="003E6750" w:rsidP="00D245A1">
            <w:pPr>
              <w:spacing w:line="360" w:lineRule="auto"/>
              <w:jc w:val="both"/>
              <w:rPr>
                <w:rFonts w:ascii="Arial" w:eastAsia="Calibri" w:hAnsi="Arial" w:cs="Arial"/>
                <w:sz w:val="24"/>
                <w:szCs w:val="24"/>
              </w:rPr>
            </w:pPr>
          </w:p>
          <w:p w:rsidR="003E6750" w:rsidRPr="00D245A1" w:rsidRDefault="003E6750" w:rsidP="00D245A1">
            <w:pPr>
              <w:spacing w:line="360" w:lineRule="auto"/>
              <w:jc w:val="both"/>
              <w:rPr>
                <w:rFonts w:ascii="Arial" w:eastAsia="Calibri" w:hAnsi="Arial" w:cs="Arial"/>
                <w:sz w:val="24"/>
                <w:szCs w:val="24"/>
              </w:rPr>
            </w:pPr>
          </w:p>
          <w:p w:rsidR="00D245A1" w:rsidRPr="00D245A1" w:rsidRDefault="00D245A1" w:rsidP="00D245A1">
            <w:pPr>
              <w:spacing w:line="360" w:lineRule="auto"/>
              <w:jc w:val="both"/>
              <w:rPr>
                <w:rFonts w:ascii="Arial" w:eastAsia="Calibri" w:hAnsi="Arial" w:cs="Arial"/>
                <w:sz w:val="24"/>
                <w:szCs w:val="24"/>
              </w:rPr>
            </w:pPr>
            <w:r w:rsidRPr="00D245A1">
              <w:rPr>
                <w:rFonts w:ascii="Arial" w:eastAsia="Calibri" w:hAnsi="Arial" w:cs="Arial"/>
                <w:sz w:val="24"/>
                <w:szCs w:val="24"/>
              </w:rPr>
              <w:t xml:space="preserve">El cumplimiento de las obligaciones a que se refiere el párrafo anterior, será garantizado por el contratista previamente a la recepción de los trabajos. La garantía se constituirá </w:t>
            </w:r>
            <w:r w:rsidRPr="00D245A1">
              <w:rPr>
                <w:rFonts w:ascii="Arial" w:eastAsia="Calibri" w:hAnsi="Arial" w:cs="Arial"/>
                <w:sz w:val="24"/>
                <w:szCs w:val="24"/>
              </w:rPr>
              <w:lastRenderedPageBreak/>
              <w:t xml:space="preserve">hasta por el </w:t>
            </w:r>
            <w:r w:rsidRPr="00D245A1">
              <w:rPr>
                <w:rFonts w:ascii="Arial" w:eastAsia="Calibri" w:hAnsi="Arial" w:cs="Arial"/>
                <w:b/>
                <w:sz w:val="24"/>
                <w:szCs w:val="24"/>
              </w:rPr>
              <w:t>veinte por ciento</w:t>
            </w:r>
            <w:r w:rsidRPr="00D245A1">
              <w:rPr>
                <w:rFonts w:ascii="Arial" w:eastAsia="Calibri" w:hAnsi="Arial" w:cs="Arial"/>
                <w:sz w:val="24"/>
                <w:szCs w:val="24"/>
              </w:rPr>
              <w:t xml:space="preserve"> del monto total de los montos ejecutados.</w:t>
            </w:r>
          </w:p>
          <w:p w:rsidR="00D245A1" w:rsidRPr="00D245A1" w:rsidRDefault="00D245A1" w:rsidP="00D245A1">
            <w:pPr>
              <w:spacing w:line="360" w:lineRule="auto"/>
              <w:jc w:val="both"/>
              <w:rPr>
                <w:rFonts w:ascii="Arial" w:eastAsia="Calibri" w:hAnsi="Arial" w:cs="Arial"/>
                <w:sz w:val="24"/>
                <w:szCs w:val="24"/>
              </w:rPr>
            </w:pPr>
          </w:p>
          <w:p w:rsidR="00D245A1" w:rsidRPr="00D245A1" w:rsidRDefault="00D245A1" w:rsidP="00D245A1">
            <w:pPr>
              <w:spacing w:line="360" w:lineRule="auto"/>
              <w:jc w:val="both"/>
              <w:rPr>
                <w:rFonts w:ascii="Arial" w:eastAsia="Calibri" w:hAnsi="Arial" w:cs="Arial"/>
                <w:sz w:val="24"/>
                <w:szCs w:val="24"/>
              </w:rPr>
            </w:pPr>
            <w:r w:rsidRPr="00D245A1">
              <w:rPr>
                <w:rFonts w:ascii="Arial" w:eastAsia="Calibri" w:hAnsi="Arial" w:cs="Arial"/>
                <w:sz w:val="24"/>
                <w:szCs w:val="24"/>
              </w:rPr>
              <w:t xml:space="preserve">En caso de que el cumplimiento de las obligaciones establecidas en este articulo rebase el importe de la garantía, las dependencias, entidades o ayuntamientos, además de hacer efectiva la garantía otorgada, podrán exigir el pago </w:t>
            </w:r>
            <w:r w:rsidRPr="00D245A1">
              <w:rPr>
                <w:rFonts w:ascii="Arial" w:eastAsia="Calibri" w:hAnsi="Arial" w:cs="Arial"/>
                <w:b/>
                <w:bCs/>
                <w:sz w:val="24"/>
                <w:szCs w:val="24"/>
              </w:rPr>
              <w:t>total</w:t>
            </w:r>
            <w:r w:rsidRPr="00D245A1">
              <w:rPr>
                <w:rFonts w:ascii="Arial" w:eastAsia="Calibri" w:hAnsi="Arial" w:cs="Arial"/>
                <w:sz w:val="24"/>
                <w:szCs w:val="24"/>
              </w:rPr>
              <w:t xml:space="preserve"> de la diferencia que resulte.</w:t>
            </w:r>
          </w:p>
          <w:p w:rsidR="00D245A1" w:rsidRPr="00D245A1" w:rsidRDefault="00D245A1" w:rsidP="00D245A1">
            <w:pPr>
              <w:spacing w:line="360" w:lineRule="auto"/>
              <w:jc w:val="both"/>
              <w:rPr>
                <w:rFonts w:ascii="Arial" w:eastAsia="Calibri" w:hAnsi="Arial" w:cs="Arial"/>
                <w:sz w:val="24"/>
                <w:szCs w:val="24"/>
              </w:rPr>
            </w:pPr>
          </w:p>
          <w:p w:rsidR="00D245A1" w:rsidRPr="00D245A1" w:rsidRDefault="00D245A1" w:rsidP="00D245A1">
            <w:pPr>
              <w:spacing w:line="360" w:lineRule="auto"/>
              <w:jc w:val="both"/>
              <w:rPr>
                <w:rFonts w:ascii="Arial" w:eastAsia="Calibri" w:hAnsi="Arial" w:cs="Arial"/>
                <w:sz w:val="24"/>
                <w:szCs w:val="24"/>
              </w:rPr>
            </w:pPr>
            <w:r w:rsidRPr="00D245A1">
              <w:rPr>
                <w:rFonts w:ascii="Arial" w:eastAsia="Calibri" w:hAnsi="Arial" w:cs="Arial"/>
                <w:sz w:val="24"/>
                <w:szCs w:val="24"/>
              </w:rPr>
              <w:t>…</w:t>
            </w:r>
          </w:p>
          <w:p w:rsidR="00D245A1" w:rsidRPr="00D245A1" w:rsidRDefault="00D245A1" w:rsidP="00D245A1">
            <w:pPr>
              <w:spacing w:line="360" w:lineRule="auto"/>
              <w:jc w:val="both"/>
              <w:rPr>
                <w:rFonts w:ascii="Arial" w:eastAsia="Calibri" w:hAnsi="Arial" w:cs="Arial"/>
                <w:b/>
                <w:sz w:val="24"/>
                <w:szCs w:val="24"/>
              </w:rPr>
            </w:pPr>
          </w:p>
          <w:p w:rsidR="00D245A1" w:rsidRPr="00D245A1" w:rsidRDefault="00D245A1" w:rsidP="00D245A1">
            <w:pPr>
              <w:spacing w:line="360" w:lineRule="auto"/>
              <w:jc w:val="both"/>
              <w:rPr>
                <w:rFonts w:ascii="Arial" w:eastAsia="Calibri" w:hAnsi="Arial" w:cs="Arial"/>
                <w:b/>
                <w:sz w:val="24"/>
                <w:szCs w:val="24"/>
              </w:rPr>
            </w:pPr>
          </w:p>
          <w:p w:rsidR="00D245A1" w:rsidRPr="00D245A1" w:rsidRDefault="00D245A1" w:rsidP="00D245A1">
            <w:pPr>
              <w:spacing w:line="360" w:lineRule="auto"/>
              <w:jc w:val="both"/>
              <w:rPr>
                <w:rFonts w:ascii="Arial" w:eastAsia="Calibri" w:hAnsi="Arial" w:cs="Arial"/>
                <w:b/>
                <w:sz w:val="24"/>
                <w:szCs w:val="24"/>
              </w:rPr>
            </w:pPr>
          </w:p>
          <w:p w:rsidR="00D245A1" w:rsidRPr="00D245A1" w:rsidRDefault="00D245A1" w:rsidP="00D245A1">
            <w:pPr>
              <w:spacing w:line="360" w:lineRule="auto"/>
              <w:jc w:val="both"/>
              <w:rPr>
                <w:rFonts w:ascii="Arial" w:eastAsia="Calibri" w:hAnsi="Arial" w:cs="Arial"/>
                <w:b/>
                <w:bCs/>
                <w:sz w:val="24"/>
                <w:szCs w:val="24"/>
              </w:rPr>
            </w:pPr>
            <w:r w:rsidRPr="00D245A1">
              <w:rPr>
                <w:rFonts w:ascii="Arial" w:eastAsia="Calibri" w:hAnsi="Arial" w:cs="Arial"/>
                <w:b/>
                <w:bCs/>
                <w:sz w:val="24"/>
                <w:szCs w:val="24"/>
              </w:rPr>
              <w:t>Para el caso en que se llegará a demostrar vicios ocultos en la prestación de servicios no se devolverá la garantía independiente de las acciones legales que pudieren existir.</w:t>
            </w:r>
          </w:p>
        </w:tc>
      </w:tr>
    </w:tbl>
    <w:p w:rsidR="00D245A1" w:rsidRPr="00D245A1" w:rsidRDefault="00D245A1" w:rsidP="00D245A1">
      <w:pPr>
        <w:spacing w:after="160" w:line="278" w:lineRule="auto"/>
        <w:rPr>
          <w:kern w:val="2"/>
          <w:sz w:val="24"/>
          <w:szCs w:val="24"/>
          <w14:ligatures w14:val="standardContextual"/>
        </w:rPr>
      </w:pPr>
    </w:p>
    <w:p w:rsidR="00D245A1" w:rsidRPr="003E6750" w:rsidRDefault="00D245A1" w:rsidP="003E6750">
      <w:pPr>
        <w:spacing w:line="360" w:lineRule="auto"/>
        <w:jc w:val="center"/>
        <w:rPr>
          <w:rFonts w:ascii="Arial" w:hAnsi="Arial" w:cs="Arial"/>
          <w:b/>
          <w:bCs/>
        </w:rPr>
      </w:pPr>
      <w:r w:rsidRPr="003E6750">
        <w:rPr>
          <w:rFonts w:ascii="Arial" w:hAnsi="Arial" w:cs="Arial"/>
          <w:b/>
          <w:bCs/>
        </w:rPr>
        <w:t>PROPUESTA DE REFORMA A LA LEY DE CONTRATACIÓN PÚBLICA DEL ESTADO DE MÉXICO Y MUNICIPIOS</w:t>
      </w:r>
    </w:p>
    <w:tbl>
      <w:tblPr>
        <w:tblStyle w:val="Tablaconcuadrcula4"/>
        <w:tblW w:w="9923" w:type="dxa"/>
        <w:tblInd w:w="-714" w:type="dxa"/>
        <w:tblLook w:val="04A0" w:firstRow="1" w:lastRow="0" w:firstColumn="1" w:lastColumn="0" w:noHBand="0" w:noVBand="1"/>
      </w:tblPr>
      <w:tblGrid>
        <w:gridCol w:w="5104"/>
        <w:gridCol w:w="4819"/>
      </w:tblGrid>
      <w:tr w:rsidR="00D245A1" w:rsidRPr="00D245A1" w:rsidTr="003E6750">
        <w:tc>
          <w:tcPr>
            <w:tcW w:w="5104" w:type="dxa"/>
            <w:shd w:val="clear" w:color="auto" w:fill="A6A6A6"/>
          </w:tcPr>
          <w:p w:rsidR="00D245A1" w:rsidRPr="00D245A1" w:rsidRDefault="00D245A1" w:rsidP="00D245A1">
            <w:pPr>
              <w:jc w:val="center"/>
              <w:rPr>
                <w:rFonts w:ascii="Arial" w:eastAsia="Calibri" w:hAnsi="Arial" w:cs="Arial"/>
                <w:b/>
                <w:bCs/>
                <w:sz w:val="24"/>
                <w:szCs w:val="24"/>
              </w:rPr>
            </w:pPr>
          </w:p>
          <w:p w:rsidR="00D245A1" w:rsidRPr="00D245A1" w:rsidRDefault="00D245A1" w:rsidP="00D245A1">
            <w:pPr>
              <w:jc w:val="center"/>
              <w:rPr>
                <w:rFonts w:ascii="Arial" w:eastAsia="Calibri" w:hAnsi="Arial" w:cs="Arial"/>
                <w:b/>
                <w:bCs/>
                <w:sz w:val="24"/>
                <w:szCs w:val="24"/>
              </w:rPr>
            </w:pPr>
            <w:r w:rsidRPr="00D245A1">
              <w:rPr>
                <w:rFonts w:ascii="Arial" w:eastAsia="Calibri" w:hAnsi="Arial" w:cs="Arial"/>
                <w:b/>
                <w:bCs/>
                <w:sz w:val="24"/>
                <w:szCs w:val="24"/>
              </w:rPr>
              <w:t>TEXTO VIGENTE</w:t>
            </w:r>
          </w:p>
          <w:p w:rsidR="00D245A1" w:rsidRPr="00D245A1" w:rsidRDefault="00D245A1" w:rsidP="00D245A1">
            <w:pPr>
              <w:jc w:val="center"/>
              <w:rPr>
                <w:rFonts w:ascii="Arial" w:eastAsia="Calibri" w:hAnsi="Arial" w:cs="Arial"/>
                <w:b/>
                <w:bCs/>
                <w:sz w:val="24"/>
                <w:szCs w:val="24"/>
              </w:rPr>
            </w:pPr>
          </w:p>
        </w:tc>
        <w:tc>
          <w:tcPr>
            <w:tcW w:w="4819" w:type="dxa"/>
            <w:shd w:val="clear" w:color="auto" w:fill="A6A6A6"/>
          </w:tcPr>
          <w:p w:rsidR="00D245A1" w:rsidRPr="00D245A1" w:rsidRDefault="00D245A1" w:rsidP="00D245A1">
            <w:pPr>
              <w:jc w:val="center"/>
              <w:rPr>
                <w:rFonts w:ascii="Arial" w:eastAsia="Calibri" w:hAnsi="Arial" w:cs="Arial"/>
                <w:b/>
                <w:bCs/>
                <w:sz w:val="24"/>
                <w:szCs w:val="24"/>
              </w:rPr>
            </w:pPr>
          </w:p>
          <w:p w:rsidR="00D245A1" w:rsidRPr="00D245A1" w:rsidRDefault="00D245A1" w:rsidP="00D245A1">
            <w:pPr>
              <w:jc w:val="center"/>
              <w:rPr>
                <w:rFonts w:ascii="Arial" w:eastAsia="Calibri" w:hAnsi="Arial" w:cs="Arial"/>
                <w:b/>
                <w:bCs/>
                <w:sz w:val="24"/>
                <w:szCs w:val="24"/>
              </w:rPr>
            </w:pPr>
            <w:r w:rsidRPr="00D245A1">
              <w:rPr>
                <w:rFonts w:ascii="Arial" w:eastAsia="Calibri" w:hAnsi="Arial" w:cs="Arial"/>
                <w:b/>
                <w:bCs/>
                <w:sz w:val="24"/>
                <w:szCs w:val="24"/>
              </w:rPr>
              <w:t>TEXTO PROPUESTO</w:t>
            </w:r>
          </w:p>
        </w:tc>
      </w:tr>
      <w:tr w:rsidR="00D245A1" w:rsidRPr="00D245A1" w:rsidTr="003E6750">
        <w:tc>
          <w:tcPr>
            <w:tcW w:w="5104" w:type="dxa"/>
          </w:tcPr>
          <w:p w:rsidR="00D245A1" w:rsidRPr="00D245A1" w:rsidRDefault="00D245A1" w:rsidP="00D245A1">
            <w:pPr>
              <w:spacing w:line="360" w:lineRule="auto"/>
              <w:jc w:val="both"/>
              <w:rPr>
                <w:rFonts w:ascii="Arial" w:eastAsia="Calibri" w:hAnsi="Arial" w:cs="Arial"/>
                <w:sz w:val="24"/>
                <w:szCs w:val="24"/>
              </w:rPr>
            </w:pPr>
          </w:p>
          <w:p w:rsidR="00D245A1" w:rsidRPr="00D245A1" w:rsidRDefault="00D245A1" w:rsidP="00D245A1">
            <w:pPr>
              <w:spacing w:line="360" w:lineRule="auto"/>
              <w:jc w:val="both"/>
              <w:rPr>
                <w:rFonts w:ascii="Arial" w:eastAsia="Calibri" w:hAnsi="Arial" w:cs="Arial"/>
                <w:sz w:val="24"/>
                <w:szCs w:val="24"/>
              </w:rPr>
            </w:pPr>
            <w:r w:rsidRPr="00D245A1">
              <w:rPr>
                <w:rFonts w:ascii="Arial" w:eastAsia="Calibri" w:hAnsi="Arial" w:cs="Arial"/>
                <w:b/>
                <w:bCs/>
                <w:sz w:val="24"/>
                <w:szCs w:val="24"/>
              </w:rPr>
              <w:t>Articulo 76</w:t>
            </w:r>
            <w:r w:rsidRPr="00D245A1">
              <w:rPr>
                <w:rFonts w:ascii="Arial" w:eastAsia="Calibri" w:hAnsi="Arial" w:cs="Arial"/>
                <w:sz w:val="24"/>
                <w:szCs w:val="24"/>
              </w:rPr>
              <w:t>.- Los proveedores o prestadores de servicios que celebren los contratos de adquisiciones y servicios a que se refiere esta Ley deberán garantizar, a favor de la contratante:</w:t>
            </w:r>
          </w:p>
          <w:p w:rsidR="00D245A1" w:rsidRPr="00D245A1" w:rsidRDefault="00D245A1" w:rsidP="00D245A1">
            <w:pPr>
              <w:spacing w:line="360" w:lineRule="auto"/>
              <w:jc w:val="both"/>
              <w:rPr>
                <w:rFonts w:ascii="Arial" w:eastAsia="Calibri" w:hAnsi="Arial" w:cs="Arial"/>
                <w:sz w:val="24"/>
                <w:szCs w:val="24"/>
              </w:rPr>
            </w:pPr>
          </w:p>
          <w:p w:rsidR="00D245A1" w:rsidRPr="00D245A1" w:rsidRDefault="00D245A1" w:rsidP="00D245A1">
            <w:pPr>
              <w:spacing w:line="360" w:lineRule="auto"/>
              <w:jc w:val="both"/>
              <w:rPr>
                <w:rFonts w:ascii="Arial" w:eastAsia="Calibri" w:hAnsi="Arial" w:cs="Arial"/>
                <w:sz w:val="24"/>
                <w:szCs w:val="24"/>
              </w:rPr>
            </w:pPr>
            <w:r w:rsidRPr="00D245A1">
              <w:rPr>
                <w:rFonts w:ascii="Arial" w:eastAsia="Calibri" w:hAnsi="Arial" w:cs="Arial"/>
                <w:sz w:val="24"/>
                <w:szCs w:val="24"/>
              </w:rPr>
              <w:t>I. El anticipo que reciban.</w:t>
            </w:r>
          </w:p>
          <w:p w:rsidR="00D245A1" w:rsidRPr="00D245A1" w:rsidRDefault="00D245A1" w:rsidP="00D245A1">
            <w:pPr>
              <w:spacing w:line="360" w:lineRule="auto"/>
              <w:jc w:val="both"/>
              <w:rPr>
                <w:rFonts w:ascii="Arial" w:eastAsia="Calibri" w:hAnsi="Arial" w:cs="Arial"/>
                <w:sz w:val="24"/>
                <w:szCs w:val="24"/>
              </w:rPr>
            </w:pPr>
          </w:p>
          <w:p w:rsidR="00D245A1" w:rsidRPr="00D245A1" w:rsidRDefault="00D245A1" w:rsidP="00D245A1">
            <w:pPr>
              <w:spacing w:line="360" w:lineRule="auto"/>
              <w:jc w:val="both"/>
              <w:rPr>
                <w:rFonts w:ascii="Arial" w:eastAsia="Calibri" w:hAnsi="Arial" w:cs="Arial"/>
                <w:sz w:val="24"/>
                <w:szCs w:val="24"/>
              </w:rPr>
            </w:pPr>
            <w:r w:rsidRPr="00D245A1">
              <w:rPr>
                <w:rFonts w:ascii="Arial" w:eastAsia="Calibri" w:hAnsi="Arial" w:cs="Arial"/>
                <w:sz w:val="24"/>
                <w:szCs w:val="24"/>
              </w:rPr>
              <w:t>II. Los bienes o materiales que reciban.</w:t>
            </w:r>
          </w:p>
          <w:p w:rsidR="00D245A1" w:rsidRPr="00D245A1" w:rsidRDefault="00D245A1" w:rsidP="00D245A1">
            <w:pPr>
              <w:spacing w:line="360" w:lineRule="auto"/>
              <w:jc w:val="both"/>
              <w:rPr>
                <w:rFonts w:ascii="Arial" w:eastAsia="Calibri" w:hAnsi="Arial" w:cs="Arial"/>
                <w:sz w:val="24"/>
                <w:szCs w:val="24"/>
              </w:rPr>
            </w:pPr>
          </w:p>
          <w:p w:rsidR="00D245A1" w:rsidRPr="00D245A1" w:rsidRDefault="00D245A1" w:rsidP="00D245A1">
            <w:pPr>
              <w:spacing w:line="360" w:lineRule="auto"/>
              <w:jc w:val="both"/>
              <w:rPr>
                <w:rFonts w:ascii="Arial" w:eastAsia="Calibri" w:hAnsi="Arial" w:cs="Arial"/>
                <w:sz w:val="24"/>
                <w:szCs w:val="24"/>
              </w:rPr>
            </w:pPr>
            <w:r w:rsidRPr="00D245A1">
              <w:rPr>
                <w:rFonts w:ascii="Arial" w:eastAsia="Calibri" w:hAnsi="Arial" w:cs="Arial"/>
                <w:sz w:val="24"/>
                <w:szCs w:val="24"/>
              </w:rPr>
              <w:t>III. El cumplimiento de los contratos.</w:t>
            </w:r>
          </w:p>
          <w:p w:rsidR="00D245A1" w:rsidRPr="00D245A1" w:rsidRDefault="00D245A1" w:rsidP="00D245A1">
            <w:pPr>
              <w:spacing w:line="360" w:lineRule="auto"/>
              <w:jc w:val="both"/>
              <w:rPr>
                <w:rFonts w:ascii="Arial" w:eastAsia="Calibri" w:hAnsi="Arial" w:cs="Arial"/>
                <w:sz w:val="24"/>
                <w:szCs w:val="24"/>
              </w:rPr>
            </w:pPr>
          </w:p>
          <w:p w:rsidR="00D245A1" w:rsidRPr="00D245A1" w:rsidRDefault="00D245A1" w:rsidP="00D245A1">
            <w:pPr>
              <w:spacing w:line="360" w:lineRule="auto"/>
              <w:jc w:val="both"/>
              <w:rPr>
                <w:rFonts w:ascii="Arial" w:eastAsia="Calibri" w:hAnsi="Arial" w:cs="Arial"/>
                <w:sz w:val="24"/>
                <w:szCs w:val="24"/>
              </w:rPr>
            </w:pPr>
          </w:p>
          <w:p w:rsidR="00D245A1" w:rsidRPr="00D245A1" w:rsidRDefault="00D245A1" w:rsidP="00D245A1">
            <w:pPr>
              <w:spacing w:line="360" w:lineRule="auto"/>
              <w:jc w:val="both"/>
              <w:rPr>
                <w:rFonts w:ascii="Arial" w:eastAsia="Calibri" w:hAnsi="Arial" w:cs="Arial"/>
                <w:sz w:val="24"/>
                <w:szCs w:val="24"/>
              </w:rPr>
            </w:pPr>
            <w:r w:rsidRPr="00D245A1">
              <w:rPr>
                <w:rFonts w:ascii="Arial" w:eastAsia="Calibri" w:hAnsi="Arial" w:cs="Arial"/>
                <w:sz w:val="24"/>
                <w:szCs w:val="24"/>
              </w:rPr>
              <w:t>IV. En su caso, los defectos o vicios ocultos de los bienes.</w:t>
            </w:r>
          </w:p>
          <w:p w:rsidR="00D245A1" w:rsidRPr="00D245A1" w:rsidRDefault="00D245A1" w:rsidP="00D245A1">
            <w:pPr>
              <w:spacing w:line="360" w:lineRule="auto"/>
              <w:jc w:val="both"/>
              <w:rPr>
                <w:rFonts w:ascii="Arial" w:eastAsia="Calibri" w:hAnsi="Arial" w:cs="Arial"/>
                <w:sz w:val="24"/>
                <w:szCs w:val="24"/>
              </w:rPr>
            </w:pPr>
          </w:p>
          <w:p w:rsidR="00D245A1" w:rsidRPr="00D245A1" w:rsidRDefault="00D245A1" w:rsidP="00D245A1">
            <w:pPr>
              <w:spacing w:line="360" w:lineRule="auto"/>
              <w:jc w:val="both"/>
              <w:rPr>
                <w:rFonts w:ascii="Arial" w:eastAsia="Calibri" w:hAnsi="Arial" w:cs="Arial"/>
                <w:sz w:val="24"/>
                <w:szCs w:val="24"/>
              </w:rPr>
            </w:pPr>
          </w:p>
          <w:p w:rsidR="00D245A1" w:rsidRPr="00D245A1" w:rsidRDefault="00D245A1" w:rsidP="00D245A1">
            <w:pPr>
              <w:spacing w:line="360" w:lineRule="auto"/>
              <w:jc w:val="both"/>
              <w:rPr>
                <w:rFonts w:ascii="Arial" w:eastAsia="Calibri" w:hAnsi="Arial" w:cs="Arial"/>
                <w:sz w:val="24"/>
                <w:szCs w:val="24"/>
              </w:rPr>
            </w:pPr>
          </w:p>
          <w:p w:rsidR="00D245A1" w:rsidRPr="00D245A1" w:rsidRDefault="00D245A1" w:rsidP="00D245A1">
            <w:pPr>
              <w:spacing w:line="360" w:lineRule="auto"/>
              <w:jc w:val="both"/>
              <w:rPr>
                <w:rFonts w:ascii="Arial" w:eastAsia="Calibri" w:hAnsi="Arial" w:cs="Arial"/>
                <w:sz w:val="24"/>
                <w:szCs w:val="24"/>
              </w:rPr>
            </w:pPr>
          </w:p>
          <w:p w:rsidR="00D245A1" w:rsidRPr="00D245A1" w:rsidRDefault="00D245A1" w:rsidP="00D245A1">
            <w:pPr>
              <w:spacing w:line="360" w:lineRule="auto"/>
              <w:jc w:val="both"/>
              <w:rPr>
                <w:rFonts w:ascii="Arial" w:eastAsia="Calibri" w:hAnsi="Arial" w:cs="Arial"/>
                <w:sz w:val="24"/>
                <w:szCs w:val="24"/>
              </w:rPr>
            </w:pPr>
          </w:p>
          <w:p w:rsidR="00D245A1" w:rsidRPr="00D245A1" w:rsidRDefault="00D245A1" w:rsidP="00D245A1">
            <w:pPr>
              <w:spacing w:line="360" w:lineRule="auto"/>
              <w:jc w:val="both"/>
              <w:rPr>
                <w:rFonts w:ascii="Arial" w:eastAsia="Calibri" w:hAnsi="Arial" w:cs="Arial"/>
                <w:sz w:val="24"/>
                <w:szCs w:val="24"/>
              </w:rPr>
            </w:pPr>
          </w:p>
          <w:p w:rsidR="003E6750" w:rsidRPr="00D245A1" w:rsidRDefault="003E6750" w:rsidP="00D245A1">
            <w:pPr>
              <w:spacing w:line="360" w:lineRule="auto"/>
              <w:jc w:val="both"/>
              <w:rPr>
                <w:rFonts w:ascii="Arial" w:eastAsia="Calibri" w:hAnsi="Arial" w:cs="Arial"/>
                <w:sz w:val="24"/>
                <w:szCs w:val="24"/>
              </w:rPr>
            </w:pPr>
          </w:p>
          <w:p w:rsidR="00D245A1" w:rsidRPr="00D245A1" w:rsidRDefault="00D245A1" w:rsidP="00D245A1">
            <w:pPr>
              <w:spacing w:line="360" w:lineRule="auto"/>
              <w:jc w:val="both"/>
              <w:rPr>
                <w:rFonts w:ascii="Arial" w:eastAsia="Calibri" w:hAnsi="Arial" w:cs="Arial"/>
                <w:sz w:val="24"/>
                <w:szCs w:val="24"/>
              </w:rPr>
            </w:pPr>
            <w:r w:rsidRPr="00D245A1">
              <w:rPr>
                <w:rFonts w:ascii="Arial" w:eastAsia="Calibri" w:hAnsi="Arial" w:cs="Arial"/>
                <w:sz w:val="24"/>
                <w:szCs w:val="24"/>
              </w:rPr>
              <w:t xml:space="preserve">Las garantías a que se refieren las fracciones I y II deberán constituirse por la totalidad del monto del anticipo o del importe de los bienes o materiales. En el caso de la fracción III, las garantías se constituirán por el </w:t>
            </w:r>
            <w:r w:rsidRPr="00D245A1">
              <w:rPr>
                <w:rFonts w:ascii="Arial" w:eastAsia="Calibri" w:hAnsi="Arial" w:cs="Arial"/>
                <w:bCs/>
                <w:sz w:val="24"/>
                <w:szCs w:val="24"/>
              </w:rPr>
              <w:t>diez por ciento</w:t>
            </w:r>
            <w:r w:rsidRPr="00D245A1">
              <w:rPr>
                <w:rFonts w:ascii="Arial" w:eastAsia="Calibri" w:hAnsi="Arial" w:cs="Arial"/>
                <w:sz w:val="24"/>
                <w:szCs w:val="24"/>
              </w:rPr>
              <w:t xml:space="preserve"> del importe total del contrato, sin incluir el impuesto al Valor Agregado, y en la hipótesis de la fracción IV, las garantías se constituirán hasta por el </w:t>
            </w:r>
            <w:r w:rsidRPr="00D245A1">
              <w:rPr>
                <w:rFonts w:ascii="Arial" w:eastAsia="Calibri" w:hAnsi="Arial" w:cs="Arial"/>
                <w:bCs/>
                <w:sz w:val="24"/>
                <w:szCs w:val="24"/>
              </w:rPr>
              <w:t xml:space="preserve">diez por ciento </w:t>
            </w:r>
            <w:r w:rsidRPr="00D245A1">
              <w:rPr>
                <w:rFonts w:ascii="Arial" w:eastAsia="Calibri" w:hAnsi="Arial" w:cs="Arial"/>
                <w:sz w:val="24"/>
                <w:szCs w:val="24"/>
              </w:rPr>
              <w:t>del importe total del contrato, sin incluir el Impuesto al Valor Agregado.</w:t>
            </w:r>
          </w:p>
          <w:p w:rsidR="00D245A1" w:rsidRPr="00D245A1" w:rsidRDefault="00D245A1" w:rsidP="00D245A1">
            <w:pPr>
              <w:spacing w:line="360" w:lineRule="auto"/>
              <w:jc w:val="both"/>
              <w:rPr>
                <w:rFonts w:ascii="Arial" w:eastAsia="Calibri" w:hAnsi="Arial" w:cs="Arial"/>
                <w:sz w:val="24"/>
                <w:szCs w:val="24"/>
              </w:rPr>
            </w:pPr>
          </w:p>
          <w:p w:rsidR="00D245A1" w:rsidRPr="00D245A1" w:rsidRDefault="00D245A1" w:rsidP="00D245A1">
            <w:pPr>
              <w:spacing w:line="360" w:lineRule="auto"/>
              <w:jc w:val="both"/>
              <w:rPr>
                <w:rFonts w:ascii="Arial" w:eastAsia="Calibri" w:hAnsi="Arial" w:cs="Arial"/>
                <w:sz w:val="24"/>
                <w:szCs w:val="24"/>
              </w:rPr>
            </w:pPr>
            <w:r w:rsidRPr="00D245A1">
              <w:rPr>
                <w:rFonts w:ascii="Arial" w:eastAsia="Calibri" w:hAnsi="Arial" w:cs="Arial"/>
                <w:sz w:val="24"/>
                <w:szCs w:val="24"/>
              </w:rPr>
              <w:t xml:space="preserve">Tratándose de contratos abiertos, la garantía de cumplimiento se constituirá por el diez por ciento de la cantidad máxima o del importe del plazo máximo, y la garantía de defectos o vicios ocultos se constituirá hasta por el diez </w:t>
            </w:r>
            <w:r w:rsidRPr="00D245A1">
              <w:rPr>
                <w:rFonts w:ascii="Arial" w:eastAsia="Calibri" w:hAnsi="Arial" w:cs="Arial"/>
                <w:sz w:val="24"/>
                <w:szCs w:val="24"/>
              </w:rPr>
              <w:lastRenderedPageBreak/>
              <w:t>por ciento de la cantidad máxima o del importe del plazo máximo, sin incluir el Impuesto al Valor Agregado.</w:t>
            </w:r>
          </w:p>
          <w:p w:rsidR="00D245A1" w:rsidRPr="00D245A1" w:rsidRDefault="00D245A1" w:rsidP="00D245A1">
            <w:pPr>
              <w:spacing w:line="360" w:lineRule="auto"/>
              <w:jc w:val="both"/>
              <w:rPr>
                <w:rFonts w:ascii="Arial" w:eastAsia="Calibri" w:hAnsi="Arial" w:cs="Arial"/>
                <w:sz w:val="24"/>
                <w:szCs w:val="24"/>
              </w:rPr>
            </w:pPr>
          </w:p>
          <w:p w:rsidR="00D245A1" w:rsidRPr="00D245A1" w:rsidRDefault="00D245A1" w:rsidP="00D245A1">
            <w:pPr>
              <w:spacing w:line="360" w:lineRule="auto"/>
              <w:jc w:val="both"/>
              <w:rPr>
                <w:rFonts w:ascii="Arial" w:eastAsia="Calibri" w:hAnsi="Arial" w:cs="Arial"/>
                <w:sz w:val="24"/>
                <w:szCs w:val="24"/>
              </w:rPr>
            </w:pPr>
            <w:r w:rsidRPr="00D245A1">
              <w:rPr>
                <w:rFonts w:ascii="Arial" w:eastAsia="Calibri" w:hAnsi="Arial" w:cs="Arial"/>
                <w:sz w:val="24"/>
                <w:szCs w:val="24"/>
              </w:rPr>
              <w:t>Las clases, constitución, reajustes y devolución de las garantías a que se refiere este artículo, serán establecidas por el reglamento de esta Ley.</w:t>
            </w:r>
          </w:p>
          <w:p w:rsidR="00D245A1" w:rsidRPr="00D245A1" w:rsidRDefault="00D245A1" w:rsidP="00D245A1">
            <w:pPr>
              <w:spacing w:line="360" w:lineRule="auto"/>
              <w:jc w:val="both"/>
              <w:rPr>
                <w:rFonts w:ascii="Arial" w:eastAsia="Calibri" w:hAnsi="Arial" w:cs="Arial"/>
                <w:sz w:val="24"/>
                <w:szCs w:val="24"/>
              </w:rPr>
            </w:pPr>
          </w:p>
        </w:tc>
        <w:tc>
          <w:tcPr>
            <w:tcW w:w="4819" w:type="dxa"/>
          </w:tcPr>
          <w:p w:rsidR="00D245A1" w:rsidRPr="00D245A1" w:rsidRDefault="00D245A1" w:rsidP="00D245A1">
            <w:pPr>
              <w:spacing w:line="360" w:lineRule="auto"/>
              <w:jc w:val="both"/>
              <w:rPr>
                <w:rFonts w:ascii="Arial" w:eastAsia="Calibri" w:hAnsi="Arial" w:cs="Arial"/>
                <w:sz w:val="24"/>
                <w:szCs w:val="24"/>
              </w:rPr>
            </w:pPr>
          </w:p>
          <w:p w:rsidR="00D245A1" w:rsidRPr="00D245A1" w:rsidRDefault="003E6750" w:rsidP="00D245A1">
            <w:pPr>
              <w:spacing w:line="360" w:lineRule="auto"/>
              <w:jc w:val="both"/>
              <w:rPr>
                <w:rFonts w:ascii="Arial" w:eastAsia="Calibri" w:hAnsi="Arial" w:cs="Arial"/>
                <w:sz w:val="24"/>
                <w:szCs w:val="24"/>
              </w:rPr>
            </w:pPr>
            <w:bookmarkStart w:id="2" w:name="_Hlk193790140"/>
            <w:r w:rsidRPr="00D245A1">
              <w:rPr>
                <w:rFonts w:ascii="Arial" w:eastAsia="Calibri" w:hAnsi="Arial" w:cs="Arial"/>
                <w:b/>
                <w:bCs/>
                <w:sz w:val="24"/>
                <w:szCs w:val="24"/>
              </w:rPr>
              <w:t>Artículo</w:t>
            </w:r>
            <w:r w:rsidR="00D245A1" w:rsidRPr="00D245A1">
              <w:rPr>
                <w:rFonts w:ascii="Arial" w:eastAsia="Calibri" w:hAnsi="Arial" w:cs="Arial"/>
                <w:b/>
                <w:bCs/>
                <w:sz w:val="24"/>
                <w:szCs w:val="24"/>
              </w:rPr>
              <w:t xml:space="preserve"> 76.</w:t>
            </w:r>
            <w:r w:rsidR="00D245A1" w:rsidRPr="00D245A1">
              <w:rPr>
                <w:rFonts w:ascii="Arial" w:eastAsia="Calibri" w:hAnsi="Arial" w:cs="Arial"/>
                <w:sz w:val="24"/>
                <w:szCs w:val="24"/>
              </w:rPr>
              <w:t xml:space="preserve"> …</w:t>
            </w:r>
          </w:p>
          <w:p w:rsidR="00D245A1" w:rsidRPr="00D245A1" w:rsidRDefault="00D245A1" w:rsidP="00D245A1">
            <w:pPr>
              <w:spacing w:line="360" w:lineRule="auto"/>
              <w:jc w:val="both"/>
              <w:rPr>
                <w:rFonts w:ascii="Arial" w:eastAsia="Calibri" w:hAnsi="Arial" w:cs="Arial"/>
                <w:sz w:val="24"/>
                <w:szCs w:val="24"/>
              </w:rPr>
            </w:pPr>
          </w:p>
          <w:p w:rsidR="00D245A1" w:rsidRPr="00D245A1" w:rsidRDefault="00D245A1" w:rsidP="00D245A1">
            <w:pPr>
              <w:spacing w:line="360" w:lineRule="auto"/>
              <w:jc w:val="both"/>
              <w:rPr>
                <w:rFonts w:ascii="Arial" w:eastAsia="Calibri" w:hAnsi="Arial" w:cs="Arial"/>
                <w:sz w:val="24"/>
                <w:szCs w:val="24"/>
              </w:rPr>
            </w:pPr>
          </w:p>
          <w:p w:rsidR="00D245A1" w:rsidRPr="00D245A1" w:rsidRDefault="00D245A1" w:rsidP="00D245A1">
            <w:pPr>
              <w:spacing w:line="360" w:lineRule="auto"/>
              <w:jc w:val="both"/>
              <w:rPr>
                <w:rFonts w:ascii="Arial" w:eastAsia="Calibri" w:hAnsi="Arial" w:cs="Arial"/>
                <w:sz w:val="24"/>
                <w:szCs w:val="24"/>
              </w:rPr>
            </w:pPr>
          </w:p>
          <w:p w:rsidR="00D245A1" w:rsidRPr="00D245A1" w:rsidRDefault="00D245A1" w:rsidP="00D245A1">
            <w:pPr>
              <w:spacing w:line="360" w:lineRule="auto"/>
              <w:jc w:val="both"/>
              <w:rPr>
                <w:rFonts w:ascii="Arial" w:eastAsia="Calibri" w:hAnsi="Arial" w:cs="Arial"/>
                <w:sz w:val="24"/>
                <w:szCs w:val="24"/>
              </w:rPr>
            </w:pPr>
          </w:p>
          <w:p w:rsidR="00D245A1" w:rsidRPr="00D245A1" w:rsidRDefault="00D245A1" w:rsidP="00D245A1">
            <w:pPr>
              <w:spacing w:line="360" w:lineRule="auto"/>
              <w:jc w:val="both"/>
              <w:rPr>
                <w:rFonts w:ascii="Arial" w:eastAsia="Calibri" w:hAnsi="Arial" w:cs="Arial"/>
                <w:sz w:val="24"/>
                <w:szCs w:val="24"/>
              </w:rPr>
            </w:pPr>
          </w:p>
          <w:p w:rsidR="00D245A1" w:rsidRPr="00D245A1" w:rsidRDefault="00D245A1" w:rsidP="00D245A1">
            <w:pPr>
              <w:spacing w:line="360" w:lineRule="auto"/>
              <w:jc w:val="both"/>
              <w:rPr>
                <w:rFonts w:ascii="Arial" w:eastAsia="Calibri" w:hAnsi="Arial" w:cs="Arial"/>
                <w:sz w:val="24"/>
                <w:szCs w:val="24"/>
              </w:rPr>
            </w:pPr>
          </w:p>
          <w:p w:rsidR="00D245A1" w:rsidRPr="00D245A1" w:rsidRDefault="00D245A1" w:rsidP="00D245A1">
            <w:pPr>
              <w:spacing w:line="360" w:lineRule="auto"/>
              <w:jc w:val="both"/>
              <w:rPr>
                <w:rFonts w:ascii="Arial" w:eastAsia="Calibri" w:hAnsi="Arial" w:cs="Arial"/>
                <w:sz w:val="24"/>
                <w:szCs w:val="24"/>
              </w:rPr>
            </w:pPr>
            <w:r w:rsidRPr="00D245A1">
              <w:rPr>
                <w:rFonts w:ascii="Arial" w:eastAsia="Calibri" w:hAnsi="Arial" w:cs="Arial"/>
                <w:sz w:val="24"/>
                <w:szCs w:val="24"/>
              </w:rPr>
              <w:t>I a la III …</w:t>
            </w:r>
          </w:p>
          <w:p w:rsidR="00D245A1" w:rsidRPr="00D245A1" w:rsidRDefault="00D245A1" w:rsidP="00D245A1">
            <w:pPr>
              <w:spacing w:line="360" w:lineRule="auto"/>
              <w:jc w:val="both"/>
              <w:rPr>
                <w:rFonts w:ascii="Arial" w:eastAsia="Calibri" w:hAnsi="Arial" w:cs="Arial"/>
                <w:sz w:val="24"/>
                <w:szCs w:val="24"/>
              </w:rPr>
            </w:pPr>
          </w:p>
          <w:p w:rsidR="00D245A1" w:rsidRPr="00D245A1" w:rsidRDefault="00D245A1" w:rsidP="00D245A1">
            <w:pPr>
              <w:spacing w:line="360" w:lineRule="auto"/>
              <w:jc w:val="both"/>
              <w:rPr>
                <w:rFonts w:ascii="Arial" w:eastAsia="Calibri" w:hAnsi="Arial" w:cs="Arial"/>
                <w:sz w:val="24"/>
                <w:szCs w:val="24"/>
              </w:rPr>
            </w:pPr>
          </w:p>
          <w:p w:rsidR="00D245A1" w:rsidRPr="00D245A1" w:rsidRDefault="00D245A1" w:rsidP="00D245A1">
            <w:pPr>
              <w:spacing w:line="360" w:lineRule="auto"/>
              <w:jc w:val="both"/>
              <w:rPr>
                <w:rFonts w:ascii="Arial" w:eastAsia="Calibri" w:hAnsi="Arial" w:cs="Arial"/>
                <w:sz w:val="24"/>
                <w:szCs w:val="24"/>
              </w:rPr>
            </w:pPr>
          </w:p>
          <w:p w:rsidR="00D245A1" w:rsidRPr="00D245A1" w:rsidRDefault="00D245A1" w:rsidP="00D245A1">
            <w:pPr>
              <w:spacing w:line="360" w:lineRule="auto"/>
              <w:jc w:val="both"/>
              <w:rPr>
                <w:rFonts w:ascii="Arial" w:eastAsia="Calibri" w:hAnsi="Arial" w:cs="Arial"/>
                <w:sz w:val="24"/>
                <w:szCs w:val="24"/>
              </w:rPr>
            </w:pPr>
          </w:p>
          <w:p w:rsidR="00D245A1" w:rsidRPr="00D245A1" w:rsidRDefault="00D245A1" w:rsidP="00D245A1">
            <w:pPr>
              <w:spacing w:line="360" w:lineRule="auto"/>
              <w:jc w:val="both"/>
              <w:rPr>
                <w:rFonts w:ascii="Arial" w:eastAsia="Calibri" w:hAnsi="Arial" w:cs="Arial"/>
                <w:b/>
                <w:bCs/>
                <w:sz w:val="24"/>
                <w:szCs w:val="24"/>
              </w:rPr>
            </w:pPr>
            <w:r w:rsidRPr="00D245A1">
              <w:rPr>
                <w:rFonts w:ascii="Arial" w:eastAsia="Calibri" w:hAnsi="Arial" w:cs="Arial"/>
                <w:sz w:val="24"/>
                <w:szCs w:val="24"/>
              </w:rPr>
              <w:t>IV.</w:t>
            </w:r>
            <w:r w:rsidRPr="00D245A1">
              <w:rPr>
                <w:rFonts w:ascii="Calibri" w:eastAsia="Calibri" w:hAnsi="Calibri" w:cs="Times New Roman"/>
              </w:rPr>
              <w:t xml:space="preserve"> </w:t>
            </w:r>
            <w:r w:rsidRPr="00D245A1">
              <w:rPr>
                <w:rFonts w:ascii="Arial" w:eastAsia="Calibri" w:hAnsi="Arial" w:cs="Arial"/>
                <w:sz w:val="24"/>
                <w:szCs w:val="24"/>
              </w:rPr>
              <w:t xml:space="preserve">En su caso, los defectos o vicios ocultos de los bienes </w:t>
            </w:r>
            <w:r w:rsidRPr="00D245A1">
              <w:rPr>
                <w:rFonts w:ascii="Arial" w:eastAsia="Calibri" w:hAnsi="Arial" w:cs="Arial"/>
                <w:b/>
                <w:bCs/>
                <w:sz w:val="24"/>
                <w:szCs w:val="24"/>
              </w:rPr>
              <w:t>hasta por 3 años.</w:t>
            </w:r>
          </w:p>
          <w:p w:rsidR="00D245A1" w:rsidRPr="00D245A1" w:rsidRDefault="00D245A1" w:rsidP="00D245A1">
            <w:pPr>
              <w:spacing w:line="360" w:lineRule="auto"/>
              <w:jc w:val="both"/>
              <w:rPr>
                <w:rFonts w:ascii="Arial" w:eastAsia="Calibri" w:hAnsi="Arial" w:cs="Arial"/>
                <w:sz w:val="24"/>
                <w:szCs w:val="24"/>
              </w:rPr>
            </w:pPr>
          </w:p>
          <w:p w:rsidR="00D245A1" w:rsidRPr="00D245A1" w:rsidRDefault="00D245A1" w:rsidP="00D245A1">
            <w:pPr>
              <w:spacing w:line="360" w:lineRule="auto"/>
              <w:jc w:val="both"/>
              <w:rPr>
                <w:rFonts w:ascii="Arial" w:eastAsia="Calibri" w:hAnsi="Arial" w:cs="Arial"/>
                <w:sz w:val="24"/>
                <w:szCs w:val="24"/>
              </w:rPr>
            </w:pPr>
            <w:r w:rsidRPr="00D245A1">
              <w:rPr>
                <w:rFonts w:ascii="Arial" w:eastAsia="Calibri" w:hAnsi="Arial" w:cs="Arial"/>
                <w:b/>
                <w:bCs/>
                <w:sz w:val="24"/>
                <w:szCs w:val="24"/>
              </w:rPr>
              <w:lastRenderedPageBreak/>
              <w:t>Para el caso en que se llegará a demostrar vicios ocultos en la prestación de servicios no se devolverá la garantía independiente de las acciones legales que pudieren existir.</w:t>
            </w:r>
          </w:p>
          <w:p w:rsidR="00D245A1" w:rsidRDefault="00D245A1" w:rsidP="00D245A1">
            <w:pPr>
              <w:spacing w:line="360" w:lineRule="auto"/>
              <w:jc w:val="both"/>
              <w:rPr>
                <w:rFonts w:ascii="Arial" w:eastAsia="Calibri" w:hAnsi="Arial" w:cs="Arial"/>
                <w:sz w:val="24"/>
                <w:szCs w:val="24"/>
              </w:rPr>
            </w:pPr>
          </w:p>
          <w:p w:rsidR="003E6750" w:rsidRPr="00D245A1" w:rsidRDefault="003E6750" w:rsidP="00D245A1">
            <w:pPr>
              <w:spacing w:line="360" w:lineRule="auto"/>
              <w:jc w:val="both"/>
              <w:rPr>
                <w:rFonts w:ascii="Arial" w:eastAsia="Calibri" w:hAnsi="Arial" w:cs="Arial"/>
                <w:sz w:val="24"/>
                <w:szCs w:val="24"/>
              </w:rPr>
            </w:pPr>
          </w:p>
          <w:p w:rsidR="00D245A1" w:rsidRPr="00D245A1" w:rsidRDefault="00D245A1" w:rsidP="00D245A1">
            <w:pPr>
              <w:spacing w:line="360" w:lineRule="auto"/>
              <w:jc w:val="both"/>
              <w:rPr>
                <w:rFonts w:ascii="Arial" w:eastAsia="Calibri" w:hAnsi="Arial" w:cs="Arial"/>
                <w:sz w:val="24"/>
                <w:szCs w:val="24"/>
              </w:rPr>
            </w:pPr>
            <w:r w:rsidRPr="00D245A1">
              <w:rPr>
                <w:rFonts w:ascii="Arial" w:eastAsia="Calibri" w:hAnsi="Arial" w:cs="Arial"/>
                <w:sz w:val="24"/>
                <w:szCs w:val="24"/>
              </w:rPr>
              <w:t xml:space="preserve">Las garantías a que se refieren las fracciones I y II deberán constituirse por la totalidad del monto del anticipo o del importe de los bienes o materiales. En el caso de la fracción III, las garantías se constituirán por el </w:t>
            </w:r>
            <w:r w:rsidRPr="00D245A1">
              <w:rPr>
                <w:rFonts w:ascii="Arial" w:eastAsia="Calibri" w:hAnsi="Arial" w:cs="Arial"/>
                <w:b/>
                <w:bCs/>
                <w:sz w:val="24"/>
                <w:szCs w:val="24"/>
              </w:rPr>
              <w:t>veinte por ciento</w:t>
            </w:r>
            <w:r w:rsidRPr="00D245A1">
              <w:rPr>
                <w:rFonts w:ascii="Arial" w:eastAsia="Calibri" w:hAnsi="Arial" w:cs="Arial"/>
                <w:sz w:val="24"/>
                <w:szCs w:val="24"/>
              </w:rPr>
              <w:t xml:space="preserve"> del importe total del contrato, sin incluir el impuesto al Valor Agregado, y en la hipótesis de la fracción IV, las garantías se constituirán hasta por el </w:t>
            </w:r>
            <w:r w:rsidRPr="00D245A1">
              <w:rPr>
                <w:rFonts w:ascii="Arial" w:eastAsia="Calibri" w:hAnsi="Arial" w:cs="Arial"/>
                <w:b/>
                <w:bCs/>
                <w:sz w:val="24"/>
                <w:szCs w:val="24"/>
              </w:rPr>
              <w:t xml:space="preserve">veinte </w:t>
            </w:r>
            <w:r w:rsidRPr="00D245A1">
              <w:rPr>
                <w:rFonts w:ascii="Arial" w:eastAsia="Calibri" w:hAnsi="Arial" w:cs="Arial"/>
                <w:sz w:val="24"/>
                <w:szCs w:val="24"/>
              </w:rPr>
              <w:t>por ciento del importe total del contrato, sin incluir el Impuesto al Valor Agregado.</w:t>
            </w:r>
          </w:p>
          <w:p w:rsidR="00D245A1" w:rsidRPr="00D245A1" w:rsidRDefault="00D245A1" w:rsidP="00D245A1">
            <w:pPr>
              <w:spacing w:line="360" w:lineRule="auto"/>
              <w:jc w:val="both"/>
              <w:rPr>
                <w:rFonts w:ascii="Arial" w:eastAsia="Calibri" w:hAnsi="Arial" w:cs="Arial"/>
                <w:sz w:val="24"/>
                <w:szCs w:val="24"/>
              </w:rPr>
            </w:pPr>
          </w:p>
          <w:p w:rsidR="00D245A1" w:rsidRDefault="00D245A1" w:rsidP="00D245A1">
            <w:pPr>
              <w:spacing w:line="360" w:lineRule="auto"/>
              <w:jc w:val="both"/>
              <w:rPr>
                <w:rFonts w:ascii="Arial" w:eastAsia="Calibri" w:hAnsi="Arial" w:cs="Arial"/>
                <w:sz w:val="24"/>
                <w:szCs w:val="24"/>
              </w:rPr>
            </w:pPr>
            <w:r w:rsidRPr="00D245A1">
              <w:rPr>
                <w:rFonts w:ascii="Arial" w:eastAsia="Calibri" w:hAnsi="Arial" w:cs="Arial"/>
                <w:sz w:val="24"/>
                <w:szCs w:val="24"/>
              </w:rPr>
              <w:t xml:space="preserve">Tratándose de contratos abiertos, la garantía de cumplimiento se constituirá por el diez por ciento de la cantidad máxima o del importe del plazo máximo, y la garantía de defectos o vicios ocultos se constituirá </w:t>
            </w:r>
            <w:r w:rsidRPr="00D245A1">
              <w:rPr>
                <w:rFonts w:ascii="Arial" w:eastAsia="Calibri" w:hAnsi="Arial" w:cs="Arial"/>
                <w:sz w:val="24"/>
                <w:szCs w:val="24"/>
              </w:rPr>
              <w:lastRenderedPageBreak/>
              <w:t xml:space="preserve">hasta por el </w:t>
            </w:r>
            <w:r w:rsidRPr="00D245A1">
              <w:rPr>
                <w:rFonts w:ascii="Arial" w:eastAsia="Calibri" w:hAnsi="Arial" w:cs="Arial"/>
                <w:b/>
                <w:bCs/>
                <w:sz w:val="24"/>
                <w:szCs w:val="24"/>
              </w:rPr>
              <w:t>veinte</w:t>
            </w:r>
            <w:r w:rsidRPr="00D245A1">
              <w:rPr>
                <w:rFonts w:ascii="Arial" w:eastAsia="Calibri" w:hAnsi="Arial" w:cs="Arial"/>
                <w:sz w:val="24"/>
                <w:szCs w:val="24"/>
              </w:rPr>
              <w:t xml:space="preserve"> por ciento de la cantidad máxima o del importe del plazo máximo, sin incluir el Impuesto al Valor Agregado.</w:t>
            </w:r>
          </w:p>
          <w:p w:rsidR="00D831C7" w:rsidRPr="00D245A1" w:rsidRDefault="00D831C7" w:rsidP="00D245A1">
            <w:pPr>
              <w:spacing w:line="360" w:lineRule="auto"/>
              <w:jc w:val="both"/>
              <w:rPr>
                <w:rFonts w:ascii="Arial" w:eastAsia="Calibri" w:hAnsi="Arial" w:cs="Arial"/>
                <w:sz w:val="24"/>
                <w:szCs w:val="24"/>
              </w:rPr>
            </w:pPr>
          </w:p>
          <w:p w:rsidR="00D245A1" w:rsidRPr="00D245A1" w:rsidRDefault="00D245A1" w:rsidP="00D245A1">
            <w:pPr>
              <w:spacing w:line="360" w:lineRule="auto"/>
              <w:jc w:val="both"/>
              <w:rPr>
                <w:rFonts w:ascii="Arial" w:eastAsia="Calibri" w:hAnsi="Arial" w:cs="Arial"/>
                <w:sz w:val="24"/>
                <w:szCs w:val="24"/>
              </w:rPr>
            </w:pPr>
            <w:r w:rsidRPr="00D245A1">
              <w:rPr>
                <w:rFonts w:ascii="Arial" w:eastAsia="Calibri" w:hAnsi="Arial" w:cs="Arial"/>
                <w:sz w:val="24"/>
                <w:szCs w:val="24"/>
              </w:rPr>
              <w:t>…</w:t>
            </w:r>
          </w:p>
          <w:bookmarkEnd w:id="2"/>
          <w:p w:rsidR="00D245A1" w:rsidRPr="00D245A1" w:rsidRDefault="00D245A1" w:rsidP="00D245A1">
            <w:pPr>
              <w:spacing w:line="360" w:lineRule="auto"/>
              <w:jc w:val="both"/>
              <w:rPr>
                <w:rFonts w:ascii="Arial" w:eastAsia="Calibri" w:hAnsi="Arial" w:cs="Arial"/>
                <w:sz w:val="24"/>
                <w:szCs w:val="24"/>
              </w:rPr>
            </w:pPr>
          </w:p>
          <w:p w:rsidR="00D245A1" w:rsidRPr="00D245A1" w:rsidRDefault="00D245A1" w:rsidP="00D245A1">
            <w:pPr>
              <w:spacing w:line="360" w:lineRule="auto"/>
              <w:jc w:val="both"/>
              <w:rPr>
                <w:rFonts w:ascii="Arial" w:eastAsia="Calibri" w:hAnsi="Arial" w:cs="Arial"/>
                <w:sz w:val="24"/>
                <w:szCs w:val="24"/>
              </w:rPr>
            </w:pPr>
          </w:p>
        </w:tc>
      </w:tr>
    </w:tbl>
    <w:p w:rsidR="00D245A1" w:rsidRPr="00D245A1" w:rsidRDefault="00D245A1" w:rsidP="00D245A1">
      <w:pPr>
        <w:spacing w:line="360" w:lineRule="auto"/>
        <w:jc w:val="both"/>
        <w:rPr>
          <w:rFonts w:ascii="Arial" w:hAnsi="Arial" w:cs="Arial"/>
        </w:rPr>
      </w:pPr>
    </w:p>
    <w:p w:rsidR="00D245A1" w:rsidRPr="00D245A1" w:rsidRDefault="00D245A1" w:rsidP="00D245A1">
      <w:pPr>
        <w:spacing w:line="360" w:lineRule="auto"/>
        <w:jc w:val="both"/>
        <w:rPr>
          <w:rFonts w:ascii="Arial" w:hAnsi="Arial" w:cs="Arial"/>
        </w:rPr>
      </w:pPr>
      <w:r w:rsidRPr="00D245A1">
        <w:rPr>
          <w:rFonts w:ascii="Arial" w:hAnsi="Arial" w:cs="Arial"/>
        </w:rPr>
        <w:t>Con base en lo anteriormente expuesto, se somete a su consideración la presente iniciativa esperando que sea dictaminada y presentada nuevamente ante el pleno de esta Soberanía para que cobre cabal vigencia.</w:t>
      </w:r>
    </w:p>
    <w:p w:rsidR="00D245A1" w:rsidRPr="00D245A1" w:rsidRDefault="00D245A1" w:rsidP="00D245A1">
      <w:pPr>
        <w:spacing w:line="360" w:lineRule="auto"/>
        <w:jc w:val="both"/>
        <w:rPr>
          <w:rFonts w:ascii="Arial" w:hAnsi="Arial" w:cs="Arial"/>
        </w:rPr>
      </w:pPr>
    </w:p>
    <w:p w:rsidR="00D245A1" w:rsidRPr="00D245A1" w:rsidRDefault="00D245A1" w:rsidP="00D245A1">
      <w:pPr>
        <w:spacing w:line="360" w:lineRule="auto"/>
        <w:jc w:val="both"/>
        <w:rPr>
          <w:rFonts w:ascii="Arial" w:hAnsi="Arial" w:cs="Arial"/>
        </w:rPr>
      </w:pPr>
    </w:p>
    <w:p w:rsidR="00D245A1" w:rsidRPr="00D245A1" w:rsidRDefault="00D245A1" w:rsidP="00D245A1">
      <w:pPr>
        <w:spacing w:line="360" w:lineRule="auto"/>
        <w:jc w:val="center"/>
        <w:rPr>
          <w:rFonts w:ascii="Arial" w:hAnsi="Arial" w:cs="Arial"/>
          <w:b/>
          <w:bCs/>
        </w:rPr>
      </w:pPr>
      <w:r w:rsidRPr="00D245A1">
        <w:rPr>
          <w:rFonts w:ascii="Arial" w:hAnsi="Arial" w:cs="Arial"/>
          <w:b/>
          <w:bCs/>
        </w:rPr>
        <w:t>A  T  E  N  T  A  M  E  N  T  E</w:t>
      </w:r>
    </w:p>
    <w:p w:rsidR="00D245A1" w:rsidRPr="00D245A1" w:rsidRDefault="00D245A1" w:rsidP="00D245A1">
      <w:pPr>
        <w:spacing w:line="360" w:lineRule="auto"/>
        <w:jc w:val="center"/>
        <w:rPr>
          <w:rFonts w:ascii="Arial" w:hAnsi="Arial" w:cs="Arial"/>
          <w:b/>
          <w:bCs/>
        </w:rPr>
      </w:pPr>
      <w:r w:rsidRPr="00D245A1">
        <w:rPr>
          <w:rFonts w:ascii="Arial" w:hAnsi="Arial" w:cs="Arial"/>
          <w:b/>
          <w:bCs/>
        </w:rPr>
        <w:t>DIPUTADO PRESENTANTE</w:t>
      </w:r>
    </w:p>
    <w:p w:rsidR="00D245A1" w:rsidRPr="00D245A1" w:rsidRDefault="00D245A1" w:rsidP="00D245A1">
      <w:pPr>
        <w:spacing w:line="360" w:lineRule="auto"/>
        <w:jc w:val="center"/>
        <w:rPr>
          <w:rFonts w:ascii="Arial" w:hAnsi="Arial" w:cs="Arial"/>
          <w:b/>
          <w:bCs/>
        </w:rPr>
      </w:pPr>
    </w:p>
    <w:p w:rsidR="00D245A1" w:rsidRPr="00D245A1" w:rsidRDefault="00D245A1" w:rsidP="00D245A1">
      <w:pPr>
        <w:spacing w:line="360" w:lineRule="auto"/>
        <w:jc w:val="center"/>
        <w:rPr>
          <w:rFonts w:ascii="Arial" w:hAnsi="Arial" w:cs="Arial"/>
          <w:b/>
          <w:bCs/>
        </w:rPr>
      </w:pPr>
      <w:r w:rsidRPr="00D245A1">
        <w:rPr>
          <w:rFonts w:ascii="Arial" w:hAnsi="Arial" w:cs="Arial"/>
          <w:b/>
          <w:bCs/>
        </w:rPr>
        <w:t>DIP. GERARDO PLIEGO SANTANA</w:t>
      </w:r>
    </w:p>
    <w:p w:rsidR="00D245A1" w:rsidRPr="00D245A1" w:rsidRDefault="00D245A1" w:rsidP="00D245A1">
      <w:pPr>
        <w:spacing w:line="360" w:lineRule="auto"/>
        <w:jc w:val="center"/>
        <w:rPr>
          <w:rFonts w:ascii="Arial" w:hAnsi="Arial" w:cs="Arial"/>
          <w:b/>
          <w:bCs/>
        </w:rPr>
      </w:pPr>
      <w:r w:rsidRPr="00D245A1">
        <w:rPr>
          <w:rFonts w:ascii="Arial" w:hAnsi="Arial" w:cs="Arial"/>
          <w:b/>
          <w:bCs/>
        </w:rPr>
        <w:t>ASI COMO LAS DIPUTADAS, DIPUTADOS Y DIPUTADE DEL GRUPO PARLAMENTARIO DE morena</w:t>
      </w:r>
    </w:p>
    <w:p w:rsidR="00D245A1" w:rsidRPr="00D245A1" w:rsidRDefault="00D245A1" w:rsidP="00D245A1">
      <w:pPr>
        <w:spacing w:line="360" w:lineRule="auto"/>
        <w:jc w:val="center"/>
        <w:rPr>
          <w:rFonts w:ascii="Arial" w:hAnsi="Arial" w:cs="Arial"/>
          <w:b/>
          <w:bCs/>
        </w:rPr>
      </w:pPr>
    </w:p>
    <w:p w:rsidR="00D245A1" w:rsidRPr="003E6750" w:rsidRDefault="00D245A1" w:rsidP="00D245A1">
      <w:pPr>
        <w:spacing w:line="360" w:lineRule="auto"/>
        <w:jc w:val="both"/>
        <w:rPr>
          <w:rFonts w:ascii="Arial" w:hAnsi="Arial" w:cs="Arial"/>
          <w:b/>
          <w:bCs/>
        </w:rPr>
      </w:pPr>
      <w:r w:rsidRPr="003E6750">
        <w:rPr>
          <w:rFonts w:ascii="Arial" w:hAnsi="Arial" w:cs="Arial"/>
          <w:b/>
          <w:bCs/>
        </w:rPr>
        <w:lastRenderedPageBreak/>
        <w:t>DECRETO NÚMERO:</w:t>
      </w:r>
    </w:p>
    <w:p w:rsidR="00D245A1" w:rsidRPr="003E6750" w:rsidRDefault="00D245A1" w:rsidP="00D245A1">
      <w:pPr>
        <w:spacing w:line="360" w:lineRule="auto"/>
        <w:jc w:val="both"/>
        <w:rPr>
          <w:rFonts w:ascii="Arial" w:hAnsi="Arial" w:cs="Arial"/>
          <w:b/>
          <w:bCs/>
        </w:rPr>
      </w:pPr>
      <w:r w:rsidRPr="003E6750">
        <w:rPr>
          <w:rFonts w:ascii="Arial" w:hAnsi="Arial" w:cs="Arial"/>
          <w:b/>
          <w:bCs/>
        </w:rPr>
        <w:t>LA H. “LXII” LEGISLATURA</w:t>
      </w:r>
    </w:p>
    <w:p w:rsidR="00D245A1" w:rsidRPr="003E6750" w:rsidRDefault="00D245A1" w:rsidP="00D245A1">
      <w:pPr>
        <w:spacing w:line="360" w:lineRule="auto"/>
        <w:jc w:val="both"/>
        <w:rPr>
          <w:rFonts w:ascii="Arial" w:hAnsi="Arial" w:cs="Arial"/>
          <w:b/>
          <w:bCs/>
        </w:rPr>
      </w:pPr>
      <w:r w:rsidRPr="003E6750">
        <w:rPr>
          <w:rFonts w:ascii="Arial" w:hAnsi="Arial" w:cs="Arial"/>
          <w:b/>
          <w:bCs/>
        </w:rPr>
        <w:t>DEL ESTADO DE MÉXICO</w:t>
      </w:r>
    </w:p>
    <w:p w:rsidR="00D245A1" w:rsidRPr="00D245A1" w:rsidRDefault="00D245A1" w:rsidP="00D245A1">
      <w:pPr>
        <w:spacing w:line="360" w:lineRule="auto"/>
        <w:jc w:val="both"/>
        <w:rPr>
          <w:rFonts w:ascii="Arial" w:hAnsi="Arial" w:cs="Arial"/>
        </w:rPr>
      </w:pPr>
      <w:r w:rsidRPr="003E6750">
        <w:rPr>
          <w:rFonts w:ascii="Arial" w:hAnsi="Arial" w:cs="Arial"/>
          <w:b/>
          <w:bCs/>
        </w:rPr>
        <w:t>DECRETA:</w:t>
      </w:r>
    </w:p>
    <w:p w:rsidR="00D245A1" w:rsidRPr="00D245A1" w:rsidRDefault="00D245A1" w:rsidP="00D245A1">
      <w:pPr>
        <w:spacing w:line="360" w:lineRule="auto"/>
        <w:jc w:val="both"/>
        <w:rPr>
          <w:rFonts w:ascii="Arial" w:hAnsi="Arial" w:cs="Arial"/>
        </w:rPr>
      </w:pPr>
    </w:p>
    <w:p w:rsidR="00D245A1" w:rsidRPr="00D245A1" w:rsidRDefault="00D245A1" w:rsidP="00D245A1">
      <w:pPr>
        <w:spacing w:line="360" w:lineRule="auto"/>
        <w:jc w:val="both"/>
        <w:rPr>
          <w:rFonts w:ascii="Arial" w:hAnsi="Arial" w:cs="Arial"/>
        </w:rPr>
      </w:pPr>
      <w:r w:rsidRPr="003E6750">
        <w:rPr>
          <w:rFonts w:ascii="Arial" w:hAnsi="Arial" w:cs="Arial"/>
          <w:b/>
          <w:bCs/>
        </w:rPr>
        <w:t>PRIMERO</w:t>
      </w:r>
      <w:r w:rsidRPr="00D245A1">
        <w:rPr>
          <w:rFonts w:ascii="Arial" w:hAnsi="Arial" w:cs="Arial"/>
        </w:rPr>
        <w:t>: Se reforman los párrafos primero, segundo, tercero y se adiciona un quinto párrafo al artículo 12.58 al Código Administrativo del Estado de México, para quedar como sigue:</w:t>
      </w:r>
    </w:p>
    <w:p w:rsidR="00D245A1" w:rsidRPr="00D245A1" w:rsidRDefault="00D245A1" w:rsidP="00D245A1">
      <w:pPr>
        <w:spacing w:line="360" w:lineRule="auto"/>
        <w:jc w:val="both"/>
        <w:rPr>
          <w:rFonts w:ascii="Arial" w:hAnsi="Arial" w:cs="Arial"/>
        </w:rPr>
      </w:pPr>
    </w:p>
    <w:p w:rsidR="00D245A1" w:rsidRPr="00D245A1" w:rsidRDefault="00D245A1" w:rsidP="00D245A1">
      <w:pPr>
        <w:spacing w:line="360" w:lineRule="auto"/>
        <w:jc w:val="both"/>
        <w:rPr>
          <w:rFonts w:ascii="Arial" w:hAnsi="Arial" w:cs="Arial"/>
        </w:rPr>
      </w:pPr>
      <w:r w:rsidRPr="003E6750">
        <w:rPr>
          <w:rFonts w:ascii="Arial" w:hAnsi="Arial" w:cs="Arial"/>
          <w:b/>
          <w:bCs/>
        </w:rPr>
        <w:t>Artículo 12.58</w:t>
      </w:r>
      <w:r w:rsidRPr="00D245A1">
        <w:rPr>
          <w:rFonts w:ascii="Arial" w:hAnsi="Arial" w:cs="Arial"/>
        </w:rPr>
        <w:t xml:space="preserve">. Entregados los trabajos el contratista quedará obligado a responder de los defectos y vicios ocultos de los mismos y de cualquier otra responsabilidad en que hubiere incurrido, </w:t>
      </w:r>
      <w:r w:rsidRPr="003E6750">
        <w:rPr>
          <w:rFonts w:ascii="Arial" w:hAnsi="Arial" w:cs="Arial"/>
          <w:b/>
          <w:bCs/>
        </w:rPr>
        <w:t>por un término de 3 años</w:t>
      </w:r>
      <w:r w:rsidRPr="00D245A1">
        <w:rPr>
          <w:rFonts w:ascii="Arial" w:hAnsi="Arial" w:cs="Arial"/>
        </w:rPr>
        <w:t>, en términos del presente Libro.</w:t>
      </w:r>
    </w:p>
    <w:p w:rsidR="00D245A1" w:rsidRPr="00D245A1" w:rsidRDefault="00D245A1" w:rsidP="00D245A1">
      <w:pPr>
        <w:spacing w:line="360" w:lineRule="auto"/>
        <w:jc w:val="both"/>
        <w:rPr>
          <w:rFonts w:ascii="Arial" w:hAnsi="Arial" w:cs="Arial"/>
        </w:rPr>
      </w:pPr>
    </w:p>
    <w:p w:rsidR="00D245A1" w:rsidRPr="00D245A1" w:rsidRDefault="00D245A1" w:rsidP="00D245A1">
      <w:pPr>
        <w:spacing w:line="360" w:lineRule="auto"/>
        <w:jc w:val="both"/>
        <w:rPr>
          <w:rFonts w:ascii="Arial" w:hAnsi="Arial" w:cs="Arial"/>
        </w:rPr>
      </w:pPr>
      <w:r w:rsidRPr="00D245A1">
        <w:rPr>
          <w:rFonts w:ascii="Arial" w:hAnsi="Arial" w:cs="Arial"/>
        </w:rPr>
        <w:t xml:space="preserve">El cumplimiento de las obligaciones a que se refiere el párrafo anterior, será garantizado por el contratista previamente a la recepción de los trabajos. La garantía se constituirá hasta por </w:t>
      </w:r>
      <w:r w:rsidRPr="003E6750">
        <w:rPr>
          <w:rFonts w:ascii="Arial" w:hAnsi="Arial" w:cs="Arial"/>
          <w:b/>
          <w:bCs/>
        </w:rPr>
        <w:t>el veinte por ciento</w:t>
      </w:r>
      <w:r w:rsidRPr="00D245A1">
        <w:rPr>
          <w:rFonts w:ascii="Arial" w:hAnsi="Arial" w:cs="Arial"/>
        </w:rPr>
        <w:t xml:space="preserve"> del monto total de los montos ejecutados.</w:t>
      </w:r>
    </w:p>
    <w:p w:rsidR="00D245A1" w:rsidRPr="00D245A1" w:rsidRDefault="00D245A1" w:rsidP="00D245A1">
      <w:pPr>
        <w:spacing w:line="360" w:lineRule="auto"/>
        <w:jc w:val="both"/>
        <w:rPr>
          <w:rFonts w:ascii="Arial" w:hAnsi="Arial" w:cs="Arial"/>
        </w:rPr>
      </w:pPr>
    </w:p>
    <w:p w:rsidR="00D245A1" w:rsidRPr="00D245A1" w:rsidRDefault="00D245A1" w:rsidP="00D245A1">
      <w:pPr>
        <w:spacing w:line="360" w:lineRule="auto"/>
        <w:jc w:val="both"/>
        <w:rPr>
          <w:rFonts w:ascii="Arial" w:hAnsi="Arial" w:cs="Arial"/>
        </w:rPr>
      </w:pPr>
      <w:r w:rsidRPr="00D245A1">
        <w:rPr>
          <w:rFonts w:ascii="Arial" w:hAnsi="Arial" w:cs="Arial"/>
        </w:rPr>
        <w:t xml:space="preserve">En caso de que el cumplimiento de las obligaciones establecidas en este articulo rebase el importe de la garantía, las dependencias, entidades o ayuntamientos, además de hacer efectiva la garantía otorgada, podrán exigir el pago </w:t>
      </w:r>
      <w:r w:rsidRPr="003E6750">
        <w:rPr>
          <w:rFonts w:ascii="Arial" w:hAnsi="Arial" w:cs="Arial"/>
          <w:b/>
          <w:bCs/>
        </w:rPr>
        <w:t xml:space="preserve">total </w:t>
      </w:r>
      <w:r w:rsidRPr="00D245A1">
        <w:rPr>
          <w:rFonts w:ascii="Arial" w:hAnsi="Arial" w:cs="Arial"/>
        </w:rPr>
        <w:t>de la diferencia que resulte.</w:t>
      </w:r>
    </w:p>
    <w:p w:rsidR="00D245A1" w:rsidRPr="00D245A1" w:rsidRDefault="00D245A1" w:rsidP="00D245A1">
      <w:pPr>
        <w:spacing w:line="360" w:lineRule="auto"/>
        <w:jc w:val="both"/>
        <w:rPr>
          <w:rFonts w:ascii="Arial" w:hAnsi="Arial" w:cs="Arial"/>
        </w:rPr>
      </w:pPr>
    </w:p>
    <w:p w:rsidR="00D245A1" w:rsidRPr="00D245A1" w:rsidRDefault="00D245A1" w:rsidP="00D245A1">
      <w:pPr>
        <w:spacing w:line="360" w:lineRule="auto"/>
        <w:jc w:val="both"/>
        <w:rPr>
          <w:rFonts w:ascii="Arial" w:hAnsi="Arial" w:cs="Arial"/>
        </w:rPr>
      </w:pPr>
      <w:r w:rsidRPr="00D245A1">
        <w:rPr>
          <w:rFonts w:ascii="Arial" w:hAnsi="Arial" w:cs="Arial"/>
        </w:rPr>
        <w:t>…</w:t>
      </w:r>
    </w:p>
    <w:p w:rsidR="00D245A1" w:rsidRPr="00D245A1" w:rsidRDefault="00D245A1" w:rsidP="00D245A1">
      <w:pPr>
        <w:spacing w:line="360" w:lineRule="auto"/>
        <w:jc w:val="both"/>
        <w:rPr>
          <w:rFonts w:ascii="Arial" w:hAnsi="Arial" w:cs="Arial"/>
        </w:rPr>
      </w:pPr>
    </w:p>
    <w:p w:rsidR="00D245A1" w:rsidRPr="003E6750" w:rsidRDefault="00D245A1" w:rsidP="00D245A1">
      <w:pPr>
        <w:spacing w:line="360" w:lineRule="auto"/>
        <w:jc w:val="both"/>
        <w:rPr>
          <w:rFonts w:ascii="Arial" w:hAnsi="Arial" w:cs="Arial"/>
          <w:b/>
          <w:bCs/>
        </w:rPr>
      </w:pPr>
      <w:r w:rsidRPr="003E6750">
        <w:rPr>
          <w:rFonts w:ascii="Arial" w:hAnsi="Arial" w:cs="Arial"/>
          <w:b/>
          <w:bCs/>
        </w:rPr>
        <w:lastRenderedPageBreak/>
        <w:t>Para el caso en que se llegará a demostrar vicios ocultos en la prestación de servicios no se devolverá la garantía independiente de las acciones legales que pudieren existir.</w:t>
      </w:r>
    </w:p>
    <w:p w:rsidR="00D245A1" w:rsidRPr="00D245A1" w:rsidRDefault="00D245A1" w:rsidP="00D245A1">
      <w:pPr>
        <w:spacing w:line="360" w:lineRule="auto"/>
        <w:jc w:val="both"/>
        <w:rPr>
          <w:rFonts w:ascii="Arial" w:hAnsi="Arial" w:cs="Arial"/>
        </w:rPr>
      </w:pPr>
    </w:p>
    <w:p w:rsidR="00D245A1" w:rsidRPr="00D245A1" w:rsidRDefault="00D245A1" w:rsidP="00D245A1">
      <w:pPr>
        <w:spacing w:line="360" w:lineRule="auto"/>
        <w:jc w:val="both"/>
        <w:rPr>
          <w:rFonts w:ascii="Arial" w:hAnsi="Arial" w:cs="Arial"/>
        </w:rPr>
      </w:pPr>
      <w:r w:rsidRPr="003E6750">
        <w:rPr>
          <w:rFonts w:ascii="Arial" w:hAnsi="Arial" w:cs="Arial"/>
          <w:b/>
          <w:bCs/>
        </w:rPr>
        <w:t>SEGUNDO</w:t>
      </w:r>
      <w:r w:rsidRPr="00D245A1">
        <w:rPr>
          <w:rFonts w:ascii="Arial" w:hAnsi="Arial" w:cs="Arial"/>
        </w:rPr>
        <w:t>: Se reforma la fracción IV y se adiciona un párrafo a la misma. Se reforman los párrafos segundo y tercero de este artículo 76 de la Ley de Contratación Pública del Estado de México y Municipios, para quedar como sigue:</w:t>
      </w:r>
    </w:p>
    <w:p w:rsidR="00D245A1" w:rsidRPr="00D245A1" w:rsidRDefault="00D245A1" w:rsidP="00D245A1">
      <w:pPr>
        <w:spacing w:line="360" w:lineRule="auto"/>
        <w:jc w:val="both"/>
        <w:rPr>
          <w:rFonts w:ascii="Arial" w:hAnsi="Arial" w:cs="Arial"/>
        </w:rPr>
      </w:pPr>
    </w:p>
    <w:p w:rsidR="00D245A1" w:rsidRPr="00D245A1" w:rsidRDefault="00D245A1" w:rsidP="00D245A1">
      <w:pPr>
        <w:spacing w:line="360" w:lineRule="auto"/>
        <w:jc w:val="both"/>
        <w:rPr>
          <w:rFonts w:ascii="Arial" w:hAnsi="Arial" w:cs="Arial"/>
        </w:rPr>
      </w:pPr>
      <w:r w:rsidRPr="003E6750">
        <w:rPr>
          <w:rFonts w:ascii="Arial" w:hAnsi="Arial" w:cs="Arial"/>
          <w:b/>
          <w:bCs/>
        </w:rPr>
        <w:t>Artículo 76.</w:t>
      </w:r>
      <w:r w:rsidRPr="00D245A1">
        <w:rPr>
          <w:rFonts w:ascii="Arial" w:hAnsi="Arial" w:cs="Arial"/>
        </w:rPr>
        <w:t xml:space="preserve"> …</w:t>
      </w:r>
    </w:p>
    <w:p w:rsidR="00D245A1" w:rsidRPr="00D245A1" w:rsidRDefault="00D245A1" w:rsidP="00D245A1">
      <w:pPr>
        <w:spacing w:line="360" w:lineRule="auto"/>
        <w:jc w:val="both"/>
        <w:rPr>
          <w:rFonts w:ascii="Arial" w:hAnsi="Arial" w:cs="Arial"/>
        </w:rPr>
      </w:pPr>
      <w:r w:rsidRPr="00D245A1">
        <w:rPr>
          <w:rFonts w:ascii="Arial" w:hAnsi="Arial" w:cs="Arial"/>
        </w:rPr>
        <w:t>I a la III …</w:t>
      </w:r>
    </w:p>
    <w:p w:rsidR="00D245A1" w:rsidRPr="00D245A1" w:rsidRDefault="00D245A1" w:rsidP="00D245A1">
      <w:pPr>
        <w:spacing w:line="360" w:lineRule="auto"/>
        <w:jc w:val="both"/>
        <w:rPr>
          <w:rFonts w:ascii="Arial" w:hAnsi="Arial" w:cs="Arial"/>
        </w:rPr>
      </w:pPr>
    </w:p>
    <w:p w:rsidR="00D245A1" w:rsidRPr="00D245A1" w:rsidRDefault="00D245A1" w:rsidP="00D245A1">
      <w:pPr>
        <w:spacing w:line="360" w:lineRule="auto"/>
        <w:jc w:val="both"/>
        <w:rPr>
          <w:rFonts w:ascii="Arial" w:hAnsi="Arial" w:cs="Arial"/>
        </w:rPr>
      </w:pPr>
      <w:r w:rsidRPr="00D245A1">
        <w:rPr>
          <w:rFonts w:ascii="Arial" w:hAnsi="Arial" w:cs="Arial"/>
        </w:rPr>
        <w:t xml:space="preserve">IV. En su caso, los defectos o vicios ocultos de los bienes </w:t>
      </w:r>
      <w:r w:rsidRPr="003E6750">
        <w:rPr>
          <w:rFonts w:ascii="Arial" w:hAnsi="Arial" w:cs="Arial"/>
          <w:b/>
          <w:bCs/>
        </w:rPr>
        <w:t>hasta por 3 años</w:t>
      </w:r>
      <w:r w:rsidRPr="00D245A1">
        <w:rPr>
          <w:rFonts w:ascii="Arial" w:hAnsi="Arial" w:cs="Arial"/>
        </w:rPr>
        <w:t>.</w:t>
      </w:r>
    </w:p>
    <w:p w:rsidR="00D245A1" w:rsidRPr="00D245A1" w:rsidRDefault="00D245A1" w:rsidP="00D245A1">
      <w:pPr>
        <w:spacing w:line="360" w:lineRule="auto"/>
        <w:jc w:val="both"/>
        <w:rPr>
          <w:rFonts w:ascii="Arial" w:hAnsi="Arial" w:cs="Arial"/>
        </w:rPr>
      </w:pPr>
    </w:p>
    <w:p w:rsidR="00D245A1" w:rsidRPr="00D245A1" w:rsidRDefault="00D245A1" w:rsidP="00D245A1">
      <w:pPr>
        <w:spacing w:line="360" w:lineRule="auto"/>
        <w:jc w:val="both"/>
        <w:rPr>
          <w:rFonts w:ascii="Arial" w:hAnsi="Arial" w:cs="Arial"/>
        </w:rPr>
      </w:pPr>
      <w:r w:rsidRPr="003E6750">
        <w:rPr>
          <w:rFonts w:ascii="Arial" w:hAnsi="Arial" w:cs="Arial"/>
          <w:b/>
          <w:bCs/>
        </w:rPr>
        <w:t>Para el caso en que se llegará a demostrar vicios ocultos en la prestación de servicios no se devolverá la garantía independiente de las acciones legales que pudieren existir</w:t>
      </w:r>
      <w:r w:rsidRPr="00D245A1">
        <w:rPr>
          <w:rFonts w:ascii="Arial" w:hAnsi="Arial" w:cs="Arial"/>
        </w:rPr>
        <w:t>.</w:t>
      </w:r>
    </w:p>
    <w:p w:rsidR="00D245A1" w:rsidRPr="00D245A1" w:rsidRDefault="00D245A1" w:rsidP="00D245A1">
      <w:pPr>
        <w:spacing w:line="360" w:lineRule="auto"/>
        <w:jc w:val="both"/>
        <w:rPr>
          <w:rFonts w:ascii="Arial" w:hAnsi="Arial" w:cs="Arial"/>
        </w:rPr>
      </w:pPr>
    </w:p>
    <w:p w:rsidR="00D245A1" w:rsidRPr="00D245A1" w:rsidRDefault="00D245A1" w:rsidP="00D245A1">
      <w:pPr>
        <w:spacing w:line="360" w:lineRule="auto"/>
        <w:jc w:val="both"/>
        <w:rPr>
          <w:rFonts w:ascii="Arial" w:hAnsi="Arial" w:cs="Arial"/>
        </w:rPr>
      </w:pPr>
      <w:r w:rsidRPr="00D245A1">
        <w:rPr>
          <w:rFonts w:ascii="Arial" w:hAnsi="Arial" w:cs="Arial"/>
        </w:rPr>
        <w:t xml:space="preserve">Las garantías a que se refieren las fracciones I y II deberán constituirse por la totalidad del monto del anticipo o del importe de los bienes o materiales. En el caso de la fracción III, las garantías se constituirán por el veinte por ciento del importe total del contrato, sin incluir el impuesto al Valor Agregado, y en la hipótesis de la fracción IV, las garantías se constituirán hasta por el </w:t>
      </w:r>
      <w:r w:rsidRPr="003E6750">
        <w:rPr>
          <w:rFonts w:ascii="Arial" w:hAnsi="Arial" w:cs="Arial"/>
          <w:b/>
          <w:bCs/>
        </w:rPr>
        <w:t>veinte</w:t>
      </w:r>
      <w:r w:rsidRPr="00D245A1">
        <w:rPr>
          <w:rFonts w:ascii="Arial" w:hAnsi="Arial" w:cs="Arial"/>
        </w:rPr>
        <w:t xml:space="preserve"> por ciento del importe total del contrato, sin incluir el Impuesto al Valor Agregado.</w:t>
      </w:r>
    </w:p>
    <w:p w:rsidR="00D245A1" w:rsidRPr="00D245A1" w:rsidRDefault="00D245A1" w:rsidP="00D245A1">
      <w:pPr>
        <w:spacing w:line="360" w:lineRule="auto"/>
        <w:jc w:val="both"/>
        <w:rPr>
          <w:rFonts w:ascii="Arial" w:hAnsi="Arial" w:cs="Arial"/>
        </w:rPr>
      </w:pPr>
    </w:p>
    <w:p w:rsidR="00D245A1" w:rsidRPr="00D245A1" w:rsidRDefault="00D245A1" w:rsidP="00D245A1">
      <w:pPr>
        <w:spacing w:line="360" w:lineRule="auto"/>
        <w:jc w:val="both"/>
        <w:rPr>
          <w:rFonts w:ascii="Arial" w:hAnsi="Arial" w:cs="Arial"/>
        </w:rPr>
      </w:pPr>
      <w:r w:rsidRPr="00D245A1">
        <w:rPr>
          <w:rFonts w:ascii="Arial" w:hAnsi="Arial" w:cs="Arial"/>
        </w:rPr>
        <w:lastRenderedPageBreak/>
        <w:t xml:space="preserve">Tratándose de contratos abiertos, la garantía de cumplimiento se constituirá por el </w:t>
      </w:r>
      <w:r w:rsidR="003E6750" w:rsidRPr="003E6750">
        <w:rPr>
          <w:rFonts w:ascii="Arial" w:hAnsi="Arial" w:cs="Arial"/>
          <w:b/>
          <w:bCs/>
        </w:rPr>
        <w:t>veinte</w:t>
      </w:r>
      <w:r w:rsidRPr="00D245A1">
        <w:rPr>
          <w:rFonts w:ascii="Arial" w:hAnsi="Arial" w:cs="Arial"/>
        </w:rPr>
        <w:t xml:space="preserve"> por ciento de la cantidad máxima o del importe del plazo máximo, y la garantía de defectos o vicios ocultos se constituirá hasta por el veinte por ciento de la cantidad máxima o del importe del plazo máximo, sin incluir el Impuesto al Valor Agregado.</w:t>
      </w:r>
    </w:p>
    <w:p w:rsidR="00D245A1" w:rsidRPr="00D245A1" w:rsidRDefault="00D245A1" w:rsidP="00D245A1">
      <w:pPr>
        <w:spacing w:line="360" w:lineRule="auto"/>
        <w:jc w:val="both"/>
        <w:rPr>
          <w:rFonts w:ascii="Arial" w:hAnsi="Arial" w:cs="Arial"/>
        </w:rPr>
      </w:pPr>
    </w:p>
    <w:p w:rsidR="00D245A1" w:rsidRPr="00D245A1" w:rsidRDefault="00D245A1" w:rsidP="00D245A1">
      <w:pPr>
        <w:spacing w:line="360" w:lineRule="auto"/>
        <w:jc w:val="both"/>
        <w:rPr>
          <w:rFonts w:ascii="Arial" w:hAnsi="Arial" w:cs="Arial"/>
        </w:rPr>
      </w:pPr>
      <w:r w:rsidRPr="00D245A1">
        <w:rPr>
          <w:rFonts w:ascii="Arial" w:hAnsi="Arial" w:cs="Arial"/>
        </w:rPr>
        <w:t>…</w:t>
      </w:r>
    </w:p>
    <w:p w:rsidR="00D245A1" w:rsidRPr="00D245A1" w:rsidRDefault="00D245A1" w:rsidP="00D245A1">
      <w:pPr>
        <w:spacing w:line="360" w:lineRule="auto"/>
        <w:jc w:val="both"/>
        <w:rPr>
          <w:rFonts w:ascii="Arial" w:hAnsi="Arial" w:cs="Arial"/>
        </w:rPr>
      </w:pPr>
    </w:p>
    <w:p w:rsidR="00D245A1" w:rsidRPr="00D245A1" w:rsidRDefault="00D245A1" w:rsidP="00D245A1">
      <w:pPr>
        <w:spacing w:line="360" w:lineRule="auto"/>
        <w:jc w:val="both"/>
        <w:rPr>
          <w:rFonts w:ascii="Arial" w:hAnsi="Arial" w:cs="Arial"/>
        </w:rPr>
      </w:pPr>
    </w:p>
    <w:p w:rsidR="00D245A1" w:rsidRPr="003E6750" w:rsidRDefault="00D245A1" w:rsidP="00D245A1">
      <w:pPr>
        <w:spacing w:line="360" w:lineRule="auto"/>
        <w:jc w:val="both"/>
        <w:rPr>
          <w:rFonts w:ascii="Arial" w:hAnsi="Arial" w:cs="Arial"/>
          <w:b/>
          <w:bCs/>
        </w:rPr>
      </w:pPr>
      <w:r w:rsidRPr="003E6750">
        <w:rPr>
          <w:rFonts w:ascii="Arial" w:hAnsi="Arial" w:cs="Arial"/>
          <w:b/>
          <w:bCs/>
        </w:rPr>
        <w:t>ARTÍCULOS TRANSITORIOS:</w:t>
      </w:r>
    </w:p>
    <w:p w:rsidR="00D245A1" w:rsidRPr="00D245A1" w:rsidRDefault="00D245A1" w:rsidP="00D245A1">
      <w:pPr>
        <w:spacing w:line="360" w:lineRule="auto"/>
        <w:jc w:val="both"/>
        <w:rPr>
          <w:rFonts w:ascii="Arial" w:hAnsi="Arial" w:cs="Arial"/>
        </w:rPr>
      </w:pPr>
    </w:p>
    <w:p w:rsidR="00D245A1" w:rsidRPr="00D245A1" w:rsidRDefault="00D245A1" w:rsidP="00D245A1">
      <w:pPr>
        <w:spacing w:line="360" w:lineRule="auto"/>
        <w:jc w:val="both"/>
        <w:rPr>
          <w:rFonts w:ascii="Arial" w:hAnsi="Arial" w:cs="Arial"/>
        </w:rPr>
      </w:pPr>
      <w:r w:rsidRPr="003E6750">
        <w:rPr>
          <w:rFonts w:ascii="Arial" w:hAnsi="Arial" w:cs="Arial"/>
          <w:b/>
          <w:bCs/>
        </w:rPr>
        <w:t>ARTÍCULO PRIMERO</w:t>
      </w:r>
      <w:r w:rsidRPr="00D245A1">
        <w:rPr>
          <w:rFonts w:ascii="Arial" w:hAnsi="Arial" w:cs="Arial"/>
        </w:rPr>
        <w:t>. Publíquese el Decreto en el Periódico Oficial "Gaceta del Gobierno" del Estado de México.</w:t>
      </w:r>
    </w:p>
    <w:p w:rsidR="00D245A1" w:rsidRPr="00D245A1" w:rsidRDefault="00D245A1" w:rsidP="00D245A1">
      <w:pPr>
        <w:spacing w:line="360" w:lineRule="auto"/>
        <w:jc w:val="both"/>
        <w:rPr>
          <w:rFonts w:ascii="Arial" w:hAnsi="Arial" w:cs="Arial"/>
        </w:rPr>
      </w:pPr>
    </w:p>
    <w:p w:rsidR="00D245A1" w:rsidRPr="00D245A1" w:rsidRDefault="00D245A1" w:rsidP="00D245A1">
      <w:pPr>
        <w:spacing w:line="360" w:lineRule="auto"/>
        <w:jc w:val="both"/>
        <w:rPr>
          <w:rFonts w:ascii="Arial" w:hAnsi="Arial" w:cs="Arial"/>
        </w:rPr>
      </w:pPr>
      <w:r w:rsidRPr="003E6750">
        <w:rPr>
          <w:rFonts w:ascii="Arial" w:hAnsi="Arial" w:cs="Arial"/>
          <w:b/>
          <w:bCs/>
        </w:rPr>
        <w:t>ARTÍCULO SEGUNDO.</w:t>
      </w:r>
      <w:r w:rsidRPr="00D245A1">
        <w:rPr>
          <w:rFonts w:ascii="Arial" w:hAnsi="Arial" w:cs="Arial"/>
        </w:rPr>
        <w:t xml:space="preserve"> - Este Decreto entrará en vigor al día siguiente de su publicación.</w:t>
      </w:r>
    </w:p>
    <w:p w:rsidR="00D245A1" w:rsidRPr="00D245A1" w:rsidRDefault="00D245A1" w:rsidP="00D245A1">
      <w:pPr>
        <w:spacing w:line="360" w:lineRule="auto"/>
        <w:jc w:val="both"/>
        <w:rPr>
          <w:rFonts w:ascii="Arial" w:hAnsi="Arial" w:cs="Arial"/>
        </w:rPr>
      </w:pPr>
    </w:p>
    <w:p w:rsidR="00D245A1" w:rsidRPr="00D245A1" w:rsidRDefault="00D245A1" w:rsidP="00D245A1">
      <w:pPr>
        <w:spacing w:line="360" w:lineRule="auto"/>
        <w:jc w:val="both"/>
        <w:rPr>
          <w:rFonts w:ascii="Arial" w:hAnsi="Arial" w:cs="Arial"/>
        </w:rPr>
      </w:pPr>
      <w:r w:rsidRPr="00D245A1">
        <w:rPr>
          <w:rFonts w:ascii="Arial" w:hAnsi="Arial" w:cs="Arial"/>
        </w:rPr>
        <w:t>Lo tendrá entendido la Gobernadora del Estado, haciendo que se publique y se cumpla.</w:t>
      </w:r>
    </w:p>
    <w:p w:rsidR="00D245A1" w:rsidRPr="00D245A1" w:rsidRDefault="00D245A1" w:rsidP="00D245A1">
      <w:pPr>
        <w:spacing w:line="360" w:lineRule="auto"/>
        <w:jc w:val="both"/>
        <w:rPr>
          <w:rFonts w:ascii="Arial" w:hAnsi="Arial" w:cs="Arial"/>
        </w:rPr>
      </w:pPr>
    </w:p>
    <w:p w:rsidR="00D245A1" w:rsidRPr="00D245A1" w:rsidRDefault="00D245A1" w:rsidP="00D245A1">
      <w:pPr>
        <w:spacing w:line="360" w:lineRule="auto"/>
        <w:jc w:val="both"/>
        <w:rPr>
          <w:rFonts w:ascii="Arial" w:hAnsi="Arial" w:cs="Arial"/>
        </w:rPr>
      </w:pPr>
      <w:r w:rsidRPr="00D245A1">
        <w:rPr>
          <w:rFonts w:ascii="Arial" w:hAnsi="Arial" w:cs="Arial"/>
        </w:rPr>
        <w:t>Dado en el Palacio del Poder Legislativo, en la Ciudad de Toluca de Lerdo, Capital del Estado de México, a los           días del mes de                   del dos mil veinticinco.</w:t>
      </w:r>
    </w:p>
    <w:p w:rsidR="00365B2F" w:rsidRPr="00D245A1" w:rsidRDefault="00365B2F" w:rsidP="00D245A1">
      <w:pPr>
        <w:spacing w:line="360" w:lineRule="auto"/>
        <w:jc w:val="both"/>
        <w:rPr>
          <w:rFonts w:ascii="Arial" w:hAnsi="Arial" w:cs="Arial"/>
        </w:rPr>
      </w:pPr>
    </w:p>
    <w:sectPr w:rsidR="00365B2F" w:rsidRPr="00D245A1" w:rsidSect="00655FB8">
      <w:headerReference w:type="default" r:id="rId7"/>
      <w:footerReference w:type="default" r:id="rId8"/>
      <w:pgSz w:w="12240" w:h="15840"/>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1E6D" w:rsidRDefault="00CA1E6D" w:rsidP="00882085">
      <w:pPr>
        <w:spacing w:after="0" w:line="240" w:lineRule="auto"/>
      </w:pPr>
      <w:r>
        <w:separator/>
      </w:r>
    </w:p>
  </w:endnote>
  <w:endnote w:type="continuationSeparator" w:id="0">
    <w:p w:rsidR="00CA1E6D" w:rsidRDefault="00CA1E6D" w:rsidP="00882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2"/>
      <w:gridCol w:w="884"/>
      <w:gridCol w:w="885"/>
      <w:gridCol w:w="885"/>
      <w:gridCol w:w="885"/>
      <w:gridCol w:w="885"/>
      <w:gridCol w:w="885"/>
      <w:gridCol w:w="887"/>
    </w:tblGrid>
    <w:tr w:rsidR="00655FB8" w:rsidTr="00882085">
      <w:tc>
        <w:tcPr>
          <w:tcW w:w="2692" w:type="dxa"/>
        </w:tcPr>
        <w:p w:rsidR="00882085" w:rsidRDefault="00882085" w:rsidP="00882085">
          <w:pPr>
            <w:pStyle w:val="Piedepgina"/>
            <w:jc w:val="both"/>
          </w:pPr>
        </w:p>
      </w:tc>
      <w:tc>
        <w:tcPr>
          <w:tcW w:w="898" w:type="dxa"/>
        </w:tcPr>
        <w:p w:rsidR="00882085" w:rsidRDefault="00882085" w:rsidP="00882085">
          <w:pPr>
            <w:pStyle w:val="Piedepgina"/>
            <w:jc w:val="right"/>
          </w:pPr>
        </w:p>
      </w:tc>
      <w:tc>
        <w:tcPr>
          <w:tcW w:w="898" w:type="dxa"/>
          <w:hideMark/>
        </w:tcPr>
        <w:p w:rsidR="00882085" w:rsidRDefault="00882085" w:rsidP="00882085">
          <w:pPr>
            <w:pStyle w:val="Piedepgina"/>
            <w:jc w:val="right"/>
          </w:pPr>
          <w:r>
            <w:rPr>
              <w:noProof/>
            </w:rPr>
            <w:t xml:space="preserve"> </w:t>
          </w:r>
        </w:p>
      </w:tc>
      <w:tc>
        <w:tcPr>
          <w:tcW w:w="898" w:type="dxa"/>
        </w:tcPr>
        <w:p w:rsidR="00882085" w:rsidRDefault="00882085" w:rsidP="00882085">
          <w:pPr>
            <w:pStyle w:val="Piedepgina"/>
          </w:pPr>
        </w:p>
      </w:tc>
      <w:tc>
        <w:tcPr>
          <w:tcW w:w="898" w:type="dxa"/>
          <w:hideMark/>
        </w:tcPr>
        <w:p w:rsidR="00882085" w:rsidRDefault="00882085" w:rsidP="00882085">
          <w:pPr>
            <w:pStyle w:val="Piedepgina"/>
            <w:jc w:val="right"/>
          </w:pPr>
        </w:p>
      </w:tc>
      <w:tc>
        <w:tcPr>
          <w:tcW w:w="898" w:type="dxa"/>
        </w:tcPr>
        <w:p w:rsidR="00882085" w:rsidRDefault="00882085" w:rsidP="00882085">
          <w:pPr>
            <w:pStyle w:val="Piedepgina"/>
            <w:jc w:val="right"/>
          </w:pPr>
        </w:p>
      </w:tc>
      <w:tc>
        <w:tcPr>
          <w:tcW w:w="898" w:type="dxa"/>
        </w:tcPr>
        <w:p w:rsidR="00882085" w:rsidRDefault="00882085" w:rsidP="00882085">
          <w:pPr>
            <w:pStyle w:val="Piedepgina"/>
            <w:jc w:val="right"/>
          </w:pPr>
        </w:p>
      </w:tc>
      <w:tc>
        <w:tcPr>
          <w:tcW w:w="898" w:type="dxa"/>
        </w:tcPr>
        <w:p w:rsidR="00882085" w:rsidRDefault="00882085" w:rsidP="00882085">
          <w:pPr>
            <w:pStyle w:val="Piedepgina"/>
            <w:jc w:val="right"/>
          </w:pPr>
        </w:p>
        <w:p w:rsidR="00882085" w:rsidRDefault="00882085" w:rsidP="00882085">
          <w:pPr>
            <w:pStyle w:val="Piedepgina"/>
            <w:jc w:val="right"/>
          </w:pPr>
        </w:p>
        <w:p w:rsidR="00882085" w:rsidRDefault="00882085" w:rsidP="00882085">
          <w:pPr>
            <w:pStyle w:val="Piedepgina"/>
            <w:jc w:val="right"/>
          </w:pPr>
          <w:r>
            <w:fldChar w:fldCharType="begin"/>
          </w:r>
          <w:r>
            <w:instrText>PAGE   \* MERGEFORMAT</w:instrText>
          </w:r>
          <w:r>
            <w:fldChar w:fldCharType="separate"/>
          </w:r>
          <w:r w:rsidR="007A4A15" w:rsidRPr="007A4A15">
            <w:rPr>
              <w:noProof/>
              <w:lang w:val="es-ES"/>
            </w:rPr>
            <w:t>1</w:t>
          </w:r>
          <w:r>
            <w:fldChar w:fldCharType="end"/>
          </w:r>
        </w:p>
      </w:tc>
    </w:tr>
  </w:tbl>
  <w:p w:rsidR="00882085" w:rsidRDefault="00655FB8">
    <w:pPr>
      <w:pStyle w:val="Piedepgina"/>
    </w:pPr>
    <w:r>
      <w:rPr>
        <w:noProof/>
        <w:lang w:eastAsia="es-MX"/>
      </w:rPr>
      <w:drawing>
        <wp:anchor distT="0" distB="0" distL="114300" distR="114300" simplePos="0" relativeHeight="251661312" behindDoc="0" locked="0" layoutInCell="1" allowOverlap="1" wp14:anchorId="5CB3235A" wp14:editId="5F602BCE">
          <wp:simplePos x="0" y="0"/>
          <wp:positionH relativeFrom="margin">
            <wp:posOffset>-1073150</wp:posOffset>
          </wp:positionH>
          <wp:positionV relativeFrom="margin">
            <wp:posOffset>7618994</wp:posOffset>
          </wp:positionV>
          <wp:extent cx="7753985" cy="752475"/>
          <wp:effectExtent l="0" t="0" r="0" b="9525"/>
          <wp:wrapThrough wrapText="bothSides">
            <wp:wrapPolygon edited="0">
              <wp:start x="0" y="0"/>
              <wp:lineTo x="0" y="21327"/>
              <wp:lineTo x="21545" y="21327"/>
              <wp:lineTo x="21545"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3985" cy="752475"/>
                  </a:xfrm>
                  <a:prstGeom prst="rect">
                    <a:avLst/>
                  </a:prstGeom>
                  <a:noFill/>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1E6D" w:rsidRDefault="00CA1E6D" w:rsidP="00882085">
      <w:pPr>
        <w:spacing w:after="0" w:line="240" w:lineRule="auto"/>
      </w:pPr>
      <w:r>
        <w:separator/>
      </w:r>
    </w:p>
  </w:footnote>
  <w:footnote w:type="continuationSeparator" w:id="0">
    <w:p w:rsidR="00CA1E6D" w:rsidRDefault="00CA1E6D" w:rsidP="008820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085" w:rsidRDefault="00F2207A" w:rsidP="00882085">
    <w:pPr>
      <w:pStyle w:val="Encabezado"/>
      <w:jc w:val="center"/>
    </w:pPr>
    <w:r>
      <w:rPr>
        <w:noProof/>
        <w:lang w:eastAsia="es-MX"/>
      </w:rPr>
      <mc:AlternateContent>
        <mc:Choice Requires="wps">
          <w:drawing>
            <wp:anchor distT="0" distB="0" distL="114300" distR="114300" simplePos="0" relativeHeight="251657216" behindDoc="0" locked="0" layoutInCell="1" allowOverlap="1" wp14:anchorId="58DEC5BF" wp14:editId="755511B7">
              <wp:simplePos x="0" y="0"/>
              <wp:positionH relativeFrom="column">
                <wp:posOffset>3534841</wp:posOffset>
              </wp:positionH>
              <wp:positionV relativeFrom="paragraph">
                <wp:posOffset>-259356</wp:posOffset>
              </wp:positionV>
              <wp:extent cx="3006724" cy="788669"/>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724" cy="788669"/>
                      </a:xfrm>
                      <a:prstGeom prst="rect">
                        <a:avLst/>
                      </a:prstGeom>
                      <a:noFill/>
                      <a:ln w="9525">
                        <a:noFill/>
                        <a:miter lim="800000"/>
                        <a:headEnd/>
                        <a:tailEnd/>
                      </a:ln>
                    </wps:spPr>
                    <wps:txbx>
                      <w:txbxContent>
                        <w:p w:rsidR="00F2207A" w:rsidRPr="007A4A15" w:rsidRDefault="00882085" w:rsidP="007A4A15">
                          <w:pPr>
                            <w:spacing w:after="0" w:line="240" w:lineRule="auto"/>
                            <w:jc w:val="center"/>
                            <w:rPr>
                              <w:rFonts w:ascii="Lato" w:hAnsi="Lato"/>
                              <w:b/>
                              <w:color w:val="97184B"/>
                              <w:sz w:val="24"/>
                              <w:szCs w:val="24"/>
                            </w:rPr>
                          </w:pPr>
                          <w:r w:rsidRPr="007A4A15">
                            <w:rPr>
                              <w:rFonts w:ascii="Lato" w:hAnsi="Lato"/>
                              <w:b/>
                              <w:color w:val="97184B"/>
                              <w:sz w:val="24"/>
                              <w:szCs w:val="24"/>
                            </w:rPr>
                            <w:t xml:space="preserve">Dip. Gerardo Pliego Santana </w:t>
                          </w:r>
                        </w:p>
                        <w:p w:rsidR="00882085" w:rsidRPr="00F2207A" w:rsidRDefault="00F2207A" w:rsidP="007A4A15">
                          <w:pPr>
                            <w:spacing w:after="0" w:line="240" w:lineRule="auto"/>
                            <w:jc w:val="center"/>
                            <w:rPr>
                              <w:rFonts w:ascii="Lato" w:hAnsi="Lato"/>
                              <w:b/>
                              <w:color w:val="97184B"/>
                              <w:sz w:val="24"/>
                              <w:szCs w:val="24"/>
                            </w:rPr>
                          </w:pPr>
                          <w:r w:rsidRPr="00F2207A">
                            <w:rPr>
                              <w:rFonts w:ascii="Lato" w:hAnsi="Lato"/>
                              <w:b/>
                              <w:color w:val="97184B"/>
                              <w:sz w:val="24"/>
                              <w:szCs w:val="24"/>
                            </w:rPr>
                            <w:t>Presidente de la Comisión</w:t>
                          </w:r>
                          <w:r w:rsidR="007A4A15">
                            <w:rPr>
                              <w:rFonts w:ascii="Lato" w:hAnsi="Lato"/>
                              <w:b/>
                              <w:color w:val="97184B"/>
                              <w:sz w:val="24"/>
                              <w:szCs w:val="24"/>
                            </w:rPr>
                            <w:t xml:space="preserve"> Legislativa</w:t>
                          </w:r>
                          <w:r w:rsidRPr="00F2207A">
                            <w:rPr>
                              <w:rFonts w:ascii="Lato" w:hAnsi="Lato"/>
                              <w:b/>
                              <w:color w:val="97184B"/>
                              <w:sz w:val="24"/>
                              <w:szCs w:val="24"/>
                            </w:rPr>
                            <w:t xml:space="preserve"> para el Combate a la Corrupción </w:t>
                          </w:r>
                          <w:r w:rsidR="00882085" w:rsidRPr="00F2207A">
                            <w:rPr>
                              <w:rFonts w:ascii="Lato" w:hAnsi="Lato"/>
                              <w:b/>
                              <w:color w:val="97184B"/>
                              <w:sz w:val="24"/>
                              <w:szCs w:val="24"/>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DEC5BF" id="_x0000_t202" coordsize="21600,21600" o:spt="202" path="m,l,21600r21600,l21600,xe">
              <v:stroke joinstyle="miter"/>
              <v:path gradientshapeok="t" o:connecttype="rect"/>
            </v:shapetype>
            <v:shape id="Cuadro de texto 9" o:spid="_x0000_s1026" type="#_x0000_t202" style="position:absolute;left:0;text-align:left;margin-left:278.35pt;margin-top:-20.4pt;width:236.75pt;height:6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" filled="f" stroked="f">
              <v:textbox>
                <w:txbxContent>
                  <w:p w:rsidR="00F2207A" w:rsidRPr="007A4A15" w:rsidRDefault="00882085" w:rsidP="007A4A15">
                    <w:pPr>
                      <w:spacing w:after="0" w:line="240" w:lineRule="auto"/>
                      <w:jc w:val="center"/>
                      <w:rPr>
                        <w:rFonts w:ascii="Lato" w:hAnsi="Lato"/>
                        <w:b/>
                        <w:color w:val="97184B"/>
                        <w:sz w:val="24"/>
                        <w:szCs w:val="24"/>
                      </w:rPr>
                    </w:pPr>
                    <w:r w:rsidRPr="007A4A15">
                      <w:rPr>
                        <w:rFonts w:ascii="Lato" w:hAnsi="Lato"/>
                        <w:b/>
                        <w:color w:val="97184B"/>
                        <w:sz w:val="24"/>
                        <w:szCs w:val="24"/>
                      </w:rPr>
                      <w:t xml:space="preserve">Dip. Gerardo Pliego Santana </w:t>
                    </w:r>
                  </w:p>
                  <w:p w:rsidR="00882085" w:rsidRPr="00F2207A" w:rsidRDefault="00F2207A" w:rsidP="007A4A15">
                    <w:pPr>
                      <w:spacing w:after="0" w:line="240" w:lineRule="auto"/>
                      <w:jc w:val="center"/>
                      <w:rPr>
                        <w:rFonts w:ascii="Lato" w:hAnsi="Lato"/>
                        <w:b/>
                        <w:color w:val="97184B"/>
                        <w:sz w:val="24"/>
                        <w:szCs w:val="24"/>
                      </w:rPr>
                    </w:pPr>
                    <w:r w:rsidRPr="00F2207A">
                      <w:rPr>
                        <w:rFonts w:ascii="Lato" w:hAnsi="Lato"/>
                        <w:b/>
                        <w:color w:val="97184B"/>
                        <w:sz w:val="24"/>
                        <w:szCs w:val="24"/>
                      </w:rPr>
                      <w:t>Presidente de la Comisión</w:t>
                    </w:r>
                    <w:r w:rsidR="007A4A15">
                      <w:rPr>
                        <w:rFonts w:ascii="Lato" w:hAnsi="Lato"/>
                        <w:b/>
                        <w:color w:val="97184B"/>
                        <w:sz w:val="24"/>
                        <w:szCs w:val="24"/>
                      </w:rPr>
                      <w:t xml:space="preserve"> Legislativa</w:t>
                    </w:r>
                    <w:r w:rsidRPr="00F2207A">
                      <w:rPr>
                        <w:rFonts w:ascii="Lato" w:hAnsi="Lato"/>
                        <w:b/>
                        <w:color w:val="97184B"/>
                        <w:sz w:val="24"/>
                        <w:szCs w:val="24"/>
                      </w:rPr>
                      <w:t xml:space="preserve"> para el Combate a la Corrupción </w:t>
                    </w:r>
                    <w:r w:rsidR="00882085" w:rsidRPr="00F2207A">
                      <w:rPr>
                        <w:rFonts w:ascii="Lato" w:hAnsi="Lato"/>
                        <w:b/>
                        <w:color w:val="97184B"/>
                        <w:sz w:val="24"/>
                        <w:szCs w:val="24"/>
                      </w:rPr>
                      <w:br/>
                    </w:r>
                  </w:p>
                </w:txbxContent>
              </v:textbox>
            </v:shape>
          </w:pict>
        </mc:Fallback>
      </mc:AlternateContent>
    </w:r>
    <w:r w:rsidR="00655FB8">
      <w:rPr>
        <w:noProof/>
        <w:lang w:eastAsia="es-MX"/>
      </w:rPr>
      <w:drawing>
        <wp:anchor distT="0" distB="0" distL="114300" distR="114300" simplePos="0" relativeHeight="251660288" behindDoc="0" locked="0" layoutInCell="1" allowOverlap="1" wp14:anchorId="47125E2D" wp14:editId="26B3C023">
          <wp:simplePos x="0" y="0"/>
          <wp:positionH relativeFrom="column">
            <wp:posOffset>-899100</wp:posOffset>
          </wp:positionH>
          <wp:positionV relativeFrom="paragraph">
            <wp:posOffset>-337868</wp:posOffset>
          </wp:positionV>
          <wp:extent cx="3228340" cy="960755"/>
          <wp:effectExtent l="0" t="0" r="0" b="0"/>
          <wp:wrapThrough wrapText="bothSides">
            <wp:wrapPolygon edited="0">
              <wp:start x="0" y="0"/>
              <wp:lineTo x="0" y="20986"/>
              <wp:lineTo x="21413" y="20986"/>
              <wp:lineTo x="21413"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8340" cy="960755"/>
                  </a:xfrm>
                  <a:prstGeom prst="rect">
                    <a:avLst/>
                  </a:prstGeom>
                  <a:noFill/>
                </pic:spPr>
              </pic:pic>
            </a:graphicData>
          </a:graphic>
          <wp14:sizeRelH relativeFrom="page">
            <wp14:pctWidth>0</wp14:pctWidth>
          </wp14:sizeRelH>
          <wp14:sizeRelV relativeFrom="page">
            <wp14:pctHeight>0</wp14:pctHeight>
          </wp14:sizeRelV>
        </wp:anchor>
      </w:drawing>
    </w:r>
  </w:p>
  <w:p w:rsidR="006D7F10" w:rsidRDefault="006D7F10" w:rsidP="00882085">
    <w:pPr>
      <w:pStyle w:val="Encabezado"/>
      <w:jc w:val="center"/>
    </w:pPr>
  </w:p>
  <w:p w:rsidR="006D7F10" w:rsidRDefault="006D7F10" w:rsidP="00882085">
    <w:pPr>
      <w:pStyle w:val="Encabezado"/>
      <w:jc w:val="center"/>
    </w:pPr>
  </w:p>
  <w:p w:rsidR="006D7F10" w:rsidRDefault="006D7F10" w:rsidP="00882085">
    <w:pPr>
      <w:pStyle w:val="Encabezado"/>
      <w:jc w:val="center"/>
    </w:pPr>
  </w:p>
  <w:p w:rsidR="00882085" w:rsidRDefault="006D7F10" w:rsidP="00882085">
    <w:pPr>
      <w:pStyle w:val="Encabezado"/>
      <w:jc w:val="center"/>
    </w:pPr>
    <w:r>
      <w:rPr>
        <w:noProof/>
        <w:lang w:eastAsia="es-MX"/>
      </w:rPr>
      <mc:AlternateContent>
        <mc:Choice Requires="wps">
          <w:drawing>
            <wp:anchor distT="0" distB="0" distL="114300" distR="114300" simplePos="0" relativeHeight="251658240" behindDoc="0" locked="0" layoutInCell="1" allowOverlap="1" wp14:anchorId="0301A8B5" wp14:editId="71B1D6CE">
              <wp:simplePos x="0" y="0"/>
              <wp:positionH relativeFrom="margin">
                <wp:align>left</wp:align>
              </wp:positionH>
              <wp:positionV relativeFrom="paragraph">
                <wp:posOffset>87630</wp:posOffset>
              </wp:positionV>
              <wp:extent cx="5155565" cy="28575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5565" cy="285750"/>
                      </a:xfrm>
                      <a:prstGeom prst="rect">
                        <a:avLst/>
                      </a:prstGeom>
                      <a:noFill/>
                      <a:ln w="9525">
                        <a:noFill/>
                        <a:miter lim="800000"/>
                        <a:headEnd/>
                        <a:tailEnd/>
                      </a:ln>
                    </wps:spPr>
                    <wps:txbx>
                      <w:txbxContent>
                        <w:p w:rsidR="00882085" w:rsidRPr="007A4A15" w:rsidRDefault="007A4A15" w:rsidP="00655FB8">
                          <w:pPr>
                            <w:jc w:val="center"/>
                            <w:rPr>
                              <w:rFonts w:ascii="Lato" w:hAnsi="Lato"/>
                              <w:b/>
                              <w:color w:val="97184B"/>
                              <w:sz w:val="18"/>
                              <w:szCs w:val="18"/>
                            </w:rPr>
                          </w:pPr>
                          <w:r>
                            <w:rPr>
                              <w:rFonts w:ascii="Lato" w:hAnsi="Lato"/>
                              <w:b/>
                              <w:color w:val="97184B"/>
                              <w:sz w:val="18"/>
                              <w:szCs w:val="18"/>
                            </w:rPr>
                            <w:t xml:space="preserve">       </w:t>
                          </w:r>
                          <w:r w:rsidR="00882085" w:rsidRPr="007A4A15">
                            <w:rPr>
                              <w:rFonts w:ascii="Lato" w:hAnsi="Lato"/>
                              <w:b/>
                              <w:color w:val="97184B"/>
                              <w:sz w:val="18"/>
                              <w:szCs w:val="18"/>
                            </w:rPr>
                            <w:t>“202</w:t>
                          </w:r>
                          <w:r w:rsidR="00655FB8" w:rsidRPr="007A4A15">
                            <w:rPr>
                              <w:rFonts w:ascii="Lato" w:hAnsi="Lato"/>
                              <w:b/>
                              <w:color w:val="97184B"/>
                              <w:sz w:val="18"/>
                              <w:szCs w:val="18"/>
                            </w:rPr>
                            <w:t>5</w:t>
                          </w:r>
                          <w:r>
                            <w:rPr>
                              <w:rFonts w:ascii="Lato" w:hAnsi="Lato"/>
                              <w:b/>
                              <w:color w:val="97184B"/>
                              <w:sz w:val="18"/>
                              <w:szCs w:val="18"/>
                            </w:rPr>
                            <w:t>. Bicentenario de la vida municipal en el Estado de México</w:t>
                          </w:r>
                          <w:r w:rsidR="00882085" w:rsidRPr="007A4A15">
                            <w:rPr>
                              <w:rFonts w:ascii="Lato" w:hAnsi="Lato"/>
                              <w:b/>
                              <w:color w:val="97184B"/>
                              <w:sz w:val="18"/>
                              <w:szCs w:val="18"/>
                            </w:rPr>
                            <w:t xml:space="preserve">”. </w:t>
                          </w:r>
                        </w:p>
                        <w:p w:rsidR="00882085" w:rsidRPr="007A4A15" w:rsidRDefault="00882085" w:rsidP="00882085">
                          <w:pPr>
                            <w:jc w:val="center"/>
                            <w:rPr>
                              <w:rFonts w:ascii="Lato" w:hAnsi="Lato"/>
                              <w:b/>
                              <w:color w:val="692044"/>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01A8B5" id="Cuadro de texto 5" o:spid="_x0000_s1027" type="#_x0000_t202" style="position:absolute;left:0;text-align:left;margin-left:0;margin-top:6.9pt;width:405.95pt;height:2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" filled="f" stroked="f">
              <v:textbox>
                <w:txbxContent>
                  <w:p w:rsidR="00882085" w:rsidRPr="007A4A15" w:rsidRDefault="007A4A15" w:rsidP="00655FB8">
                    <w:pPr>
                      <w:jc w:val="center"/>
                      <w:rPr>
                        <w:rFonts w:ascii="Lato" w:hAnsi="Lato"/>
                        <w:b/>
                        <w:color w:val="97184B"/>
                        <w:sz w:val="18"/>
                        <w:szCs w:val="18"/>
                      </w:rPr>
                    </w:pPr>
                    <w:r>
                      <w:rPr>
                        <w:rFonts w:ascii="Lato" w:hAnsi="Lato"/>
                        <w:b/>
                        <w:color w:val="97184B"/>
                        <w:sz w:val="18"/>
                        <w:szCs w:val="18"/>
                      </w:rPr>
                      <w:t xml:space="preserve">       </w:t>
                    </w:r>
                    <w:r w:rsidR="00882085" w:rsidRPr="007A4A15">
                      <w:rPr>
                        <w:rFonts w:ascii="Lato" w:hAnsi="Lato"/>
                        <w:b/>
                        <w:color w:val="97184B"/>
                        <w:sz w:val="18"/>
                        <w:szCs w:val="18"/>
                      </w:rPr>
                      <w:t>“202</w:t>
                    </w:r>
                    <w:r w:rsidR="00655FB8" w:rsidRPr="007A4A15">
                      <w:rPr>
                        <w:rFonts w:ascii="Lato" w:hAnsi="Lato"/>
                        <w:b/>
                        <w:color w:val="97184B"/>
                        <w:sz w:val="18"/>
                        <w:szCs w:val="18"/>
                      </w:rPr>
                      <w:t>5</w:t>
                    </w:r>
                    <w:r>
                      <w:rPr>
                        <w:rFonts w:ascii="Lato" w:hAnsi="Lato"/>
                        <w:b/>
                        <w:color w:val="97184B"/>
                        <w:sz w:val="18"/>
                        <w:szCs w:val="18"/>
                      </w:rPr>
                      <w:t>. Bicentenario de la vida municipal en el Estado de México</w:t>
                    </w:r>
                    <w:r w:rsidR="00882085" w:rsidRPr="007A4A15">
                      <w:rPr>
                        <w:rFonts w:ascii="Lato" w:hAnsi="Lato"/>
                        <w:b/>
                        <w:color w:val="97184B"/>
                        <w:sz w:val="18"/>
                        <w:szCs w:val="18"/>
                      </w:rPr>
                      <w:t xml:space="preserve">”. </w:t>
                    </w:r>
                  </w:p>
                  <w:p w:rsidR="00882085" w:rsidRPr="007A4A15" w:rsidRDefault="00882085" w:rsidP="00882085">
                    <w:pPr>
                      <w:jc w:val="center"/>
                      <w:rPr>
                        <w:rFonts w:ascii="Lato" w:hAnsi="Lato"/>
                        <w:b/>
                        <w:color w:val="692044"/>
                        <w:sz w:val="18"/>
                        <w:szCs w:val="18"/>
                      </w:rPr>
                    </w:pPr>
                  </w:p>
                </w:txbxContent>
              </v:textbox>
              <w10:wrap anchorx="margin"/>
            </v:shape>
          </w:pict>
        </mc:Fallback>
      </mc:AlternateContent>
    </w:r>
  </w:p>
  <w:p w:rsidR="00882085" w:rsidRDefault="00882085">
    <w:pPr>
      <w:pStyle w:val="Encabezado"/>
    </w:pPr>
    <w:r>
      <w:tab/>
    </w:r>
    <w:r>
      <w:tab/>
    </w:r>
  </w:p>
  <w:p w:rsidR="006D7F10" w:rsidRDefault="006D7F1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085"/>
    <w:rsid w:val="000874AC"/>
    <w:rsid w:val="00200781"/>
    <w:rsid w:val="00203D26"/>
    <w:rsid w:val="002D0909"/>
    <w:rsid w:val="00365B2F"/>
    <w:rsid w:val="003E6750"/>
    <w:rsid w:val="004A21EC"/>
    <w:rsid w:val="004A4F7E"/>
    <w:rsid w:val="004B3492"/>
    <w:rsid w:val="00597BD6"/>
    <w:rsid w:val="00601822"/>
    <w:rsid w:val="00655FB8"/>
    <w:rsid w:val="0069668D"/>
    <w:rsid w:val="006B7BED"/>
    <w:rsid w:val="006D7F10"/>
    <w:rsid w:val="007469C3"/>
    <w:rsid w:val="007A4A15"/>
    <w:rsid w:val="007B09BB"/>
    <w:rsid w:val="00882085"/>
    <w:rsid w:val="008B1307"/>
    <w:rsid w:val="00926E8B"/>
    <w:rsid w:val="00982028"/>
    <w:rsid w:val="009E7FA4"/>
    <w:rsid w:val="00BE7790"/>
    <w:rsid w:val="00C274F0"/>
    <w:rsid w:val="00CA1E6D"/>
    <w:rsid w:val="00CC68B3"/>
    <w:rsid w:val="00D01E4C"/>
    <w:rsid w:val="00D20F1A"/>
    <w:rsid w:val="00D245A1"/>
    <w:rsid w:val="00D831C7"/>
    <w:rsid w:val="00E15F28"/>
    <w:rsid w:val="00F2207A"/>
    <w:rsid w:val="00F77F27"/>
    <w:rsid w:val="00FF27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E62843-C119-4ECF-8430-F4A0BF4B4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208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82085"/>
    <w:pPr>
      <w:spacing w:after="0" w:line="240" w:lineRule="auto"/>
    </w:pPr>
  </w:style>
  <w:style w:type="table" w:styleId="Tablaconcuadrcula">
    <w:name w:val="Table Grid"/>
    <w:basedOn w:val="Tablanormal"/>
    <w:uiPriority w:val="59"/>
    <w:rsid w:val="0088208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8208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82085"/>
  </w:style>
  <w:style w:type="paragraph" w:styleId="Piedepgina">
    <w:name w:val="footer"/>
    <w:basedOn w:val="Normal"/>
    <w:link w:val="PiedepginaCar"/>
    <w:uiPriority w:val="99"/>
    <w:unhideWhenUsed/>
    <w:rsid w:val="008820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82085"/>
  </w:style>
  <w:style w:type="paragraph" w:styleId="Textodeglobo">
    <w:name w:val="Balloon Text"/>
    <w:basedOn w:val="Normal"/>
    <w:link w:val="TextodegloboCar"/>
    <w:uiPriority w:val="99"/>
    <w:semiHidden/>
    <w:unhideWhenUsed/>
    <w:rsid w:val="006D7F1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7F10"/>
    <w:rPr>
      <w:rFonts w:ascii="Segoe UI" w:hAnsi="Segoe UI" w:cs="Segoe UI"/>
      <w:sz w:val="18"/>
      <w:szCs w:val="18"/>
    </w:rPr>
  </w:style>
  <w:style w:type="table" w:customStyle="1" w:styleId="Tablaconcuadrcula3">
    <w:name w:val="Tabla con cuadrícula3"/>
    <w:basedOn w:val="Tablanormal"/>
    <w:next w:val="Tablaconcuadrcula"/>
    <w:uiPriority w:val="39"/>
    <w:rsid w:val="00D24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D24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971026">
      <w:bodyDiv w:val="1"/>
      <w:marLeft w:val="0"/>
      <w:marRight w:val="0"/>
      <w:marTop w:val="0"/>
      <w:marBottom w:val="0"/>
      <w:divBdr>
        <w:top w:val="none" w:sz="0" w:space="0" w:color="auto"/>
        <w:left w:val="none" w:sz="0" w:space="0" w:color="auto"/>
        <w:bottom w:val="none" w:sz="0" w:space="0" w:color="auto"/>
        <w:right w:val="none" w:sz="0" w:space="0" w:color="auto"/>
      </w:divBdr>
    </w:div>
    <w:div w:id="1411654521">
      <w:bodyDiv w:val="1"/>
      <w:marLeft w:val="0"/>
      <w:marRight w:val="0"/>
      <w:marTop w:val="0"/>
      <w:marBottom w:val="0"/>
      <w:divBdr>
        <w:top w:val="none" w:sz="0" w:space="0" w:color="auto"/>
        <w:left w:val="none" w:sz="0" w:space="0" w:color="auto"/>
        <w:bottom w:val="none" w:sz="0" w:space="0" w:color="auto"/>
        <w:right w:val="none" w:sz="0" w:space="0" w:color="auto"/>
      </w:divBdr>
    </w:div>
    <w:div w:id="205515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7FC33-4D78-4D57-8689-7554E873E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2190</Words>
  <Characters>12047</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GOBIERNO DEL ESTADO DE MEXICO, PODER LEGISLATIVO</Company>
  <LinksUpToDate>false</LinksUpToDate>
  <CharactersWithSpaces>14209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Invitado3</dc:creator>
  <cp:keywords/>
  <dc:description/>
  <cp:lastModifiedBy>PRODESK HP</cp:lastModifiedBy>
  <cp:revision>2</cp:revision>
  <cp:lastPrinted>2025-03-26T18:59:00Z</cp:lastPrinted>
  <dcterms:created xsi:type="dcterms:W3CDTF">2025-04-09T16:39:00Z</dcterms:created>
  <dcterms:modified xsi:type="dcterms:W3CDTF">2025-04-09T16:39:00Z</dcterms:modified>
</cp:coreProperties>
</file>