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E9" w:rsidRDefault="00A40F6C">
      <w:pPr>
        <w:spacing w:before="28"/>
        <w:ind w:left="2593" w:right="2602"/>
        <w:jc w:val="center"/>
      </w:pPr>
      <w:r>
        <w:rPr>
          <w:w w:val="95"/>
        </w:rPr>
        <w:t>Consentimiento</w:t>
      </w:r>
      <w:r>
        <w:rPr>
          <w:spacing w:val="19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tratamiento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datos</w:t>
      </w:r>
      <w:r>
        <w:rPr>
          <w:spacing w:val="18"/>
          <w:w w:val="95"/>
        </w:rPr>
        <w:t xml:space="preserve"> </w:t>
      </w:r>
      <w:r>
        <w:rPr>
          <w:w w:val="95"/>
        </w:rPr>
        <w:t>personales</w:t>
      </w:r>
      <w:bookmarkStart w:id="0" w:name="_GoBack"/>
      <w:bookmarkEnd w:id="0"/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10"/>
        <w:rPr>
          <w:sz w:val="24"/>
        </w:rPr>
      </w:pPr>
    </w:p>
    <w:p w:rsidR="001418E9" w:rsidRDefault="00A40F6C">
      <w:pPr>
        <w:tabs>
          <w:tab w:val="left" w:pos="10116"/>
        </w:tabs>
        <w:spacing w:line="249" w:lineRule="auto"/>
        <w:ind w:left="112" w:right="116"/>
        <w:jc w:val="both"/>
      </w:pPr>
      <w:r>
        <w:rPr>
          <w:w w:val="95"/>
        </w:rPr>
        <w:t>Por medio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presente,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(la) que</w:t>
      </w:r>
      <w:r>
        <w:rPr>
          <w:spacing w:val="2"/>
          <w:w w:val="95"/>
        </w:rPr>
        <w:t xml:space="preserve"> </w:t>
      </w:r>
      <w:r>
        <w:rPr>
          <w:w w:val="95"/>
        </w:rPr>
        <w:t>suscribe</w:t>
      </w:r>
      <w:r>
        <w:rPr>
          <w:w w:val="95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rPr>
          <w:w w:val="95"/>
        </w:rPr>
        <w:t>titular de los documentos y datos personales que se entregan a la Junta de Coordinación Política de la LXI</w:t>
      </w:r>
      <w:r>
        <w:rPr>
          <w:spacing w:val="1"/>
          <w:w w:val="95"/>
        </w:rPr>
        <w:t xml:space="preserve"> </w:t>
      </w:r>
      <w:r>
        <w:t xml:space="preserve">Legislatura del Estado de México, con motivo del </w:t>
      </w:r>
      <w:r w:rsidRPr="00C14D26">
        <w:rPr>
          <w:b/>
        </w:rPr>
        <w:t>Proceso y la Convocatoria para la designación o</w:t>
      </w:r>
      <w:r w:rsidRPr="00C14D26">
        <w:rPr>
          <w:b/>
          <w:spacing w:val="1"/>
        </w:rPr>
        <w:t xml:space="preserve"> </w:t>
      </w:r>
      <w:r w:rsidRPr="00C14D26">
        <w:rPr>
          <w:b/>
        </w:rPr>
        <w:t>ratificación de</w:t>
      </w:r>
      <w:r w:rsidR="00C14D26">
        <w:rPr>
          <w:b/>
        </w:rPr>
        <w:t xml:space="preserve"> la Persona Titular del Órgano Interno de Control del </w:t>
      </w:r>
      <w:r w:rsidR="00576B91">
        <w:rPr>
          <w:b/>
        </w:rPr>
        <w:t xml:space="preserve">Instituto de Transparencia, Acceso a la Información Pública y Protección de Datos Personales </w:t>
      </w:r>
      <w:r w:rsidRPr="00C14D26">
        <w:rPr>
          <w:b/>
        </w:rPr>
        <w:t>del Estado de México</w:t>
      </w:r>
      <w:r w:rsidR="00576B91">
        <w:rPr>
          <w:b/>
        </w:rPr>
        <w:t xml:space="preserve"> y Municipios</w:t>
      </w:r>
      <w:r>
        <w:t>, de conformidad con los</w:t>
      </w:r>
      <w:r>
        <w:rPr>
          <w:spacing w:val="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Posesión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Obligados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w w:val="95"/>
        </w:rPr>
        <w:t>Estado de México y Municipios y demás disposiciones relativas y aplicables en la materia, por medio de la</w:t>
      </w:r>
      <w:r>
        <w:rPr>
          <w:spacing w:val="1"/>
          <w:w w:val="95"/>
        </w:rPr>
        <w:t xml:space="preserve"> </w:t>
      </w:r>
      <w:r>
        <w:rPr>
          <w:w w:val="95"/>
        </w:rPr>
        <w:t>presente otorgo CONSENTIMIENTO EXPRESO para el tratamiento de datos personales que proporciono,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1418E9" w:rsidRDefault="001418E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81"/>
      </w:tblGrid>
      <w:tr w:rsidR="001418E9">
        <w:trPr>
          <w:trHeight w:val="527"/>
        </w:trPr>
        <w:tc>
          <w:tcPr>
            <w:tcW w:w="1980" w:type="dxa"/>
          </w:tcPr>
          <w:p w:rsidR="001418E9" w:rsidRDefault="00A40F6C">
            <w:pPr>
              <w:pStyle w:val="TableParagraph"/>
              <w:spacing w:before="0" w:line="264" w:lineRule="exact"/>
              <w:ind w:right="91"/>
            </w:pPr>
            <w:r>
              <w:rPr>
                <w:w w:val="95"/>
              </w:rPr>
              <w:t>Denominación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56"/>
                <w:w w:val="95"/>
              </w:rPr>
              <w:t xml:space="preserve"> </w:t>
            </w:r>
            <w:r>
              <w:t>responsable:</w:t>
            </w:r>
          </w:p>
        </w:tc>
        <w:tc>
          <w:tcPr>
            <w:tcW w:w="8081" w:type="dxa"/>
          </w:tcPr>
          <w:p w:rsidR="001418E9" w:rsidRDefault="00A40F6C">
            <w:pPr>
              <w:pStyle w:val="TableParagraph"/>
            </w:pPr>
            <w:r>
              <w:rPr>
                <w:w w:val="95"/>
              </w:rPr>
              <w:t>Poder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Legislativo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México</w:t>
            </w:r>
          </w:p>
        </w:tc>
      </w:tr>
      <w:tr w:rsidR="001418E9">
        <w:trPr>
          <w:trHeight w:val="1850"/>
        </w:trPr>
        <w:tc>
          <w:tcPr>
            <w:tcW w:w="1980" w:type="dxa"/>
          </w:tcPr>
          <w:p w:rsidR="001418E9" w:rsidRDefault="00A40F6C">
            <w:pPr>
              <w:pStyle w:val="TableParagraph"/>
              <w:tabs>
                <w:tab w:val="left" w:pos="1593"/>
              </w:tabs>
              <w:spacing w:before="11" w:line="249" w:lineRule="auto"/>
              <w:ind w:right="91"/>
            </w:pPr>
            <w:r>
              <w:t>Finalidad</w:t>
            </w:r>
            <w:r>
              <w:tab/>
            </w:r>
            <w:r>
              <w:rPr>
                <w:spacing w:val="-5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tratamiento:</w:t>
            </w:r>
          </w:p>
        </w:tc>
        <w:tc>
          <w:tcPr>
            <w:tcW w:w="8081" w:type="dxa"/>
          </w:tcPr>
          <w:p w:rsidR="001418E9" w:rsidRDefault="00A40F6C">
            <w:pPr>
              <w:pStyle w:val="TableParagraph"/>
              <w:spacing w:before="11" w:line="249" w:lineRule="auto"/>
              <w:ind w:right="88"/>
              <w:jc w:val="both"/>
            </w:pPr>
            <w:r>
              <w:rPr>
                <w:w w:val="95"/>
                <w:u w:val="single"/>
              </w:rPr>
              <w:t>Finalidad principa</w:t>
            </w:r>
            <w:r>
              <w:rPr>
                <w:w w:val="95"/>
              </w:rPr>
              <w:t>l: la descrita en el Acuerdo por el que se establece el</w:t>
            </w:r>
            <w:r w:rsidR="00C14D26" w:rsidRPr="00C14D26">
              <w:rPr>
                <w:b/>
              </w:rPr>
              <w:t xml:space="preserve"> Proceso y la Convocatoria para la designación o</w:t>
            </w:r>
            <w:r w:rsidR="00C14D26" w:rsidRPr="00C14D26">
              <w:rPr>
                <w:b/>
                <w:spacing w:val="1"/>
              </w:rPr>
              <w:t xml:space="preserve"> </w:t>
            </w:r>
            <w:r w:rsidR="00C14D26" w:rsidRPr="00C14D26">
              <w:rPr>
                <w:b/>
              </w:rPr>
              <w:t>ratificación de</w:t>
            </w:r>
            <w:r w:rsidR="00C14D26">
              <w:rPr>
                <w:b/>
              </w:rPr>
              <w:t xml:space="preserve"> la Persona Titular del Órgano Interno de Control del</w:t>
            </w:r>
            <w:r w:rsidR="00576B91">
              <w:rPr>
                <w:b/>
              </w:rPr>
              <w:t xml:space="preserve"> Instituto de Transparencia, Acceso a la Información Pública y Protección de Datos Personales </w:t>
            </w:r>
            <w:r w:rsidR="00576B91" w:rsidRPr="00C14D26">
              <w:rPr>
                <w:b/>
              </w:rPr>
              <w:t>del Estado de México</w:t>
            </w:r>
            <w:r w:rsidR="00576B91">
              <w:rPr>
                <w:b/>
              </w:rPr>
              <w:t xml:space="preserve"> y Municipios</w:t>
            </w:r>
            <w:r>
              <w:t>, publicado en el periódico oficial “Gaceta del</w:t>
            </w:r>
            <w:r>
              <w:rPr>
                <w:spacing w:val="1"/>
              </w:rPr>
              <w:t xml:space="preserve"> </w:t>
            </w:r>
            <w:r>
              <w:t>Gobierno”</w:t>
            </w:r>
            <w:r>
              <w:rPr>
                <w:spacing w:val="-3"/>
              </w:rPr>
              <w:t xml:space="preserve"> </w:t>
            </w:r>
            <w:r>
              <w:t xml:space="preserve">el </w:t>
            </w:r>
            <w:r w:rsidR="00576B91">
              <w:t>11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 w:rsidR="00576B91">
              <w:t>abril</w:t>
            </w:r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576B91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418E9" w:rsidRDefault="00A40F6C">
            <w:pPr>
              <w:pStyle w:val="TableParagraph"/>
              <w:spacing w:before="0" w:line="260" w:lineRule="atLeast"/>
              <w:ind w:right="89"/>
              <w:jc w:val="both"/>
            </w:pPr>
            <w:r>
              <w:rPr>
                <w:u w:val="single"/>
              </w:rPr>
              <w:t>Finalidad secundaria</w:t>
            </w:r>
            <w:r>
              <w:t>: para efectos de transparencia y acceso a la información</w:t>
            </w:r>
            <w:r>
              <w:rPr>
                <w:spacing w:val="1"/>
              </w:rPr>
              <w:t xml:space="preserve"> </w:t>
            </w:r>
            <w:r>
              <w:t>pública.</w:t>
            </w:r>
          </w:p>
        </w:tc>
      </w:tr>
      <w:tr w:rsidR="001418E9">
        <w:trPr>
          <w:trHeight w:val="2375"/>
        </w:trPr>
        <w:tc>
          <w:tcPr>
            <w:tcW w:w="1980" w:type="dxa"/>
          </w:tcPr>
          <w:p w:rsidR="001418E9" w:rsidRDefault="00A40F6C">
            <w:pPr>
              <w:pStyle w:val="TableParagraph"/>
              <w:tabs>
                <w:tab w:val="left" w:pos="1761"/>
              </w:tabs>
              <w:spacing w:line="249" w:lineRule="auto"/>
              <w:ind w:right="89"/>
            </w:pPr>
            <w:r>
              <w:t>Datos</w:t>
            </w:r>
            <w:r>
              <w:rPr>
                <w:spacing w:val="51"/>
              </w:rPr>
              <w:t xml:space="preserve"> </w:t>
            </w:r>
            <w:r>
              <w:t>personales</w:t>
            </w:r>
            <w:r>
              <w:rPr>
                <w:spacing w:val="-58"/>
              </w:rPr>
              <w:t xml:space="preserve"> </w:t>
            </w:r>
            <w:r>
              <w:t>sujetos</w:t>
            </w:r>
            <w:r>
              <w:tab/>
            </w:r>
            <w:r>
              <w:rPr>
                <w:spacing w:val="-10"/>
              </w:rPr>
              <w:t>a</w:t>
            </w:r>
          </w:p>
          <w:p w:rsidR="001418E9" w:rsidRDefault="00A40F6C">
            <w:pPr>
              <w:pStyle w:val="TableParagraph"/>
              <w:spacing w:before="2"/>
            </w:pPr>
            <w:r>
              <w:t>tratamiento:</w:t>
            </w:r>
          </w:p>
        </w:tc>
        <w:tc>
          <w:tcPr>
            <w:tcW w:w="8081" w:type="dxa"/>
          </w:tcPr>
          <w:p w:rsidR="001418E9" w:rsidRDefault="00A40F6C">
            <w:pPr>
              <w:pStyle w:val="TableParagraph"/>
              <w:spacing w:line="249" w:lineRule="auto"/>
              <w:ind w:right="89"/>
              <w:jc w:val="both"/>
            </w:pPr>
            <w:r>
              <w:t>Los</w:t>
            </w:r>
            <w:r>
              <w:rPr>
                <w:spacing w:val="-9"/>
              </w:rPr>
              <w:t xml:space="preserve"> </w:t>
            </w:r>
            <w:r>
              <w:t>datos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documentos</w:t>
            </w:r>
            <w:r>
              <w:rPr>
                <w:spacing w:val="-9"/>
              </w:rPr>
              <w:t xml:space="preserve"> </w:t>
            </w:r>
            <w:r>
              <w:t>descritos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Apartado</w:t>
            </w:r>
            <w:r>
              <w:rPr>
                <w:spacing w:val="-8"/>
              </w:rPr>
              <w:t xml:space="preserve"> </w:t>
            </w:r>
            <w:r>
              <w:t>I,</w:t>
            </w:r>
            <w:r>
              <w:rPr>
                <w:spacing w:val="-7"/>
              </w:rPr>
              <w:t xml:space="preserve"> </w:t>
            </w:r>
            <w:r>
              <w:t>numeral</w:t>
            </w:r>
            <w:r>
              <w:rPr>
                <w:spacing w:val="-7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Acuerdo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que se establece el</w:t>
            </w:r>
            <w:r w:rsidR="00C14D26" w:rsidRPr="00C14D26">
              <w:rPr>
                <w:b/>
              </w:rPr>
              <w:t xml:space="preserve"> Proceso y la Convocatoria para la designación o</w:t>
            </w:r>
            <w:r w:rsidR="00C14D26" w:rsidRPr="00C14D26">
              <w:rPr>
                <w:b/>
                <w:spacing w:val="1"/>
              </w:rPr>
              <w:t xml:space="preserve"> </w:t>
            </w:r>
            <w:r w:rsidR="00C14D26" w:rsidRPr="00C14D26">
              <w:rPr>
                <w:b/>
              </w:rPr>
              <w:t>ratificación de</w:t>
            </w:r>
            <w:r w:rsidR="00C14D26">
              <w:rPr>
                <w:b/>
              </w:rPr>
              <w:t xml:space="preserve"> la Persona Titular del Órgano Interno de Control del</w:t>
            </w:r>
            <w:r w:rsidR="00576B91">
              <w:rPr>
                <w:b/>
              </w:rPr>
              <w:t xml:space="preserve"> Instituto de Transparencia, Acceso a la Información Pública y Protección de Datos Personales </w:t>
            </w:r>
            <w:r w:rsidR="00576B91" w:rsidRPr="00C14D26">
              <w:rPr>
                <w:b/>
              </w:rPr>
              <w:t>del Estado de México</w:t>
            </w:r>
            <w:r w:rsidR="00576B91">
              <w:rPr>
                <w:b/>
              </w:rPr>
              <w:t xml:space="preserve"> y Municipios</w:t>
            </w:r>
            <w:r>
              <w:t>, publicado en el</w:t>
            </w:r>
            <w:r>
              <w:rPr>
                <w:spacing w:val="1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oficial</w:t>
            </w:r>
            <w:r>
              <w:rPr>
                <w:spacing w:val="-4"/>
              </w:rPr>
              <w:t xml:space="preserve"> </w:t>
            </w:r>
            <w:r>
              <w:t>“Gaceta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Gobierno”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 w:rsidR="00576B91">
              <w:t>11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576B91">
              <w:t>abril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</w:t>
            </w:r>
            <w:r w:rsidR="00576B91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18E9" w:rsidRDefault="00A40F6C">
            <w:pPr>
              <w:pStyle w:val="TableParagraph"/>
              <w:spacing w:before="0" w:line="264" w:lineRule="exact"/>
              <w:ind w:right="91"/>
              <w:jc w:val="both"/>
            </w:pPr>
            <w:r>
              <w:t>Asimismo,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datos</w:t>
            </w:r>
            <w:r>
              <w:rPr>
                <w:spacing w:val="-14"/>
              </w:rPr>
              <w:t xml:space="preserve"> </w:t>
            </w:r>
            <w:r>
              <w:t>personales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documentos</w:t>
            </w:r>
            <w:r>
              <w:rPr>
                <w:spacing w:val="-14"/>
              </w:rPr>
              <w:t xml:space="preserve"> </w:t>
            </w:r>
            <w:r>
              <w:t>descritos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Aviso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Privacidad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correspondiente al procedimiento referido en el párrafo anterior, el cual se encuentra</w:t>
            </w:r>
            <w:r>
              <w:rPr>
                <w:spacing w:val="-56"/>
                <w:w w:val="95"/>
              </w:rPr>
              <w:t xml:space="preserve"> </w:t>
            </w:r>
            <w:r>
              <w:t>disponible en la página de Internet del Poder Legislativo, a través del siguiente</w:t>
            </w:r>
            <w:r>
              <w:rPr>
                <w:spacing w:val="1"/>
              </w:rPr>
              <w:t xml:space="preserve"> </w:t>
            </w:r>
            <w:r>
              <w:t>enlace:</w:t>
            </w:r>
            <w:r>
              <w:rPr>
                <w:spacing w:val="-6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https://legislativoedomex.gob.mx/AvisosdePrivacidad</w:t>
              </w:r>
            </w:hyperlink>
          </w:p>
        </w:tc>
      </w:tr>
    </w:tbl>
    <w:p w:rsidR="001418E9" w:rsidRDefault="001418E9">
      <w:pPr>
        <w:pStyle w:val="Textoindependiente"/>
        <w:spacing w:before="9"/>
        <w:rPr>
          <w:sz w:val="23"/>
        </w:rPr>
      </w:pPr>
    </w:p>
    <w:p w:rsidR="001418E9" w:rsidRDefault="00A40F6C">
      <w:pPr>
        <w:spacing w:line="249" w:lineRule="auto"/>
        <w:ind w:left="112" w:right="117"/>
        <w:jc w:val="both"/>
      </w:pPr>
      <w:r>
        <w:t>Por último, manifiesto que el presente consentimiento es otorgado de manera libre, inequívoca, sin que</w:t>
      </w:r>
      <w:r>
        <w:rPr>
          <w:spacing w:val="-59"/>
        </w:rPr>
        <w:t xml:space="preserve"> </w:t>
      </w:r>
      <w:r>
        <w:t>medie error, mala fe, violencia o dolo que puedan afectar la manifestación de mi voluntad. Asimismo,</w:t>
      </w:r>
      <w:r>
        <w:rPr>
          <w:spacing w:val="1"/>
        </w:rPr>
        <w:t xml:space="preserve"> </w:t>
      </w:r>
      <w:r>
        <w:rPr>
          <w:w w:val="95"/>
        </w:rPr>
        <w:t>manifiesto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fui</w:t>
      </w:r>
      <w:r>
        <w:rPr>
          <w:spacing w:val="-5"/>
          <w:w w:val="95"/>
        </w:rPr>
        <w:t xml:space="preserve"> </w:t>
      </w:r>
      <w:r>
        <w:rPr>
          <w:w w:val="95"/>
        </w:rPr>
        <w:t>informado(a)</w:t>
      </w:r>
      <w:r>
        <w:rPr>
          <w:spacing w:val="-3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tratamiento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datos</w:t>
      </w:r>
      <w:r>
        <w:rPr>
          <w:spacing w:val="-5"/>
          <w:w w:val="95"/>
        </w:rPr>
        <w:t xml:space="preserve"> </w:t>
      </w:r>
      <w:r>
        <w:rPr>
          <w:w w:val="95"/>
        </w:rPr>
        <w:t>personales</w:t>
      </w:r>
      <w:r>
        <w:rPr>
          <w:spacing w:val="-6"/>
          <w:w w:val="95"/>
        </w:rPr>
        <w:t xml:space="preserve"> </w:t>
      </w:r>
      <w:r>
        <w:rPr>
          <w:w w:val="95"/>
        </w:rPr>
        <w:t>conforme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Aviso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Privacidad</w:t>
      </w:r>
      <w:r>
        <w:rPr>
          <w:spacing w:val="-55"/>
          <w:w w:val="95"/>
        </w:rPr>
        <w:t xml:space="preserve"> </w:t>
      </w:r>
      <w:r>
        <w:rPr>
          <w:spacing w:val="-1"/>
        </w:rPr>
        <w:t>del</w:t>
      </w:r>
      <w:r w:rsidR="00C14D26" w:rsidRPr="00C14D26">
        <w:rPr>
          <w:b/>
        </w:rPr>
        <w:t xml:space="preserve"> </w:t>
      </w:r>
      <w:r w:rsidR="00C14D26" w:rsidRPr="00C14D26">
        <w:t>Proceso y la Convocatoria para la designación o</w:t>
      </w:r>
      <w:r w:rsidR="00C14D26" w:rsidRPr="00C14D26">
        <w:rPr>
          <w:spacing w:val="1"/>
        </w:rPr>
        <w:t xml:space="preserve"> </w:t>
      </w:r>
      <w:r w:rsidR="00C14D26" w:rsidRPr="00C14D26">
        <w:t xml:space="preserve">ratificación de la Persona Titular del Órgano Interno de Control del </w:t>
      </w:r>
      <w:r w:rsidR="00EF3DCA" w:rsidRPr="00EF3DCA">
        <w:t>Instituto de Transparencia, Acceso a la Información Pública y Protección de Datos Personales del Estado de México y Municipios.</w:t>
      </w:r>
    </w:p>
    <w:p w:rsidR="001418E9" w:rsidRDefault="001418E9">
      <w:pPr>
        <w:pStyle w:val="Textoindependiente"/>
        <w:spacing w:before="4"/>
        <w:rPr>
          <w:sz w:val="23"/>
        </w:rPr>
      </w:pPr>
    </w:p>
    <w:p w:rsidR="001418E9" w:rsidRDefault="00A40F6C">
      <w:pPr>
        <w:spacing w:line="249" w:lineRule="auto"/>
        <w:ind w:left="112" w:right="121"/>
        <w:jc w:val="both"/>
      </w:pPr>
      <w:r>
        <w:t>Dado en la ciudad de Toluca de Lerdo, Estado de México; a los</w:t>
      </w:r>
      <w:r w:rsidR="002857F8">
        <w:t xml:space="preserve"> once</w:t>
      </w:r>
      <w:r>
        <w:rPr>
          <w:spacing w:val="1"/>
        </w:rPr>
        <w:t xml:space="preserve"> </w:t>
      </w:r>
      <w:r>
        <w:t xml:space="preserve">días del mes de </w:t>
      </w:r>
      <w:r w:rsidR="002857F8">
        <w:t>abril</w:t>
      </w:r>
      <w:r>
        <w:t xml:space="preserve"> del año</w:t>
      </w:r>
      <w:r>
        <w:rPr>
          <w:spacing w:val="-59"/>
        </w:rPr>
        <w:t xml:space="preserve"> </w:t>
      </w:r>
      <w:r w:rsidR="002857F8">
        <w:rPr>
          <w:spacing w:val="-59"/>
        </w:rPr>
        <w:t xml:space="preserve"> </w:t>
      </w:r>
      <w:r>
        <w:t>202</w:t>
      </w:r>
      <w:r w:rsidR="002857F8">
        <w:t>3</w:t>
      </w:r>
      <w:r>
        <w:t>.</w:t>
      </w:r>
    </w:p>
    <w:p w:rsidR="001418E9" w:rsidRDefault="001418E9">
      <w:pPr>
        <w:pStyle w:val="Textoindependiente"/>
        <w:spacing w:before="1"/>
        <w:rPr>
          <w:sz w:val="23"/>
        </w:rPr>
      </w:pPr>
    </w:p>
    <w:p w:rsidR="001418E9" w:rsidRDefault="00A40F6C">
      <w:pPr>
        <w:ind w:left="2593" w:right="2602"/>
        <w:jc w:val="center"/>
      </w:pPr>
      <w:r>
        <w:rPr>
          <w:spacing w:val="-1"/>
        </w:rPr>
        <w:t>Autorizo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otorgo</w:t>
      </w:r>
      <w:r>
        <w:rPr>
          <w:spacing w:val="-14"/>
        </w:rPr>
        <w:t xml:space="preserve"> </w:t>
      </w:r>
      <w:r>
        <w:rPr>
          <w:spacing w:val="-1"/>
        </w:rPr>
        <w:t>consentimiento</w:t>
      </w: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9"/>
        <w:rPr>
          <w:sz w:val="28"/>
        </w:rPr>
      </w:pPr>
    </w:p>
    <w:p w:rsidR="001418E9" w:rsidRDefault="00A40F6C">
      <w:pPr>
        <w:ind w:left="2593" w:right="2599"/>
        <w:jc w:val="center"/>
      </w:pPr>
      <w:r>
        <w:rPr>
          <w:w w:val="95"/>
        </w:rPr>
        <w:t>Nombre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firma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titular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datos</w:t>
      </w:r>
      <w:r>
        <w:rPr>
          <w:spacing w:val="9"/>
          <w:w w:val="95"/>
        </w:rPr>
        <w:t xml:space="preserve"> </w:t>
      </w:r>
      <w:r>
        <w:rPr>
          <w:w w:val="95"/>
        </w:rPr>
        <w:t>personales</w:t>
      </w:r>
    </w:p>
    <w:sectPr w:rsidR="001418E9">
      <w:headerReference w:type="default" r:id="rId9"/>
      <w:footerReference w:type="default" r:id="rId10"/>
      <w:pgSz w:w="12240" w:h="15840"/>
      <w:pgMar w:top="140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C0" w:rsidRDefault="007717C0">
      <w:r>
        <w:separator/>
      </w:r>
    </w:p>
  </w:endnote>
  <w:endnote w:type="continuationSeparator" w:id="0">
    <w:p w:rsidR="007717C0" w:rsidRDefault="0077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C0" w:rsidRDefault="007717C0">
      <w:r>
        <w:separator/>
      </w:r>
    </w:p>
  </w:footnote>
  <w:footnote w:type="continuationSeparator" w:id="0">
    <w:p w:rsidR="007717C0" w:rsidRDefault="0077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336"/>
    <w:multiLevelType w:val="hybridMultilevel"/>
    <w:tmpl w:val="59BE3D7A"/>
    <w:lvl w:ilvl="0" w:tplc="E550DC22">
      <w:start w:val="1"/>
      <w:numFmt w:val="upperRoman"/>
      <w:lvlText w:val="%1."/>
      <w:lvlJc w:val="left"/>
      <w:pPr>
        <w:ind w:left="271" w:hanging="159"/>
      </w:pPr>
      <w:rPr>
        <w:rFonts w:ascii="Arial MT" w:eastAsia="Arial MT" w:hAnsi="Arial MT" w:cs="Arial MT" w:hint="default"/>
        <w:b/>
        <w:spacing w:val="0"/>
        <w:w w:val="79"/>
        <w:sz w:val="20"/>
        <w:szCs w:val="20"/>
        <w:lang w:val="es-ES" w:eastAsia="en-US" w:bidi="ar-SA"/>
      </w:rPr>
    </w:lvl>
    <w:lvl w:ilvl="1" w:tplc="E0A2444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D86E708E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5A6EB69E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4CB8AE12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5EB01A78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9185C20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8A82198C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69BE2F30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BFF6151"/>
    <w:multiLevelType w:val="hybridMultilevel"/>
    <w:tmpl w:val="E05E368E"/>
    <w:lvl w:ilvl="0" w:tplc="380A41EC">
      <w:start w:val="18"/>
      <w:numFmt w:val="upperRoman"/>
      <w:lvlText w:val="%1."/>
      <w:lvlJc w:val="left"/>
      <w:pPr>
        <w:ind w:left="112" w:hanging="473"/>
      </w:pPr>
      <w:rPr>
        <w:rFonts w:ascii="Arial MT" w:eastAsia="Arial MT" w:hAnsi="Arial MT" w:cs="Arial MT" w:hint="default"/>
        <w:b/>
        <w:spacing w:val="-1"/>
        <w:w w:val="79"/>
        <w:sz w:val="20"/>
        <w:szCs w:val="20"/>
        <w:lang w:val="es-ES" w:eastAsia="en-US" w:bidi="ar-SA"/>
      </w:rPr>
    </w:lvl>
    <w:lvl w:ilvl="1" w:tplc="ADC4AC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C701B74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ABB25CCA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0F521136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C406B9D6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DFE3A24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BEE6FBB0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3CB8BAD2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AE86A37"/>
    <w:multiLevelType w:val="hybridMultilevel"/>
    <w:tmpl w:val="1ED419D2"/>
    <w:lvl w:ilvl="0" w:tplc="CC36E78E">
      <w:start w:val="10"/>
      <w:numFmt w:val="upperRoman"/>
      <w:lvlText w:val="%1."/>
      <w:lvlJc w:val="left"/>
      <w:pPr>
        <w:ind w:left="340" w:hanging="228"/>
      </w:pPr>
      <w:rPr>
        <w:rFonts w:ascii="Arial MT" w:eastAsia="Arial MT" w:hAnsi="Arial MT" w:cs="Arial MT" w:hint="default"/>
        <w:w w:val="85"/>
        <w:sz w:val="20"/>
        <w:szCs w:val="20"/>
        <w:lang w:val="es-ES" w:eastAsia="en-US" w:bidi="ar-SA"/>
      </w:rPr>
    </w:lvl>
    <w:lvl w:ilvl="1" w:tplc="C938F2A8">
      <w:start w:val="1"/>
      <w:numFmt w:val="upperRoman"/>
      <w:lvlText w:val="%2."/>
      <w:lvlJc w:val="left"/>
      <w:pPr>
        <w:ind w:left="820" w:hanging="425"/>
      </w:pPr>
      <w:rPr>
        <w:rFonts w:ascii="Arial MT" w:eastAsia="Arial MT" w:hAnsi="Arial MT" w:cs="Arial MT" w:hint="default"/>
        <w:spacing w:val="-1"/>
        <w:w w:val="89"/>
        <w:sz w:val="20"/>
        <w:szCs w:val="20"/>
        <w:lang w:val="es-ES" w:eastAsia="en-US" w:bidi="ar-SA"/>
      </w:rPr>
    </w:lvl>
    <w:lvl w:ilvl="2" w:tplc="AA8E876C">
      <w:start w:val="1"/>
      <w:numFmt w:val="upperRoman"/>
      <w:lvlText w:val="%3."/>
      <w:lvlJc w:val="left"/>
      <w:pPr>
        <w:ind w:left="540" w:hanging="159"/>
      </w:pPr>
      <w:rPr>
        <w:rFonts w:ascii="Arial MT" w:eastAsia="Arial MT" w:hAnsi="Arial MT" w:cs="Arial MT" w:hint="default"/>
        <w:spacing w:val="-2"/>
        <w:w w:val="79"/>
        <w:sz w:val="20"/>
        <w:szCs w:val="20"/>
        <w:lang w:val="es-ES" w:eastAsia="en-US" w:bidi="ar-SA"/>
      </w:rPr>
    </w:lvl>
    <w:lvl w:ilvl="3" w:tplc="CA4C486E">
      <w:numFmt w:val="bullet"/>
      <w:lvlText w:val="•"/>
      <w:lvlJc w:val="left"/>
      <w:pPr>
        <w:ind w:left="2005" w:hanging="159"/>
      </w:pPr>
      <w:rPr>
        <w:rFonts w:hint="default"/>
        <w:lang w:val="es-ES" w:eastAsia="en-US" w:bidi="ar-SA"/>
      </w:rPr>
    </w:lvl>
    <w:lvl w:ilvl="4" w:tplc="3446C272">
      <w:numFmt w:val="bullet"/>
      <w:lvlText w:val="•"/>
      <w:lvlJc w:val="left"/>
      <w:pPr>
        <w:ind w:left="3190" w:hanging="159"/>
      </w:pPr>
      <w:rPr>
        <w:rFonts w:hint="default"/>
        <w:lang w:val="es-ES" w:eastAsia="en-US" w:bidi="ar-SA"/>
      </w:rPr>
    </w:lvl>
    <w:lvl w:ilvl="5" w:tplc="351A6CB0">
      <w:numFmt w:val="bullet"/>
      <w:lvlText w:val="•"/>
      <w:lvlJc w:val="left"/>
      <w:pPr>
        <w:ind w:left="4375" w:hanging="159"/>
      </w:pPr>
      <w:rPr>
        <w:rFonts w:hint="default"/>
        <w:lang w:val="es-ES" w:eastAsia="en-US" w:bidi="ar-SA"/>
      </w:rPr>
    </w:lvl>
    <w:lvl w:ilvl="6" w:tplc="F72285E2">
      <w:numFmt w:val="bullet"/>
      <w:lvlText w:val="•"/>
      <w:lvlJc w:val="left"/>
      <w:pPr>
        <w:ind w:left="5560" w:hanging="159"/>
      </w:pPr>
      <w:rPr>
        <w:rFonts w:hint="default"/>
        <w:lang w:val="es-ES" w:eastAsia="en-US" w:bidi="ar-SA"/>
      </w:rPr>
    </w:lvl>
    <w:lvl w:ilvl="7" w:tplc="BE6A790A">
      <w:numFmt w:val="bullet"/>
      <w:lvlText w:val="•"/>
      <w:lvlJc w:val="left"/>
      <w:pPr>
        <w:ind w:left="6745" w:hanging="159"/>
      </w:pPr>
      <w:rPr>
        <w:rFonts w:hint="default"/>
        <w:lang w:val="es-ES" w:eastAsia="en-US" w:bidi="ar-SA"/>
      </w:rPr>
    </w:lvl>
    <w:lvl w:ilvl="8" w:tplc="190E7FD4">
      <w:numFmt w:val="bullet"/>
      <w:lvlText w:val="•"/>
      <w:lvlJc w:val="left"/>
      <w:pPr>
        <w:ind w:left="7930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763D4C98"/>
    <w:multiLevelType w:val="hybridMultilevel"/>
    <w:tmpl w:val="F74A9430"/>
    <w:lvl w:ilvl="0" w:tplc="4D82CB5A">
      <w:numFmt w:val="bullet"/>
      <w:lvlText w:val="•"/>
      <w:lvlJc w:val="left"/>
      <w:pPr>
        <w:ind w:left="41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E9"/>
    <w:rsid w:val="00061750"/>
    <w:rsid w:val="001418E9"/>
    <w:rsid w:val="001A7B61"/>
    <w:rsid w:val="00282444"/>
    <w:rsid w:val="002857F8"/>
    <w:rsid w:val="002E3CE7"/>
    <w:rsid w:val="0052734A"/>
    <w:rsid w:val="00541B17"/>
    <w:rsid w:val="00555208"/>
    <w:rsid w:val="00576B91"/>
    <w:rsid w:val="005F2CBD"/>
    <w:rsid w:val="006324D0"/>
    <w:rsid w:val="00686E0D"/>
    <w:rsid w:val="006B4A60"/>
    <w:rsid w:val="007717C0"/>
    <w:rsid w:val="009627AE"/>
    <w:rsid w:val="00964B3D"/>
    <w:rsid w:val="009E44FC"/>
    <w:rsid w:val="00A07BF0"/>
    <w:rsid w:val="00A40F6C"/>
    <w:rsid w:val="00A9027E"/>
    <w:rsid w:val="00AF2C93"/>
    <w:rsid w:val="00BB3133"/>
    <w:rsid w:val="00C05CAC"/>
    <w:rsid w:val="00C14D26"/>
    <w:rsid w:val="00C6400C"/>
    <w:rsid w:val="00CC59B7"/>
    <w:rsid w:val="00D0521A"/>
    <w:rsid w:val="00E108D2"/>
    <w:rsid w:val="00E53AD2"/>
    <w:rsid w:val="00EF3DCA"/>
    <w:rsid w:val="00F2186C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18711-F190-4D5D-AAB5-AA963B5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7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voedomex.gob.mx/Avisosde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EBC4-A3AA-4BBC-BFA9-4B594C6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Juan Jose Dominguez Orozco</cp:lastModifiedBy>
  <cp:revision>19</cp:revision>
  <dcterms:created xsi:type="dcterms:W3CDTF">2023-04-11T17:23:00Z</dcterms:created>
  <dcterms:modified xsi:type="dcterms:W3CDTF">2023-04-11T19:49:00Z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2023-04-11T00:00:00Z</vt:filetime>
  </property>
</Properties>
</file>